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AB" w:rsidRDefault="00363907" w:rsidP="00120792">
      <w:pPr>
        <w:pStyle w:val="Heading1"/>
        <w:spacing w:before="1560" w:after="0"/>
        <w:rPr>
          <w:color w:val="00746B"/>
        </w:rPr>
      </w:pPr>
      <w:r w:rsidRPr="009929CE">
        <w:rPr>
          <w:noProof/>
          <w:color w:val="00746B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C18540" wp14:editId="6C21AC6F">
                <wp:simplePos x="0" y="0"/>
                <wp:positionH relativeFrom="column">
                  <wp:posOffset>-578485</wp:posOffset>
                </wp:positionH>
                <wp:positionV relativeFrom="paragraph">
                  <wp:posOffset>-531495</wp:posOffset>
                </wp:positionV>
                <wp:extent cx="7623545" cy="1499191"/>
                <wp:effectExtent l="0" t="0" r="0" b="6350"/>
                <wp:wrapNone/>
                <wp:docPr id="1" name="Group 1" descr="visual graphic only" title="Bann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3545" cy="1499191"/>
                          <a:chOff x="19050" y="114078"/>
                          <a:chExt cx="7623545" cy="149919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epartment of Employ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9050" y="114078"/>
                            <a:ext cx="7623545" cy="1499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5172" y="129384"/>
                            <a:ext cx="3951287" cy="1483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030F" w:rsidRPr="00363907" w:rsidRDefault="00C4030F" w:rsidP="00363907">
                              <w:pPr>
                                <w:pStyle w:val="Title"/>
                                <w:tabs>
                                  <w:tab w:val="left" w:pos="8789"/>
                                </w:tabs>
                                <w:ind w:left="-284" w:right="89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363907">
                                <w:rPr>
                                  <w:color w:val="FFFFFF" w:themeColor="background1"/>
                                </w:rPr>
                                <w:t>Vacancy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363907">
                                <w:rPr>
                                  <w:color w:val="FFFFFF" w:themeColor="background1"/>
                                </w:rPr>
                                <w:t>Report</w:t>
                              </w:r>
                            </w:p>
                            <w:p w:rsidR="00C4030F" w:rsidRPr="00363907" w:rsidRDefault="00C4030F" w:rsidP="00363907">
                              <w:pPr>
                                <w:pStyle w:val="Subtitle"/>
                                <w:spacing w:after="0"/>
                                <w:ind w:left="-284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April 2017</w:t>
                              </w:r>
                            </w:p>
                            <w:p w:rsidR="00C4030F" w:rsidRPr="00363907" w:rsidRDefault="00C4030F" w:rsidP="00363907">
                              <w:pPr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Release date: 24 May 2017</w:t>
                              </w:r>
                            </w:p>
                            <w:p w:rsidR="00C4030F" w:rsidRPr="00930C49" w:rsidRDefault="00C4030F" w:rsidP="00363907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alt="Title: Banner - Description: visual graphic only" style="position:absolute;margin-left:-45.55pt;margin-top:-41.85pt;width:600.3pt;height:118.05pt;z-index:251659264;mso-height-relative:margin" coordorigin="190,1140" coordsize="76235,14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V+pIGBAAAcgkAAA4AAABkcnMvZTJvRG9jLnhtbKRWbW/bNhD+PmD/&#10;gdB3x5IsxZYRp3BsNyjQrUHbYZ9pirKISiRH0pbdYf+9d6TkvAIJsgCReTzq9Nxzz5109eHYNuTA&#10;jRVKLqLkIo4Il0yVQu4W0V/fP45mEbGOypI2SvJFdOI2+nD9+29XnZ7zVNWqKbkhEETaeacXUe2c&#10;no/HltW8pfZCaS7BWSnTUgem2Y1LQzuI3jbjNI4vx50ypTaKcWthdx2c0bWPX1WcuS9VZbkjzSIC&#10;bM5fjb9u8Tq+vqLznaG6FqyHQd+BoqVCwkPPodbUUbI34lmoVjCjrKrcBVPtWFWVYNznANkk8ZNs&#10;bo3aa5/Lbt7t9JkmoPYJT+8Oy/483BkiSqhdRCRtoUT+qQTMklsGVB2E3dOGDCQp2ZyASOEaOHtD&#10;peQGWez0bg7Bbo3+pu9Mv7ELFhJzrEyLv5AyOXr+T2f++dERBpvTy3SSZ3lEGPiSrCiSIgkVYjWU&#10;Ee9LijiHOqI/yeLpbHBvXgkxHhCMEegZlxZsDv89s7B6xuzrCoS73N7wqA/SvilGS82PvR6BCDR1&#10;Yisa4U5e0FBuBCUPd4LdmWDcFykdigRefCiBjb5Ma66pcS2XjqiKbFrdqBNayBBGxCAhJMWUPyv2&#10;wxKpVjWVO760GloFRQCnx4+Pe/MRnm0j9EfRNMQo97dw9beaahBD4jsAnT0VIJ4nOn2BzdADa8X2&#10;iDY0teENsKKkrYW2ETFz3m45aNR8KkGXDAaKg+dpIyA9FBUI6LN1/Sr03b/pbBnHRXozWuXxagRa&#10;2YyWRTYdTePNNIuzWbJKVv/h3Uk231sOfNBmrUUPHXafgX+xyfpxFNrXjwFyoH7YIJMe2vDrIcIW&#10;MoRYrWFfgXU4B2tnuGP1wP7AcCidhY4i2+4PVULWdO+UT/pJR73cGa+11rkvQBTGuluuWoIL4Bqg&#10;+efQAwAPyQxHEHEj8SoVCiF4w85LtcgnlxnU4nK0XK6noyxbz0Y3N7BarTZFNkkus3xzroWtaam6&#10;L1vLQN/l/y9HwAaoHpcBNY689nIHE2cYvITsoF6w3iYBfAW9NL59WwCFGPa+hSfxdGji71idG3WE&#10;LgaU/TEcn8QdYXvoKKufNKsxqqs5LQFfaNgHt4Y4b1LMJM3yZAoTBKdpWkxmWZimg2YmRZ6kM0Ab&#10;xvFskhb+xPs1c1YLyod0i6jI09yL7IGnFQ4+CRrRLqJZjH8BFSa8kSUQReeOiiasAQvKDqa67cuJ&#10;K3fcHntGt6o8AaEwqfxLBz5VYFEr8zMiHbz2F5H9Z09xejefJPBZJFmG3wneyPJpCoZ56Nk+9FDJ&#10;INQichEJy5UDK+4zWkKnVsK3DoIKSHqsIDO/8i92WD36cnho+1P3n0rX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tqSKd4gAAAAwBAAAPAAAAZHJzL2Rvd25yZXYueG1sTI/BTsJA&#10;EIbvJr7DZky8wXbBKtRuCSHqiZAIJsbb0A5tQ3e36S5teXuHk97+yXz555t0NZpG9NT52lkNahqB&#10;IJu7oralhq/D+2QBwge0BTbOkoYreVhl93cpJoUb7Cf1+1AKLrE+QQ1VCG0ipc8rMuinriXLu5Pr&#10;DAYeu1IWHQ5cbho5i6JnabC2fKHCljYV5ef9xWj4GHBYz9Vbvz2fNtefQ7z73irS+vFhXL+CCDSG&#10;Pxhu+qwOGTsd3cUWXjQaJkulGOWwmL+AuBEqWsYgjpzi2RPILJX/n8h+AQAA//8DAFBLAwQKAAAA&#10;AAAAACEAzsknl2HOAABhzgAAFQAAAGRycy9tZWRpYS9pbWFnZTEuanBlZ//Y/+AAEEpGSUYAAQEB&#10;ANwA3AAA/9sAQwACAQECAQECAgICAgICAgMFAwMDAwMGBAQDBQcGBwcHBgcHCAkLCQgICggHBwoN&#10;CgoLDAwMDAcJDg8NDA4LDAwM/9sAQwECAgIDAwMGAwMGDAgHCAwMDAwMDAwMDAwMDAwMDAwMDAwM&#10;DAwMDAwMDAwMDAwMDAwMDAwMDAwMDAwMDAwMDAwM/8AAEQgBawc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N+iiiv3Q/K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pM9PegBfQ8HNbnhPQDc3Ed3PbrPBE2&#10;4Qs+zz8ds9h9KTwr4TbV5FmmBW2U8di59vauzWJY1REwiKcAAYA61hWq20R3YbD31kTj9pKbS8Ww&#10;0WGFYBsEfmkBfYcdKd/w1DN/0CYf+/x/wrC8T+GF1uJpY8JcqOCeA3tXDzwvbTPHIpR0OCD1zWUM&#10;PRn01Na2KxFO65tPl/keq/8ADUM//QJh/wC/x/wo/wCGoZ/+gTD/AN/j/hXlFFX9Tpbcpj/aNf8A&#10;mPV/+GoZ/wDoEw/9/j/hR/w1DP8A9AmH/v8AH/CvKKKPqdL+UP7Rr/zHq/8Aw1DP/wBAmH/v8f8A&#10;Cj/hqGf/AKBMP/f4/wCFeUUUfU6X8of2jX/mPV/+GoZ/+gTD/wB/j/hR/wANQz/9AmH/AL/H/CvK&#10;KKPqdL+UP7Rr/wAx6v8A8NQz/wDQJh/7/H/Cj/hqGf8A6BMP/f4/4V5RRR9Tpfyh/aNf+Y9X/wCG&#10;oZ/+gTD/AN/j/hR/w1DP/wBAmH/v8f8ACvKKKFg6X8of2jX/AJj1O4/aNl1yB7JtLijW7HklhMSV&#10;3DbnpRp+gR6barDCVSNfQdTXmmk/8hS19pV/nXrY6D86xrU1T0j1OrC1pVbub2Kv9nHr5i0f2cf+&#10;ei1bornuzs5UVP7OP/PRaP7OP/PRat0UXYcqKn9nH/notH9nH/notW6KLsOVFT+zj/z0Wj+zj/z0&#10;WrdFF2HKip/Zx/56LR/Zx/56LVuii7DlRU/s4/8APRaP7OP/AD0WrdH8qabDlRU/s4/89Fpk1mIF&#10;y0i5PQVbnlECEk4I7VQmlMzlmyMdKpCaQzaP7q0U7cfWigi55dRRRXqHg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J0HUA+9ACnAAJ6Gtzwr4UbVZBPMClsvT/AKaew9qP&#10;CvhVtVkW4nDJbIenH7z2HtXZIixxoiIqKvAA6CuetWtpE78Lh7rmkCRrEqoqgKgwB2FOPRB6n/Gi&#10;g/8ALP6/41yNno2D3rI8T+Gk1qHzIwFuUHB/v+1a9IQPQU4ScXzImcFJWkeZTwPbStHIux04IPX6&#10;02u58T+GE1uAyR5S5QZB4AauInha2naKRSjocEHrXdTmpI8evR5JDaKKK1sYsKKKKQBRRRQAUUUU&#10;AFFFFAFjSv8AkJ23/XVf5162OgryTSv+Qnbf9dV/nXrY6CuLFbo9LL9pC0UUVyHpBRRRQAUUUUAF&#10;FFFABRRRQAUyaURIS2Oe1E0ywISx57CqE05mcscgDpVpWE2E07TOSeAOlNo96KZDYUUUUAeX0UUV&#10;6h8+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SE4xwcmgBTgAcHJ962/CnhNt&#10;WkE8ysLZTjHTefb2pfCvhVtVcTzgJbL09XPt7V2aRrGiqqhVUYAHQVz1qvLojuwuHv70wRBGoVVV&#10;UAwABgCloorjZ6SVtEFB/wCWf1/xooP/ACz+v+NABRRRQAmB6DisnxP4ZTW4DJEAtynQ4wG9q16K&#10;qMuV8yIqQU1ZnmM0L28rxyKUkQ4IPXNNrufE/hhNagMkZVLhBwcYDD0riJ4XtpmjkBR0OCCOa76V&#10;RSR5Fej7NjaKKK0sYsKKKKQBRRRQAUUUUAWNK/5Cdt/11X+detjoK8k0r/kJ23/XVf5162OgrixW&#10;6PSy/aQtFFFch6QUUUUAFFFFABRRRQAUyaUQxlieKJ5ViQlicGqEspmcscADoKtITdglmadssMCm&#10;0f0opkNhRRRQAUUUUAeX0UUV6h8+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ISABk&#10;jmgAJx7Vu+FvCjapIs84ZbdTxjrJ7D296PCnhVtVkW4mBS3Q9COZPYe1dlHGsMaogCqowAOABWFa&#10;rbRHdhcPf3pixqsUaoiqqr0A7Uv9aKK42z0UrBRRRSGFB/5Z/X/Gig/8s/r/AI0AFFFFABRRRQAY&#10;6cdKyPE/hdNaiMkeEuUHB7MPStejvn05qoys7omcFJWkeYzQvbTPHIhR0OCD1zTa7rxP4YTWoTJH&#10;hLlOhPRh6Vw80L20rxyKVkQ4IPUV30qiktTx69HkkNoooqzEKKKKACiiigCxpX/ITtv+uq/zr1sd&#10;BXkmlf8AITtv+uq/zr1sdBXFit0ell+0haKKK5D0gooooAKKKKaQBTJphCpZj9BRNKIULEkVQlnM&#10;7AkEAdqpITYTTNK5Y5AFNo9/WimRcKKKKACiiigAooooA8vooor1D58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4GemR+tACZ6cZJrd8KeFm1aQXEwC2yngdC/sPak8KeFG1ZxPMGW2U8EdX9h&#10;7V2iIsUaoqqqqMDAxisK1W2iO7C4e+sxI0WONEQAKvAHYU6jtiiuNs9FKwUUUUhhRRRQAUH/AJZ/&#10;X/Gig/8ALP6/40AFFFFABRRRQAUUUUAGOvvWR4n8MLrUPmRbVuUHB6Bx6Vr0VUZW1W5FSCmrM8xn&#10;ga2meORSjocFT1Bptdx4m8MprUJkjwtygyDjhx6VxMsLW8zxyKyyIcEHrmu6nNSVzyK1F05DaKKK&#10;0MQooooAsaV/yE7b/rqv869bHQV5JpX/ACE7b/rqv869bHQVxYrdHpZftIWiiiuQ9IKKKKaQBTJZ&#10;REhLZB7CiaUQLuYgZ7VQmlMzFiSAOlUlYTYSzGZyx4A6c02iimQ2FFFFABRRRQAUUUUAFFFFAHl9&#10;FFFeofP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c89KADoQTjB7VueFPCzatIJ5gUtlPGRy/sPa&#10;k8KeF21Z1nnylsp6Y5f2HtXaRxrDGqIAqpwAOgrCtVtojvwuHuuaQIixKqxgKi8ADgCl7Y4xRRXG&#10;2ejYKKKKQBRRRQAUUUUAFB/5Z/X/ABooP/LP6/40AFFFFABRRRQAUUUUAFFFFABWR4n8MrrcHmRA&#10;LcJyD0Dj0rXowMk4AzVQm4u6InBSVmeYzQvbStHIpR0OGB6/Wm13HijwsutQmSPCXKDIPQN7VxE0&#10;T28pjkUq6nBXuDXdTmpRPIrUXTkJRRRWhiyxpX/ITtv+uq/zr1sdBXkmlf8AITtv+uq/zr1sdBXF&#10;it0ell+0haKKK5D0gpk0ohUknr0FEkoiUk4xVCWVpZCTgAdBVpWE3YJpjO5JHHam0UUyGwooooAK&#10;KKKACiiigAooooAKKKKAPL6KKK9Q+f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zgDJGTQAoI755rb8K+&#10;FG1iUTzArbqfoX9h7UeFfCzas4nmBS3Xp/009h7V2ccaRKEQBUQYAHAFYVqttEd2Fw9/emLGqxIF&#10;VVVVGAAMYpexHrRn6UVxtnpJW0QUUUUgCiiigAooooAKKKKACg/8s/r/AI0UH/ln9f8AGgAooooA&#10;KKKKACiiigAooooAKKKKACsfxP4XTWojJEAlwo4IHD1sUmOc85qoy5XdEzgpK0jzGaJ7eZo3UqyH&#10;BB60ldz4m8MJrMLSx4S5QcHsw9K4iaF7aZo5AVdDgqeua76dRSiePXo+zZNpX/ITtv8Arqv869bH&#10;QV5JpX/ITtv+uq/zr1sdBXNilqjsy9e7IX+VMmlEKkscEdqJpViQlieO1UZZmlkJIxjpXMkei3YS&#10;aY3DFjgY6DNNzzmiimRcKKKKACiiigAooooAKKKKACiiigAooooA8vooor1D58KKKKACiiigAooo&#10;oAKKKKACiiigAooooAKKKKACiiigAooooAKKKKACiiigAooooAKKKKACiikBB6c02AtFGDt3bW2k&#10;43Y4zx/TJ/Ckz9aS12EmLRRRQ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jsTx/IUAA5APrW34U8LNqsqzzZS2jPpzJ7D2rV&#10;+H3wi1HxjEt6IQLINhSz7TL7D2967yP4Z6nBGEWGFVUYAEi4H61y1sRFaJno4XBykuaSMGNFhiVV&#10;UIiDAA6Cnetbv/Ct9W/55Q/9/BR/wrfVv+eUP/fwf41yOa7npKlLsYVFbv8AwrfVv+eUP/fwf40f&#10;8K31b/nlD/38H+NHPHuHs5djCord/wCFb6t/zyh/7+D/ABo/4Vvq3/PKH/v4P8aOePcPZy7GFRW7&#10;/wAK31b/AJ5Q/wDfwf40f8K31b/nlD/38H+NHPHuHs5djCord/4Vvq3/ADyh/wC/g/xo/wCFb6t/&#10;zyh/7+D/ABo549w9nLsYVFbv/Ct9W/55Q/8Afwf40f8ACt9W/wCeUP8A38H+NHPHuHspdjCoP/LP&#10;6/41u/8ACt9W/wCeUP8A38H+NOsvhvqWoa5a6bH9l+23O5o4zMAzBRlj0/Wlzx6MHTkt0YFFd7/w&#10;zd4o/wCeFn/4ED/Cj/hm7xR/zws//Agf4VPtYdyvYT7HBUV3v/DN3ij/AJ4Wf/gQP8KP+GbvFH/P&#10;Cz/8CB/hT9rDuHsJ9jgqK73/AIZu8Uf88LP/AMCB/hR/wzd4o/54Wf8A4ED/AAo9rDuHsJ9jgqK7&#10;3/hm7xR/zws//Agf4Uf8M3eKP+eFn/4ED/Cj2sO4ewn2OCorvf8Ahm7xR/zws/8AwIH+FH/DN3ij&#10;/nhZ/wDgQP8ACj2sO4ewn2OCorvf+GbvFH/PCz/8CB/hR/wzd4o/54Wf/gQP8KPaw7h7CfY4Ksfx&#10;P4ZTW4fMiCrcoOD/AHx6V6r/AMM3eKP+eFn/AOBA/wAKD+zb4pzgwWY/7eBTjWhF3T1InhpSVmj5&#10;806B4NZt43UrIsygg9Qc16tJKIUyxAPpWn4t/Zg122SPUJksoHgZW3eeP3mD0A9aZP8ADvVZ33NH&#10;EAOg8wVrUrxnZpmGGws6baaMGaVpWLEgAdBTa3v+Fb6tnPlQ/wDfxaT/AIVvq3/PKH/v4P8AGs+e&#10;Pc6PZz7GFRW7/wAK31b/AJ5Q/wDfwf40f8K31b/nlD/38H+NHPHuHs5djCord/4Vvq3/ADyh/wC/&#10;g/xo/wCFb6t/zyh/7+D/ABo549w9nLsYVFbv/Ct9W/55Q/8Afwf40f8ACt9W/wCeUP8A38H+NHPH&#10;uHs5djCord/4Vvq3/PKH/v4P8aP+Fb6t/wA8of8Av4P8aOePcPZy7GFRW7/wrfVv+eUP/fwf40f8&#10;K31b/nlD/wB/B/jRzx7h7OXYwqK3v+Fb6r/zyi/7+L/jTZPh3qcMTSOkKIgyzNIAAPehTj3B05LV&#10;ow6Kl+y/9NIv++qKdyeVnlVFFFeofPBRRRQAUUUUAFFFFABRRRQAUUUUAFFFFABRRRQAUUUUAFFF&#10;FABRRRQAUUUUAFFFFACZB6dqAc4x3r2L9gr9n/w5+1R+1V4W+H3ijXrzwzp3iqSWyh1C3RHaG6MT&#10;mBWV+CHkVUwMElwAQea+17X/AIN2vEfwg1D4v658R9WhuPAngXwpf6roepaZKFk1e6W2leLdFy8f&#10;lFAzq33jsAJBbHn4rM8Ph58lV2fTz6aHXQwNarHmgro/MevVP2LfhV4P+On7R3hzwX421fVdA0nx&#10;TcDTINSsESVrO6lIWBnRgd0ZfCsAQRuzkYxXlW4HGOp6d88e3TpXuP7C/wC3Drv7CfxPPijw34T8&#10;D+ItYmAhin8QafLdPZDI3GFkljMbkcbhk4GM4roxbqexk6PxW09TLDxiqkfabdT9dZf+DcfwzL+x&#10;Jb/DIeKol8WReKDr7eJ/7N+doSvkm38vdnb5ODjd98Z6cV+NH7Ynw08H/Bj9onxL4R8D6rquu6J4&#10;auf7ObUdQjWOS9uI/lmdUUYRN4IUEk4GcnOB/Q9L/wAFa/hUfHVx8O4vE+kP8TYPDp1L7KVb+zWv&#10;/J3/AGHzs4Mu7+DdnHGd3Ffz9/ttftt61+3X8S18W+IvCngfw7rBUpNN4d0+S1N4vYzF5XMjD+91&#10;4HpXy3DtXHTqy+s3cd9dNX1/rY9zOKeGVOKo77aHi9FFbPgf4c6/8TNXbT/Dmiarr1+kbSG3sLV7&#10;mVUA5YqgOAB9Oo69K+wlJRV2fOxTeiMain3lpNp15Nb3EUlvcW7mOWKRSjxsDgqwPIIwQcgEGmU0&#10;7q6B9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jI68YH5GgPMOAMnoOvYV3nwh+EMnjO6S/vlePTIiNoxg3B9B/s+9L8H/hDJ4yuUv75Gj0&#10;yM8DGGuDjoM/w+9e7W1rHZwxxRIiRRLtVVAAUeg9q4cVire5E9fAYDm9+psFpbx2kCQxRiOKJdqK&#10;BgKPQVLjHrR2I9aK8pvqfQJJJIKKKKVwsFFFFFwsFFFFFwsFFFFFwsFFFFFwsFFFc78RPiJafD7S&#10;DNMRJdSjEEA+9IfU+i1UYuTskRUqRhFyk9EL8RPiJafD/SDNMRJdSDEMAPzOfU+i1xP7L/iW88Wf&#10;tEW17eymSWWCfjPyoNvCr7V5Z4l8TXfi3V5r29kMkshOB2Qf3R7V6H+x3/yXKx68W83/AKDXpSw6&#10;p0ZPq0eEsXKtiIdk0fY2B6CjA9BS0V8+fVXYmB6CjA9BS0UBdiYHoKMD0FLRQF2JgegowPQUtFAX&#10;YmB6CjA9BS0UBdiYHoKMD0FLRz2GaAuxMDJPGBVfVNUg0ewknnby0ToOpY+go1TVYdHs5J52Cxp2&#10;PVj6D1rzfxF4in8R3gkkOyJfuRg8LVwp3d2ZzlYZ4q8RzeI5pZHASJf9WgPCj1+tUl+6OvFNuP8A&#10;j2k4HSnJ90V0xVkYXu2LRRRRcdgoooouFgoooouFgoooouFgoooouFgoopksyQxu7sqIgySegHvT&#10;uHmLNIsETyOyoiDJLHAA96868aeNX12Y28BKWiHnsZD6/Sjxr41bXpGggJWzU9ehkPr9K54nPrXR&#10;SpaXZxV61/dQuB60UlFdFzlv5nl9FFFemfPhRRRQAUUUUAFFFFABRRRQAUUUUAFFFFABRRRQAUUU&#10;UAFFFFABRRRg+h4o8wQUVpeJvB2reC7m0h1fTb3TJL+1ivrdbqFoTPBIu5JUDD5kZeVbofpWbSjJ&#10;NXTBprdBRRRTQWL/AIV+1f8ACT6abG4ktL4Xcf2eeNirwybhtZSOQwODkdxX9cngDS3tPhZoljq1&#10;y+pSRaXBBeT3ZDtckQqJGfPBLck5HOa/mV/4JY/siah+2d+2p4O8LwwzDR7C7TVtauEHFtZwsHbn&#10;sXYCMf7TA9Aa/oy/bn+F9z8V/wBi34neF9Nluba+1LwxfQ2TW7sjrMIGaIAg5xvVQfY18FxbUhUr&#10;0qN7W38r2/4c+p4ehKFKpUtp08+5+IH/AAXr/YE8GfskfG+x8WeCPEGlPpXxEu7m5fw7b+WG0SRd&#10;jN5YTgQO0nAwCpBAyOa8G+AcP7PD/s0eIZPG9x4nX4sreZ0iIxSvoslsAmBJ5JWQOT5nO7H3cAjN&#10;Vv2f/wDgnP8AHj9sLVceFvAniXUoEA36jqKNa2ca9h58+1Se+FJPt3rM/aT/AOCe3xk/ZM8RQ6d4&#10;48Ca1pzXgLW11bxi8tLoA87JYsqSB/CSGGRkcivpMNyKlHCzr3krappNnj103OVeNKyfe7R6p8Q7&#10;79k+H4W+F9Q8KDxM3j0TRP4httSmvTZEFT5htZkw6sGAw0itweeRzzP7alr+zJFYwH4HzeL5mNsp&#10;kXWYpBOtx5o3AknYYfK3cABg4HO3ivB/+FXeJ8kjw5r2QM/8eE3r/u8ZOefrQfhf4mGT/wAI5ruM&#10;/wDPhN/8T0PSumnhoQkpe0f37+voYzrylFx5FrbWxg8eor9W/wDg3e/bJ8LeEfjHo3wo8O/B908S&#10;eLYpX1zxkdY+0TeVDFJKCYjCBFDuUKEV8FmUnJwa/L66+HHiGxt5J5tA1qKCIFpJHsZVRAOpLFcA&#10;D1r95/8Aggx/wTxs/wBjb9myf4peMreK08ZeNrFb53ulCtoul7fMROeVZwPMfOMDaP4TXm8SYmis&#10;I4y1b0Vn1/yR25LSqPEJx0S3Pzt/4OLfDfhzwz/wUj1ePQLK1s7i60izu9VFugVZLpwxMjAcBmQK&#10;SepPJ618I17F/wAFAf2hm/ap/bM+IvjpZXlstZ1mb+ztxJ22cbGK3HsfKRCfcmvHa9XLKMqeFpxl&#10;2VzgxtRTrzlFW1/AKKKK7TmCiui+H/wo1/4pW/iCXQNNn1JfC+lSa3qQi5a3s45Yo3lx3CtNHn2b&#10;Paud544PPtjP+f8APWpU4tuKeqG4tJNrRhRRRVCCiiigAooooAKKKKACiiigAooooAKKKKACiiig&#10;AooooBBRRRQgCiiigAooooAKKKKL9hJhRRRT5WMKKKKQBRRRQAUUUUAFFFFABRRRQAUUUUAFFFFA&#10;BRRRQAUUUUAFFFFNIAooopAFFFFABRRRQAUUUUAFFFFABRRRQAUUUUAFFFFABRRRQAUUUUAFFFFA&#10;BRRRQAUUUUAFFFFABRRRQAUUUUAFFFFABRRRQAUUUUAFFFFABRRRQAUUUUAFFFFABRRRQAUUUUAF&#10;FFFABRRRQAUUUUAFFFFABRRRQAUUUUAFFFFABRRRQAUUUUAFFFFABRRRQAUUUUAFFFFABRRRQAUU&#10;UUAFFFFABRRRQAUUUUAFFFFABRRSe/GBTsCFBHc8V3vwg+EMnjK5S+vlaHTImwB0NwcdB/s+9Hwh&#10;+EMnjO4S+vleLTY24xwbg+g/2fevdrW1jtLdYYYkiijXaqKMKo9APSuDF4rl9yO56+X4HnfPUWnY&#10;Le0itbZIYUWOKIbUVRgKPQD0qXpxR06CivJe9z6BK2iCiiigYUUUUAFFFFABRRRQAUUUUAFFFc78&#10;RPiLZ/D7STNMRJcycQwBsM59T6D3qowcnZEVKkYR5pPQX4ifEOz+H2kmaciS6kGIIBwzn1Pt7187&#10;+JfEt54s1aW9vZTLNIemeEH91fajxJ4mvPFuryXt7KZJpDwM/Kg/uj0FUPz4r2sNh1TV+p8xjMZK&#10;tLTZbf8ABD0HOBXqP7Hf/JcrH/r3m/8AQa8ur1H9jv8A5LlY/wDXvN/6DTxX8KXozPBJ+2h6r8z7&#10;Hooor5Y+2CiiigAooooAKKKKACiijjIGTxQAVX1TU4NItDPcSBI1H4sfQe9Gp6pBpFm087BI07d2&#10;9h715v4j8Rz+I74ySDZEvCIDwo9a0pw5tyJysJ4i8RzeJL0ySApEh/doDwoqh+FFFdEUkZNjLj/j&#10;2k+lOT7optx/x7SfSnJ90UELcWiiigsKKKKACiiigAooooAKKKZNKsEbu7KiJyWbgAe9CQr9QmlW&#10;3iZ3IVEGST0A96878beNX12RoLYlLRT97oZT6n2o8aeNX12U29uStqh5IODIfX6e1c92IwMGuqlS&#10;XxPc4a9dy9yOwHJ6k+lFFFbHK0FFFFAzy+iiivUPnwooooAKKKKACiiigAooooAKKKKACiiigAoo&#10;ooAKKKKACiiigAr0T9lT4P2Px2+OGkeF9Qt/Fd1bakk5MXh2xW91F2SF5FCRsQpGVG454APevOic&#10;cgEj8q+pP+Cd/wCzT428R+J7X4leGPDGi/ErSvDEkja34Ys9ZWHW3s2VlleOFWWdSVZikkecNjqe&#10;K5sZWVOk5N2NsNTcqiSRqfttaVdfE/4FfCqdL7wvb3vwu8A6dpuq2g1m2e8m865lEBiRXLSv5ZVn&#10;jA3REsGxwT8reKPDGo+CvEd/o+r2Vxp2q6XO1td2s6FJYJEOGVgehByPwr9E/Gfij4bfHL9t74ca&#10;Bo2u+Dh8Eb27s9dvrN9BisNZ0RdKtJBJZ3r7BIz7FbcQzCTg4yua+Uv2v7PxN+0p+0T8Sfidpfgv&#10;xJY+G9auJfFEck9i8SQ6dLcGKK5JIx5bOpG4EruDDPBrhwGIlpCatpfXu3t99zqxdJbxev8AWvoe&#10;F1e8LeGNS8b+I7HR9HsLrU9V1OZbe0tLaMyzXMjNhVVVySSe3uPrUOl6Vda5qVtZWVvLd3l5KsME&#10;MSF5JnYgKiqOSxJGB3zX9A//AARi/wCCOek/saeDLHx7480+21D4ratCJo/NHmJ4cidP9RGDx5xB&#10;O9xyM7QQMlnm2a08FS53rJ/Cu4svwE8TUUVoluzvf+CMf/BM6D/gn7+z81xrkVvP8RPGCRXWuTAA&#10;mxUDMdmrdxGGO4jhmJ6gCvrPx7420r4b+Bda8Qa/dQWWiaHZTX+oXEp/d29vGheR2z2CAn3AraCB&#10;ckAAmvFv2v8A4vfB/R9Ah+GnxZ8SaTolj8VbS70qC2vro2q3sexUlAl4EZ/fLhiRyeM4NfldStUx&#10;Vd1Kl227u36eiPu4U4YeioR0X6n5VftyftyaqPjt8YvEul+J/iND4Q8O3fhRPDum6B4oudARYNT0&#10;jz2Z1QOvHkrhAq8yNmvQ/wBrcj4V+IPhJoVz4m+P163j2S9lfUL7xzcW037uzgmBjKqRLCS21SQm&#10;CH65pPiL+yr8J/hV+0n8btK+L2o6MvgK5HgY6O+sXt7ZrJDb2Mlr5oltVJeRkiuAig7SyfNgYNe1&#10;ftOeGtGvpPBMnxXk+Gy61p1ren4aNY6pqUNzPZGxkBHlbSkk4xbcSNtKmTnIGfrPbUoyp+zTat23&#10;91Wt6Pc8ONKbUpSfX7tX/SPz78U/tL+LPDH7OOneL7zTPitFolzMt2l3/wALH1JbiRJ0jWMec1qI&#10;ZFPXYrl1JbcBg167o/hD4tfFm98VaL8NPDvxW8aad4V8UNo91fL8V5bbUIX8hGDSq6DbbkPkYz8y&#10;t6V8O6xqmr6h+zs3w11fxnp9xaaBbxeMNMz4mmudPEbxkHTobVFaJb3fcM5JwV2yKTzX7F/st6xr&#10;3hbTPEZ+CXhrwn4i8aX2sTv43jg1xbOaAieQWL3AkV49zQ7iRGFfj3GO/MJuhDngk7t76Lp5nHg4&#10;utKzenkl5+R85fsJ+JtR8ffth/C/wbrGp+K7/Q/FV74s0nxBpur+KZtdt5302yeICORgqtEzSMcb&#10;SCY1YEDivv8A/wCCw/jfVfhb/wAEyfi3qPh6OZL6LRks0+zqd0MM88VvK646bYpHbPYAntXx9+zf&#10;4f8AA9j/AMFSfgzL4Eu/Ddp4asdS8XRadZ6Y0zrMp0yLzXLOCd6yBg4dt25h1wcfqprmhWXibR7r&#10;T9RtLe+sb2Nobi3njEkUyMMFGU8EEEjBr5rNcQliaNRx0STt/wBvM9nAUXKjUgna7av8kfyPfC/4&#10;CeOvjdqH2Twb4N8VeLLkdY9I0ue9ZR0G7y1baO/NdJ8U/wBiL4xfA/SP7R8X/C/x34e07vd3uiXE&#10;dsvfBkK7Afqa/qy8FfDzQfhxoMOl+HtG0zQ9NgAWO2sLZLeJAOwVABWje6Xb6jaS29xDFPBMuySO&#10;RAyOuOhB4I9q9V8Zz57qkreuv3nCuHIctnPU/jvs7Z7+6igiQvLM4RVGCWYnAH5/lW14s+GOv+B/&#10;iPe+ENU0q8tPEun3p02bTjGWuFud+wRhRyWLYAGO9fv/APt7/wDBDP4e/HW6Txz8NdI03wd8RdHu&#10;Y9SSC3Ty9M114mDiGeEfLGz7dvmKB1ywbt+XH7SviG8+PX/BafUdd8P2em+CdWXxFY6iLTxbOumW&#10;9pd2UEEkqTs/ADTQOM9H3AjqDX0GBz2GL1pK3Km3fo/8nqeRisqlQtz9WkvRmV/wSiuNf+Bv7QHj&#10;XV7vRU1Gz0/RLzwt4k8Ns2dX1BLzdF5FvaYMs0izxx7lVcqFOSBXn/7Wvgbw7F4V0++svE3wlTVP&#10;Ctvp3h5tL8I29wsusqYDO+ozOyBXlR38mQkgl0xgjBP0pB8RPg38Z/8Agqf4v+NJ8Tax4Z8H2hsd&#10;R03SPDkskWv+INXmtY0ks7URFXGZ/ODyKQOQAw3gj5X/AOChXwhvfgr+1BrGlanaaJpOq3cMWpXe&#10;jaSuYPD7zr5i2Jf+OSOMorueWfdnJznTD1PaYm8tG4ptfmvlf8Sa1PkotLVJtXPEqKKK9s8sKKKK&#10;ACnPE0YjZlZVkGVJBAcZxkeozmtz4X/DfVvi/wDEjQfCmh2z3eseI76HT7OFQfmlldVQH0HOSegH&#10;0Nfqh/wXQ/4Jc6T+z5+xh8KvFHg6yRl+HNpD4a12WFDuuIZC0gu2wOcXLSZJ5zcLXBisxp0K1KlL&#10;eZ14fBzqUpVIrSJ+SNFSW1lNezCKCKWaU/wIpZunPAyTj29+nWppdDvbd41ks7qNpW2oGhcFz2Uc&#10;cnPYc813OSWjORK+pVoq3d6DfWMLSz2V5BEvV3hZVHTAyR7/AJVf8KfDfxF48juX0LQNb1qOzBac&#10;2NjLciEerFFO36n/APWnOKV2ylCW1jF64BIBpNwJOCOP8Ov0re8N/DDxH4t8T6Toum6Fq17q2uzi&#10;3061itXaW9k37Nsa4+Y7gRx0IP0H1t/wUc/4Jjz/ALA/7MvwROpWkt38QPGD6vd+Inti8sVqEWzM&#10;NsuOP3Yd8sANzM3UAVz1cbRhUjSlLWW33XNKeHnOEpxWiPiyirkfhzUZYlkSwvHjblWWBipGOucc&#10;j8hU+keCNa8QaVe39hpGqX1hpq7ry5t7V5YrUesjgbUH+9gCt3UjrqZuEuxmUcdzitXwp4F1vx5f&#10;/ZdC0bVtaucEmKwtZLlwPXCKTiovE3hLVvBWqNY6zpmo6Tex8vb3ts9vKo9dr4PPbIA/lT9pG/Lf&#10;UOV2u9ikYHCg7GA69P8APan2OnXOqTmK2t57iXBO2NC5AHU4AJ4H+fX97P2F47T4y/8ABDPVfE3i&#10;bS9I1jxFF4d1u3OpXFjC91IIhMqMX27iwAHJOeOtfnt/wRB/bs8BfsH/ABD8Zan498IazrMPiKwh&#10;gsNV07T1vJrExNIZIwpxhJNy5YHjyhkYyR4sM5lONVxheUHa19z0Z5fGMqalOymr7bHwuyMrFSpV&#10;hn5T1GOv5Y68fTNJXo/7XvxS0f43/tQeO/Fvh7Qv+EZ0bxHrM17Z6WVVDaoz5AZRgBiTuIX5ck44&#10;ArnD8G/GC+GzrLeE/Eq6Qq7jfHTZhagZ6+Zt2gcdc161Ot7idTS6W/5HBKn7zUdbHN0VNZabc6iz&#10;rb29xOyDJEcZcqPU4/w/wq5p/g3V9W1aDT7XStSudQuTthtYrZ3mlOcYCgEnkjgA9j7Vo5xXUhRb&#10;2M2ir3iPwtqng3V5NP1jTb/Sb6IZe2vLd4Jo+pwUYBh9SORVHPqOnv8AhTUk1dPQJRadmHbOfy6c&#10;9P8AD3JFX7Twpql/biaDTNQmiPR47d2Qj1zj9elfsD/wTG/4JLfD/wDZ0/ZSuv2ivjzo8GvXdvpE&#10;niLT9FvEJtdMtFhLpJLG3Ek7rggMCqZXjdkj4e+OH/BZj44/Ezx9d3vh3xXN8PvDSTv/AGZoPh+C&#10;KztLOAk7EcKgMpxjJcsCc4AFeTRzSWIqOnho3UdG27JvstDvqYJUacZV5Nc3RfqfKi2sz3BhWGUz&#10;DOYwhLjAyRjtj9Mc1HX6Y/sIft5eD/2nPD3xB0L4seCfBVx8V7bwXrcnhnxnBpUFpeXbrp8/mQzC&#10;NVUy+XuKuByFcdTk/mfHE8zqiKzyPwFVSST6cZ5/zzXVhsTKdSVOcOVx+ad+xz1qMIxjKDvf8BKK&#10;6DxB8JfFfhPRYtT1Xwz4g0zTbj/VXV1p80MEvGRtdlCnI6c9KyrXQb6+iEkFldzRt0aOFnU846ge&#10;vH4Y4rrVSNr3MeR9ipRVh9HvI7pLdrS6FxIMpEY2DsO2BjJ6H8j+Bc6ReWc0cc1pcxSTHCK0TKzn&#10;0APJ/wDr4p8yFysr0Vt+KPhn4k8D2dvc614e1zSLe7AMEl7Yy26zjPVSyjcMEHjrms630C/uolli&#10;sbySJujrCxU46jI445+mD9KXtI9w5JbWKtFauheBdc8UxXsml6Nq2px6bG0t41rZyTLaoP43Kg7F&#10;wDktxVaPw7qE0Kulheujch1gYqwxnI46d856Ue0jtcOV2uU6K29M+GniPW/D11q9joGtXmlWR/f3&#10;sNjLJbQf78igqM9OT1rKs9NuNRdlt7e4nZPvCOMuR+X/ANb86FUi7q+w3Bq11uQ0Vpad4O1jWNYg&#10;06z0rUrvULn/AFNtDbSSTS8kfKgGW6duO3WjxF4N1jwfrR03V9J1PS9RUgfZbu1kgmyTwCjKGGcH&#10;HHqKSqRbsmDhJK7Rm0VteKfhv4i8D29vLrega1o0V4u+3e9spbdbhf7yFlAYfQ+/0zdJ0e81/UI7&#10;OwtLq9u5mCxwwRGSSRj2Crk59Kammr30E00+Xr2K9FavivwNrfgPUls9d0fVdFu2AYQX1rJbSEH0&#10;V1B+hqtL4d1C3hMktjeRxryXaBlAHv6Yzyf/ANdHOrXvoPkl2KdHYdK2rj4beI7LwrHrs+ga3Dos&#10;zbI797GVbV29BKRtJz6HPXive/8AgmV/wTj8T/8ABQz462mkWVtdWXg3TJUm8Qa0YyIbWAHJjRsY&#10;MzjhVzxyTgA1jWxVOlTdSbskXToTnNQitXofNWRjIwc88c8UV6j+2b8MbP4S/tUfEXQtH02fT9B0&#10;bxHfWNhGd7JHDHM6xqHYndhVHJJPr615dWtKopxUlsyKlOUJOMlqgoooqyQooooAKKKKACiiigAo&#10;oooAKKKKACiiigAooooAKKKKACiiigAooooAKKKKACiiigAooooAKKKKACiiigAooooAKKKKACii&#10;igAooooAKKKKACiiigAooooAKKKKACiiigAooooAKKKKACiiigAooooAKKKKACiiigAooooAKKKK&#10;ACiiigAooooAKKKKACiiigAooooAKKKKACiiigAooooAKKKKACiiigAooo7ZyOOvYU7AH1xgda73&#10;4Q/CGXxlcJfXqvFpkZ+UdGuCOw9vU/lR8IfhFJ4yuUv75Xi0yInjGDOR2Hfb7/lXu1paxWltHDCi&#10;xQxAKiKAFUDsB6VwYvFcvuQPXwGB5nz1FoFrZx2dvHDCiRQxDaiKMKo9B7VLRRXk9bn0EVZWCiii&#10;gYUUUUAFFFFABRRRQAUUUUAFFFc98RPiFafD7SDNMyy3UoIggzhnOOp9F/nVRi5OyIqTjCLlJ6IP&#10;iH8RLP4faQ00xEt1JkQwA4Z2x39F9+9fO/iXxLeeLNXlvb2UyzScAZ4Rf7o9B7UeJfEt54t1ea9v&#10;ZTJNKRgdowOiiqH517WGw6pq/U+YxmNlWlZbLp/mFFFFdBwMK9R/Y7/5LlY/9e83/oNeXV6j+x3/&#10;AMlysf8Ar3m/9BrDFfw36M7MD/Gj6r8z7Hooor5Y+1CiiigAooooAKKKO9DAKr6rqcOj2UlxcOI4&#10;kHfqx9B6n6UapqcOkWZuJ5NkYH4sfQe9eb+JPEU3iW9MkgKxL/q488KPX61pThzbkTlYPEniObxJ&#10;eeZJlIk/1aA8LWf/AProoroslsZNhRRRQAy4/wCPaT6U5Puim3H/AB7SfSnJ90UELcWiiigsKKKK&#10;ACiiigAoopk8ywRNI5CIgyWPQD3oFfqEsywIzuyqiDLMeAB7151408ZtrkjW1uWW0U8noZD6n2pf&#10;G3jV9dle3tiUtIzyehkPr9K57J55PPFdVKnbVnFiKzfurYDg54AzRRRW9zlsFFFFIAooooA8vooo&#10;r1D58KKKKACiiigAooooAKKKKACiiigAooooAKKKKACiiigAoooofmFuwZIr7K/YF/aw+CPwU+F9&#10;toHjbS/ide+KJtaGpWdzomoWejW1rOVaCMm9UrdpFsf5xu2dTsYqDXxrkZHvj/6/6V6DN+zP4ut/&#10;2bLX4sRWcVx4Mn1mTQpbiGXfJZXSRq4WZMDYrq3ytkhipGR0rmxlGnVh7OrKye2vU6cLUnGXNBXs&#10;fZnxq0DwJe+PfD+v+FvBS6z478V3bW+lWSXU2q23ibUUvJbe+QX63++SLy8YeWNd4fhVH3aXwy8F&#10;v8VvhVf6bpvhTSdN1jwvFqOinTPiJrF1aR38bHYlhZXpmSCd7SYF0gZI8MSdzNzXyR+x14e8MeLf&#10;2qvh7pnjO9l07wve69aQ6jPG5QpE0oBG4coCcAtwQCTX1B4v1/4ReGf2iPjr4f8Ajh4n8WT6LaeJ&#10;ZLbTPD/hjSbZ7u4jtZZRbRpeSqRbQIr7fLTG4g56DPj1qLptUottpX2be9rHdTqqV5ySS26L5nef&#10;8G+f7FNzrn/BQnVL3x3oN7p998LtNOox6ff2zRMt5I3lRSFWHIQF3B5GdpBOBn99Aij6Gvyo/wCD&#10;b7493nxS1v4r6FZT66vgbw99kPhzT9Yu1v7rSYJGl/cfaNisV+UEIAFBJIAOa/VfII5r4niStOeM&#10;aqdEv8z6fJqUIYZOHW4PjnJAJr+cn/g4G/alP7Q//BQPW9GtJjJo/wANY/8AhH7cLyvnq265Ye/m&#10;kp6ny/pX9GF7dx2VrJPNIscUKl3Z+FVQCSSfTAr+bL9mzw14L/aj/wCCkPxZ8Q+NTazeEbS38U+L&#10;LiOU5SRVjuHQ4PXBkDqe5UV18LRhGdTESV1GOnz/AOGsc+ezbhCjF25mfVP7at1o37WvwS0rwbBq&#10;2qW2seCvCHg46pLHpMt88k5tNQu/LRFIZz5EivlTx05PFHxB/aR+G37eXxP+FV14X8a+M7q3+GK3&#10;K3z6n4aYW9sLiySCKCN4iAo3QuwEm5zubkgEh/7IX7UXh/8AZz/ac8WeJPG01/c+C7Tw14K1WMwx&#10;NcLZWkmgizlvEjXLFFmniVioz83fv9T/ALVGnfBH4HfBLwRbeFdPgTUviultFot1ZRRZv0tbeaaO&#10;SbYVz+7mc+ZtOScMc4rvqVFRqRhyvumu7WvToclODqRc015+dtvvZ+SvxH+JXwx8efBXwL4NsPGe&#10;g+HJvBtnc2U+raZ4OvY73W452BcXBMnzDAxgjv1A4r6Pu/28NR/Yo+NPxL0bwB8U9J0F9S8TtrGs&#10;PP4Fn1GaTEUcawO7PtEQGTlQrEyH5h0r0v4Qf8EOfH/7JWla9468H674c8SL4m8AXlmkWo2UT3Gi&#10;XclvHOHVZVaKVGaJoN2AwWfJUjJHuf7PHirwV8TPhv8AFD4e+M9Mi+Hz+OdXubCLVobQPb6tbWMU&#10;TPqE/mIY4wGdIS8h2SOAoG7IrpxOOw80lBe0it15tq7tboYUMLVWs/db2+XnfqfCvgzxpDL4u8Je&#10;M/DOuC/mvtL+I+uG8s9Pl06Kyu5bBpiiJIxZQrcqST27Cv0c/wCCS/8AwWT8H/tr/D3RvDHizV7D&#10;QfitYxLa3NlcusCa26qB59r2Yv1MY+ZTnAK4NfDv7R3jgy/HK507S9Wkn8N6f4V8d36iCY/ZZLJL&#10;KawtrhVAwImnimWMchVZdpYYJ+Uv2Rv2bNO1P4AfFTxh4ygutEJ8GXer+BtTZhH9ov7C8tvO8ps5&#10;3gskeOD++PU9KxOX0cXQvV0elurV2xUcVUw9X3NV17PRH9PImDAYYc8/WnZPXPHrX8/3/BH/AP4K&#10;H/tB/Fz9vj4X+Dr/AMe+IvFPh1pJba90/ULgywiyWBi8jnGSyBQVLHO4Adzn9Bvit/wUO+Kqf8FJ&#10;LLw34E8NXGr/AAY8LGPSfG2q6jFDY6bZ3DS/vbiG9l2DdCpClC5DsrKFBwa+WxeR1qFX2V09Ob5f&#10;M93D5rTqU1Us1rb5n3yyL2ABr81f+C53/BPPXvH+reEvjj8JdKtB8SfC2owR6j+5hdLq2H+ruZFl&#10;BibyWVQxkG0xk7jhBXun/BST/gr74H/4JvT+HLHWdC1vxRrXiaB7u1tbCSOKNIFYKZHkc8ZJ+UKr&#10;ZwenGfi/9rv/AIOLPhR+0p+xt458FWvgzx1p3iXxXpU2nRRTLbtZwFxgSNMJd2B1x5ftWuT4LHRq&#10;QxFGDcXo+1no7meY4rCuEqdSdmkeEfATT/FHx1/aq8P3Xwc1bwxq6fCm3bzpLiDTJdWlvbkmTUtQ&#10;022KQC6VJncwCXcqAKQANqjwv442Xgm00TUdc8f6Xft8RdJ1vUtL1fSNTu7y08S+IWnjaW01a5Dh&#10;4YkiYorRR/eIPO3BPy5Z302nXS3EE0tvPGcrJG5RlPqGGMED0qRLK81ZLq7WG4uVhAluZgjOIwzB&#10;QzN/DkkDJ7mv0SngnGd1K1rbKz+b6nyEsVGULct/y+4rnqcYx2ooor0kuhxJhSZ+tLWz8Pvh/rvx&#10;S8YWGgeHNKvtZ1nU5Vgt7S1gaWWRmIAACgkcnkngDmlOSim5dBxTk7JH0H+w7G37Pnwh+Ifx4uVE&#10;V9oNt/wi/g1ujtrV7EwNwnvb2wlkzzh2Q88iv2d/4J2/FbSP+CqX/BKVfDvi2R7zUpdMm8J+Id/M&#10;qTxoFjuBnncyeVKCf48g5wTX5lftuePPiv8A8EvdD8AfBrwq1xoOkaDoUWp6vqL6bDPBrOr3hMs8&#10;glkjZSI8pCMEHEXQ17J/wQQ/4KT/ABQ+Jf7Ycngjxjd3Wv8Ah3xPp0yxvb6ZFEmnXcKiRJXaGNcK&#10;0ayRkt3ZegFfHZvh6mIw7xkErp8yd9bf1qfRZdVjRqqhJ7qz0Vrnwf8AA3w74u/ZF/4KKeGPDsl1&#10;daN4l8N+NLTR7x7aRovNH2tI3Ud2jkQ854KsO1fqH/wdM6lc+HvhR8G7+wnlsb21167lhngYpJE6&#10;wIQysOQQe4rkP+C8n7G8/wALf2yPhx+0NpOmTyeHbjVNPTxTLBE0i2c1tOjJPIFB2q8K4LHjMQ7n&#10;n2z/AIODf2WfG/7aHwP+Fz/DfSV8SRWGrS3NxPDcRLBb280C7Lh3LBRDgZL5wBisKuOhXxGFxDdr&#10;pp+tjWGFlSo1qS1s1b0Hf8FY9auvFX/BAix1jUZmudQ1PQvDF5dTycyTyyS2bOzHuWYkk981X+Hn&#10;7F+q/Hn/AII1fCbTf2evHD+A/EcGmWevXFxZXDWqazqPk/6VBcyx5dSJy4BOQpRQRgcbn/BVr4e3&#10;tt/wQcGg6a8WvyaFoHhtGn04GeK4jhls1aaPAyY8DduxwvJ6V8Q/s2+L/j1/wSf0D4YeOvAWl658&#10;QPg98VNGsNV1DSRA11DFeyoPtES+WubeXf8AcbGGBAO4g44sJSnUwl6ckpKbaT2emxviJRp11GpG&#10;6cVdrdXdhI/2xfizYf8ABRv9nHw/4x03UPCPxT8NX1n4M8Vzy2ECLrNrPqit5yMFIIljch3TG4li&#10;G5NfWH/Bx1+2T8TP2TdK+E0fw88VXvhlfEp1ZNS+zxxP9rWMWewNvVsbfMfGMferm/8Agtl8YPAt&#10;h+2n+yBq98bfTfE+leIbXWdZ8zC3GmaabqykVbjHIAZZSoOcbZD0POx/wch/syeLf2l/Cnwh1fwv&#10;aWs3h/w3/a1xrWsT3KRWOkW8iWjrPNITkRlYpDlQxJAUAsyg7UZ06mJwtScFFNSv2vr+F9iKinCh&#10;WhF3at/X3HQf8G1XjnVviB+w54ottb1K81KHSfEE1ta/aJDJ9liaBGMaZ6ICSQo4HbFfIeif8Fx9&#10;E/Zn+HfxL+Dvhb4TaNJ4QJv9K0O8S6MdxMX8yJ7q93K3nvIxMnG3rt6AGvrD/g2Z8OX2j/sI+L7i&#10;4tZ4YdU8RTvaSOjItwq28alkJA3KG4z7evFfhx8UfDl94X+J+uafqlrcWF9a6jNHNFcRtHJETIeC&#10;rDI7Zz9ea7cFhKGIx2IVTWKaa3ObE4idHDUXDRtWZ+ov7Sfxg8Aa7+xH8IfAv7HvibxJH8RILu3u&#10;LzRfCsM0V9dKbc+fcX7KB8yShcMzlfnP8OCPev8Agu18J7X4g/8ABJTw1458U6dZXHj7w3Fozvqa&#10;BGmSScRx3KB0OGjZ3JwDtyARWv8Atef8E6rr4M/8EtbfwT+zre+G9DTUmtrnxV4gu9RjsZNc08xM&#10;ZpXu242MxRiu4DywVHBIPQ/8FJfhRqPxb/4IaWGheErjTPEktjoWgTC7trpEtJ4LY25lnWWQqBGE&#10;Rny207R0B4ry4YiEq1GUG7KbWu+tt/8AI7XRl7OqprXlXTTTscx/wTHAH/BvxrPBH/Ei8Qfznrxf&#10;/g1V8b6vq178WvDt1qN5c6Lp1vp9za2UspeG1kd7gOyKfulsDOMZwM177/wTS8D6xZf8EGL3SZdO&#10;vI9Rv9A1x7e3aJhJMHM5QgHkhuxHBBGM18+/8GrPhfVNI8WfGa+udOvba0WDTrTzZoiiCUSXBMeS&#10;ACwHUDOMjPbOlWUfq+Mt/N+pNNP2uHv/AC/ocP8AAnxt8Dfht/wXO+O2t/G250yztNP13UZdAm1O&#10;IyWMV79qALOoBG7y920sMZ98V9Jf8Ei/FnxD+JX7enxl1R9d8Z+KvgLr9vd/8I1eeIGb7NqDJdwh&#10;Gt45MFo1jaVCUULtIyAcCvOP2Pf2HvB3x9/4LdftFX3xK0uO+bwnrEus6Lo9+uIdR+0XD7bkoeJY&#10;41CHHK5kQnNfQ/7Mnwk8f+A/+CzXxG8R/EDxR4ZOk614dudP8EaLBqatdJpq3Fs6bLVf9UkaR4ct&#10;tLOSRuBJCxtanKEoRk2/Zx320tsu/ceFpTUk2tOZ/wBP9D438DeGYf2Yf+Dly78IeCTL4f8ADup6&#10;zCtxp9ofLtpYrnS47t4ig4KCWQkDop6Yr37/AILbftw+Lv2PP2x/g9H4Dt9F0vVdZtl/tDVZdOhu&#10;ry5tPtaqbJWkDeXC2SWKbWJK88VwPxc+BXirSf8Ag5o0HxTLpMraNr97aX9lNE6ys9vBo0EEszKu&#10;WSMSqybnABKtgms3/g448Da14q/bc+A503Sr+/W+hWyhaCBpFkm+2KdnAPODux6Z9CRtFxq4qg6j&#10;TTp639Opk+aFGryaPn09LnW/8HUPwt0Y/B34beMFsLdNdh1aXTGuwoEktu0Rk8tj1Kq6bgD0LH1r&#10;8bPhhYWmq/Ezw7a6jtNjc6pbR3JPAERmUN+hJr9wf+DozQb7Vf2OfBd7a2k9xb6d4nDXLxoXEAa2&#10;lALEdASCMkgZx61+EW5kcEEgg5DA4I/GvZ4ZlKeAUU9fePNzlRhir200P6Wv+C2VxLoP/BI/4pJp&#10;QMQTTNPt0EYxiFr+0jcAdh5ZYYr+bTwr4Xu/GfiC10qxW3F5fOY4xNPHbRk4ycvIwRehGWIFfun+&#10;xH+3r4L/AOCsn7BOtfA3xhrdno3xOvvDz6FLFeOIxqjrGFhvISeHfeqs6D5gykhcYr8dPjt+w78V&#10;f2dPiPfeGfE3gbxHbX1pO8EcsFjJNb3gBwHhkQFZFIAIwc4IyBXPw5F4ZVcNV0kpXs+q019DfOH7&#10;Z061PWLVvT/gnomjf8EhP2mnsoNT0/4XeIjbTRebFd29xAUeNl4YOsmChUnkHpX3D/wbw/8ABOHT&#10;ovGvjf4j/EHR9M1LV/Bl2mlaRaNNDeQWVxsEss/yM0bSBWRF+YlCXyAcY+w/gXfzfCD/AIIXaZH4&#10;pmbwzqFh8Nbu2ZNSb7JNBN9lmEcWJMEScqFXqTjFfH//AAbDftb6BommeNPg5rF9Bp+savdDWdEM&#10;rhFviYxHLEmerqFRwB1BbH3a5MVmeLxWFr2SSi0rpPVX9TooYOjRr0t/eTer2ZX/AOCSv7WHjH9q&#10;H/gqX8W/BvjzWLvxb4M8XWWreZoupn7TYxCC6QRbImyqBY9yYAAw2Tk4Ne1fsQeLIf8Agnr/AMFW&#10;vG/7Mr3s/wDwrnxlarr3gu1uJS6aXNIpma3QsTtVj5ygDq0Snq1eCf8ABEz9nHxT8Iv+CtXxa1Tx&#10;No2oaLpHhCw1YXl/fRNBbKZbuLyvnYBSGj3uDnG1Cc18wf8ABUj9vZPi1/wVHv8A4o/D3UEe28F3&#10;Fla6FernbcGz+bzB/eR5TKcd1PvRLB/WMTOjT+BwWvRS6CjiFRoRqz+JT/Dqe7/8FS/2XPHOmf8A&#10;BbLw5LaeItXs7Pxy9vq2l6wt26f2NZRbvtkauD+7SFY5nKjja4J+8cfTf/BNfTV/b8+J/wAXf2ov&#10;ElmfEs/hrU7rQvhzpV8Q8OlQwQJIJFjb5FkkDxDd2befSs3/AILPftzeC/GP/BOHwF4/8Pw2snjH&#10;4nWEunaFcbt1zpFpcIg1IAjo21BAT/ttiuc/4NiP2j/DeufBPx18GNWureLWpdTl1qzt5HCtqFpN&#10;bRRTKgz8xQxZOOz56Csazryy1VJRs4e6/RPX9LmtNUo4zk5rqWv37fcXv+CYvws+IHxw8H/HLwT+&#10;1Gz3PhnxwY76w/t/Vbeb7PdO0oka3IkJiIBjIC4A2LjFdP8A8G2Mms6B4J+NngnUNVn1PTPA3ieO&#10;wsI3mMsNuP34k8rPAVjGGIUYJOe5r4Q/ac/4IW/FH4H/ABt8Rz6gNMsPhPYXUt63jG5voVt7PT95&#10;IaRC3mGYJhREFy74AyCDX2x/wa3+G20f4SfGK+tYr1tEvdftY9OuriHyjdJHHLk46Zwy5AJALEZy&#10;KMyjT+p1atOopKXLolZLb8bbk4OT+sQpzjZxvq9bnjdx/wAFutC/YO+MPxh+G3hb4VaTqnhqPV9Q&#10;t7fUVuzBfahqBllE11duVYSI0hbaihSiALX1L/wbqfETVfiD/wAE/fEEms3Mt/DpPiC9gtIZXLra&#10;QGGN/s6Z+7GpYgAcAdK/En9tDw7feGf2tPiTaajZXNhcJ4l1AmKeMxuqm5kIOCM4I6Hoc1+03/Bt&#10;j4ev9K/4J0eIZrm0uYI9U8QXktqZIyBcoIIkLJn7y7gRkZGQR1BroznB0aOAVSHxScW3uZ5di6lT&#10;FuM3pG9trGH/AMEBP21PFn7VfjH4u+EtettDsvBfhqK2bQdD0/TIba10qGWSeNoRtUNICqKSZCxJ&#10;JyTk5+U/2MrCT9nb/g4a1Pwd4Vmn0jw/N4q1LTprC3cpBLbmOZxEydCqscgHpjivYf8Ag2C8Eax4&#10;U+Mvx5k1LS76yjtxZWLtNA0aidJ7ktF8wGGAwSvUBge9ef8Awq8Aa3/xEzapIdJ1BYovFV7qLObd&#10;wotjbORNnGNhyAG6HI57VmlCGJxNOGkXC/zsv8zRuUqVGT35vwue3/8ABdP9u7xj+xx+2L8NIPh/&#10;DoujaxqWkRTajrL6fFdXl1ai9lUWQaRW8uHO9m2YZi2CQFxXpf8AwXw+IVr+z18BPB3xX0Xw34eu&#10;PiZZ6gmlaNr19ZJdS6Mk0ZeSSONwY3fCEKZFYIWJAzzXy9/wcu+Bda8R/tvfB6bT9Lv72K+0WOxt&#10;2hgeQSzi+kYxKQPv4dTj3/EfRH/By14a1HV/+Cffhma2s7m6j0zxHbSXRjiZxApt5VDNjoNxxk+o&#10;571yYanTX1NtfFe/n5PyNqs5/wC0eVrF34veILj9tz/g3ivPGfxAS11fxJ/wiM2tfbWgSN1u7SZw&#10;syhQAjMIsHaACHYdDXkX7CH7GV9+zn/wRh8TfFPwBpEd78aviNo7vpuogot1pttNP9nVbeRyBERC&#10;zy7gQWJXJO0CvafhJ4A1pf8Ag29uNCbS75dYl+HWptHZGBhcOGaeVAExuJZCGAx/EKzf+CZ2t+G/&#10;+CjX/BGO++Cz6jDZ+IdF0SfwzqED482wlDO9ncFOpT5YznuY3HasvaShRnGHwKrqulv8jRU4ynG/&#10;xOHle55N4V/Z51j46f8ABFrxfoPxxmgj+Jvw/wD7S1bwvd6pqUM2qQLFGLiONZQ7OwkKyR7Sedw9&#10;Bj6B+AXxevZP+CANl408SWtv4yv7PwXeTzxasWmj1BoZpUjWY5y6YRQQeoGOhr8iPjF/wSY+JP7K&#10;2l+JNb+LUVl4P8OaJFNDYXi3cFw/iG7Kt5FvaRq25g7YLMQNibi3OFP6v/BnwHrA/wCDcU6L/Zd+&#10;ury+AdQkWzMDCchpZ5V+TG7lCGAxnBzXVmFCnGMJRmpKVRPTRK++pz4OpJuSlCzUWtdb226F7/gj&#10;B8ctc/4KNfsAeMtP+LQ0zxLbnVbnQ2iTToLWH7G1vGyxCOJVQBC7BSAGGBzwMeS/8GvvxP8AEWv+&#10;BPiX4P1DURcaD4Tubb+zrUQxxrbtI0xkbKqGYsVXJYk8Cu3/AODZDw/f6N+wl4nuLy0uraHUPFNw&#10;9sZY2Xz1FvCpZc9RuyMjIyD6V5H/AMGy2pxeCPjF8cfB+rMdO8SmW3nFhcAxzlIpZUkO1sE7Sy5x&#10;03D1rDEU0o4yEFonFry72NaMm5YeUt2nf9D4d/4KsftpfE/41ftE/EPwH4o8W32r+EvDPi6+Gm6d&#10;JHEsdp5U0kceCqhjtQkck18m19T/APBVn9ljxj8Ff2pPiJ4m8U2dvo1n4o8XahLo8E0w+06nbtI8&#10;n2mNBn9yAVXc2AWOBnDY+WK+6y10vq8PY2St0R8vjFL20nLuFFFFdpzhRRRQAUUUUAFFFFABRRRQ&#10;AUUUUAFFFFABRRRQAUUUUAFFFFABRRRQAUUUUAFFFFABRRRQAUUUUAFFFFABRRRQAUUUUAFFFFAB&#10;RRRQAUUUUAFFFFABRRRQAUUUUAFFFFABRRRQAUUUUAFFFFABRRRQAUUUUAFFFFABRRRQAUUUUAFF&#10;FFABRRRQAUUUUAFFFFABRRRQAUUUUAFFFFABRRRQAUUUUAFFFA55yCB1xTsAds5AHvXefCL4RyeN&#10;LiO/vkZNLjPCk4a4I7D/AGfU/lSfB/4RyeM50v75Wj0yNuBnBuCOw9vf8q94trWO0tooYQscUQCq&#10;q8KoHYe1cGLxXL7kdz18vwCm+epsFtapZQrFFGkcUa7UUcBR6D2qWiivJ63PoEklZBRRRQMKKKKA&#10;CiiigAooooAKKKKACiiue+InxDtPh9pBmnPmXMoxBCOGdvf/AGfeqjBydkRUqRguaT0E+InxEtPh&#10;9pJmnIkupeIIFPzO3v6D3r548SeJbvxbq8t9eymWaQnAPAQDoo9AKPEniW78W6vLe3spklk6AdEH&#10;90egqh+tezhsMqau9z5jG4yVaVui6f5h9eaKKK6TgYUUUUDCvUf2O/8AkuVj/wBe83/oNeXV6j+x&#10;3/yXKx/695v/AEGsMV/DfozrwP8AGj6r8z7Hooor5Y+1CiiigAoooPsQaAAcnHrVfU9Uh0ixknuG&#10;KRIM8dW9h70apqcOj2jzzuEjT/x72HvXm/iPxHP4lvDJIQsSn92i5AH/ANetKcLkTlYPEfiKfxJf&#10;F5CUiT/VxjoB6/Ws8cDFH+OaK6LJbGTYUUUUAFFFFADLj/j2k+lOT7optx/x7SfSnJ90UELcWiii&#10;gsKKKKACiimTTLbxM7sqogyzHoB6n2oQr9QmlWCJ3dgiIMktwAPevO/GnjZ9cmNvbsyWiHkjgy+5&#10;9qXxt40fXJTBbFktFYjODmQ+p9q508jB7cV00qStdnDXruXuR2DtjAxRRRXQ2crQUUUUhhRRRQAU&#10;UUUAeX0UUV6h8+FFFFABRRRQAUUUUAFFFFABRRRQAUUUUAFFFFABRRRQAUhI7EcZ9Py+tLX1R+zd&#10;4g/4UV+wf4q+Jfhjw74d1vxtF4wttCu9Q1XTodUPh7TmtGljkjhlUohmnDp5pGcx4BHNYYit7KPM&#10;lq2l95pQpc8tXY8X+A0vg3S7y+1bxLJLd6to81pcaJo0untc6brkguFMsF2ySJJHF5eTlPmPIGOM&#10;/Z+sa/pX7KPwE8T+DZJvDVv4F8Z2epWOrD+x9bms/Ed+sS3en3Fr5saLayKZPsysGdf9GZnDKM1x&#10;9n8I/in+0B8bdG+LX7MvgHVJ7nT9Ks49X1jRdGhstMGt+Qv2xraGcbEAZhwoHzBmAVWWvpr4j/sJ&#10;/HH4m/so3upfEXw78RPjV8c/EUJtbHTdRmSDRPAsLnDyr5jxwS3RQD5ogyqWxk7cnwcdi6TnH2jW&#10;+11dP7rK3ds9XDUJKElFbdbbr9T5Y/Zz8IeELz4OJp3xI+BHh4XFlZfaovF3/CZyaDMtuSNtzNED&#10;IZMbgA0cRLZX5CevCeAvhb8OfEniy5j0Wz8TfF7VPtSNqOr6jNNpHhrSxNKIxPdSKhu5I97DMjG3&#10;JyTt6V9ceNP+Ce37Vvjzwnf6F4a+EvibQlvNKsfDkWua1430xryDR4oR52mtFFIqSQvckyqxXeqq&#10;FyetfS/wK/4IfXHwD+HMtl4CmvNC8aa1bJb6n4m1/V2uYoQCH3xadbEQyOjDMfnOwQgNyQK562a0&#10;aabc9ZdpX+/V/gbU8DUk0lHRd1b7tPzO3/4Ic/C+w+DOm/FDw1feHvAXh7x1o+qwxazbeFTdT21v&#10;EfNW3SSeeeYySnZJJsUjYkke75mKjof+C2v/AAUx1r/gnh8DtEXwfDp0vjbxndSW1hJex+dHYwxK&#10;plm8vIDsCyKATtBYEggYPvfw9+GPw3/YL+Eut6oqaD4S0uTbqniLVWzbx3tysSRvcPvZjubYDt3M&#10;SzHqxJP4WftM/tSH/grh/wAFY/BNtHO9p4KuPEFl4e0OObKgWRuQXmZSeGlyzHjOCoPSvnsFQWOx&#10;k8TUV4RV3frZbHr4mq8Lh40Y6Sei+Z+v37dv7YEn7L3/AATIXxr4rsI9c1zWdG0/T7iw85rMX9zd&#10;xxrcIHj5i+QzMCo42jpX5SWnwM+Hnxm/Zd0q7+E1h4fgvtfi1m10nw34g1uPTPEsl2wgWVYr2KQJ&#10;fQxZAjt50iL7yMyYJr9Hv+C8v7FvxG/bE/ZT8LeHvhdpEWt3nh7W0vbnTRdw2zzQCB4xtMrKhKlg&#10;SpYEjpnpX53n/gmH+3B8QPBV9ouo/DbQYbHUNL0/RvOu59Ejube2siWgWKRZTJEwLHcy4LjGScCu&#10;7JXh40Pae0UZOV7N9Omn/DHNmTquqo8jlG1tF1PIPhV+1Td/DrS7T4Y/E+HWfAev+EgdNsfEEemr&#10;PdWsA80LYapaSqftVkBcTfIpDKr4AcBVr15fhvp3h3x98NvGPjPxHH4Us53uV0G5s9QuNS8F6xG0&#10;DKslo75OnvIzgGORioaOQHygAB0ut/8ABOH9oe2+H9tonx/+GOo+OvCGmQiG28UaFqNrqHifwtGB&#10;w6bXMt3bp1aBwwwDsZD1r/tN6j4j8DfH/wDZ4+FHw/Olaz8PfEPhjSfC6Xt/aG40LxfvuCs8ssDd&#10;HhkdsglZo23YIJGfYnXpVJ/umut2ndfLz8jzo05wX7y/SyejWv5Hn6ft8/tnP4EX4Gpcahb21vpA&#10;smkXTrdJl08KEEpv8bBDswvn7wuP4u42PG3wz8M+P/iX48+IOj+I9M8bafa6otvc6tr11PaeDtAj&#10;IMgHOJNRkRlyIYiF3suElGa2PHNn8G/AX7Sx+BF3efE65srXx/FpDeDZNUcaDE8kyQibzxKWNvhi&#10;4g8sSbyQZscn1LxJ4I8P/En4Y/tf/CTxn4o0fw74d+G/iPSW0S8NmIdO8M6fFcuStvBGADOyMybV&#10;+eVmAY5ORjOrTjyulHl5t7LdNrX+vxLjTcm1KXM1tfpbofIHxW/ak1D4vaZefC74XWeveO9W8Vul&#10;vqevz6cq6hqsSNCRZWNrCALWxBtof3TbmIjAOxcoe08XQeF/hDrPhXx58SvFNr8PfjHoWpG/m0nw&#10;THaX8qxokYt0+yRKtnYyAp85kkZyckxkjAz/AIT/ALcNv4Va6+FXwD+CFlrmj6zII7i8nN/N4r8S&#10;xJ94yzWksZiicctDGNg6Hdzn6j0D/gk7H+3VpWlW9z+zFrH7OlzBse41/wD4ShJo3XcDIGs5VMzu&#10;RuxkRlTgliBht69enQaVRcsfVX+eu3kkZ06UqvwPml87L8PxuJ+w38UvBn7OP7PGvfHDwL8JLo/E&#10;Xx9rZ8NeA5Nav31jV/Ety5LXdw8MQhRIlxysATcUZdwBBrzD9sT/AIKI+KPHrr4j8aaF8JfG9gms&#10;xW/hvSfEXhjV9Pu9SszuDahDALzykjWVHj3FixZfwrx//grX8UD8Qv2utI+Dnw40+/Twx8FkHgvw&#10;3ptmjtPNdxsEuZQijLSvOm0uOW2Akmtn9lD/AIIh/tH/AB2+JXhaTxN4T1bwh4UsbmFri/165SJ7&#10;W2Eu91it2cylsbiFCBcnkjJrKGHw8Y/W8RK3NqrvW3RK+v3dbmjr1W/YUVdLstL9X2Prf/grR4n+&#10;E3x6+Peg+EPFHw5vtU8a6D4Ss9Zm1K18SrpMFjpTxyS3SKHLK0sQG5EMbtLu2gZ6/C/x/wD2RPgv&#10;4N8Y60mi+J/ix4S8NWOpjTbTWvE3hR7ixmdoxLHueJYplLwkOqmDcV59K3/+DgHUrWX/AIKgeMob&#10;C9huI9OsdNtGWFi32Vls4gY2x/EM544GfYisL9nLw/4I/bh+DHibwp4y+IviHQPjRFcf2poF1rut&#10;Sy6R4rZIBFHaTecxSO4VVEaSblAUqOcYrXAUXQw1OqpNRa18r9bameKn7WtONle+/odh8Q/h74S+&#10;AvwJh8IfDzwtpXidPESxy+I/irqNqNSms7JwMta6eqmeziC5O+WPzG5wRkEdzrOu+GP2hvgl4J8F&#10;fCnwpdal8DPCviJdN1jRozPYa74mvGt+Nav7iKGSOK2WRlAXLMNrcEYC/Nlt+11HcfB7WbTWkitv&#10;iLpOhw+G7HVLm3nv767iS63bkuHnH2F7eJRGvlowZSynBOa95/4JpftjeD/B/wCz/c+FdS+MHj/4&#10;JeKPDtxPqCTaRKt3Y+J7MoXaBYbomCC8DZAfKKwwMM1aYmlUhT57NyT7vW/XS/ytt2FRnGU1F6Jr&#10;+l/mfH/x90Dwz4Mu9N8KaRpE0Hifw1Ld2HiDU4tTN7Za1MJyIpbZSimOMIMdCWz09fO5oJLaVo5U&#10;aORDhlZSGU9wQcY6f5xX3dd/ti+EPBvxU0H4panq0Gu+L9c+Hd/Y2WqfbZNd1HQtbWSRbe9uIJws&#10;VvI4JxFEWWPcWGcjPGftdeO9b+Ov/BP74c+PfiZDbyfEi88UX1hpWrSWsdvfa5oaW8TGWYqq+Ysd&#10;wzIjkdyPWu/D4uXuxcd331v39NDjqUIe9JS17W6aHyFWj4W8Y6v4G1QX2iarqWj3qqUFxY3L28oU&#10;jBG5CDjHvWdSHjJJA+uMj369D2r02k731OFN9DpvFHxn8Y+OdMNjrfizxNq9kzBzBfapPcxFgcg7&#10;XYjINQ+Eviv4p8AWskGg+Jdf0S3lfzHi0/UJrZHb+8VRgCcd65/P1pcj1/Q1Kp07WsiueV73+Z1+&#10;p/tCeP8AW9PmtL3xx4wvLW4Qxywz6zcyRyqeqsC5BB9DVk/tNfEY/DRfBh8d+Lj4TVTGNI/taf7H&#10;sJzs8vdt25/hxj2rh8j1/Q0ZHr+hqfYUrJWWg/aT3uddF+0D49g0ddOj8b+L009IRbrarrNyIRGF&#10;2iPZv27QvG3GMcdKu+Bv2o/iT8MrlJvDvj3xfokkdstmv2LVp4QIVGFjwrAbVHQdB2rhMj1/Q0ZH&#10;r+hp+xpW1S19A9pLp+po+LPGGq+PfEF1q2ualfazql8/mXF3ezvcTztjG5nckscY5J7CtTVvjP4x&#10;1/wZa+G7/wAWeJr3w7ZEG30ufVJ5bKDHTZCzFFx7CuayPX9DRkev6GqcIaXS/wAvQSlLV333Ou0b&#10;9oHx74d0u3sdP8b+LrCytEEcNvb6xcRRQoOiqquAAPQcVgeJPFWqeM9XbUNY1LUNWv5AFe5vLh55&#10;mAGAC7knAHHXpVDI9f0NGR6/oaIwgneNkDnNrlbujotS+L/i3WfBdt4bvPFHiO78O2Rzb6XNqU0l&#10;lAc5ykJbYvXsKH+MHi6TwGPCreKfEjeGA28aQdTnNhuznPkbtmc85x15rncj1/Q0ZHr+hpKlTtsu&#10;/wAxqpPudrH+0r8Roo1RfH/jZUQYUDXLoAD0+/0qHTv2gvH2jpKtp448X2qzStPIIdZuY98jHLOc&#10;PyxJJJ6kk1yGR6/oaMj1/Q0vY0rWsvwBVJ73OqT46+OIvFdrryeMvFS65ZRmK21EatcC7t0Ocqku&#10;/eq8ngEDmqafFPxPF44HidfEevL4lEnnf2sNQlF9vxjd527fnHGc5rByPX9DRkev6Gm6dO97IFOf&#10;dnVj47+Nx4pvNd/4THxV/beoqq3Wof2tcfa7kLjAeXfvYDAxknoKfe/tA+PdTltpLnxv4vuJLOTz&#10;rdpdYuHaB9pXepL/ACttZhkc4YjoTXI5Hr+hoyPX9DQqVPTRCc5PdnW658fPHfibS7ix1Lxr4t1G&#10;yu12T29zrFxNFMvoys5DD2IrkuwHOBRkev6GjI9f0NVCEIpJWFKUnux8FzJazxyxSPHLEQyOrFWQ&#10;joQRyDXrWh/t+/G/w3pKWFl8WfiBBaRKESP+3LhgijoBuYkAYHSvIsj1/Q0ZHr+hqZ0qUviSY41J&#10;x+F29Do/iH8YPFvxc1JLzxV4n8QeJLqPOyXU9Qlu3TPXBdjj8KwbG/uNLvobq1nmtrm3cSRSxOUk&#10;jYHIYMOQQecjvUWR6/oaMj1/Q04whFWVrdg5pN3bPRfGn7XnxV+I/hM6Dr/xG8bazozAK1leazcT&#10;QyADADKzYYD3zXnROeCARRkev6GjI9f0NEIU4fAkvQJTlLWTuaWq+MdW13QNL0q91O+utM0USLYW&#10;ss7PDZiRt8gjUnChm5OOp5qHQPEWoeFNZttS0q/vNM1GykEtvdWszQzwOOjI6kMp9wQap5Hr+hoy&#10;PX9DRyQs07dfxEpSvzX1O5+KH7TnxG+NumW9j4w8deLPE1laENDb6lqk1zFGQMbgrsRux3xmqHh/&#10;47eOPCekQ6fpXjLxXpthbZEVta6tcQwxAnJCorgAEkk4HOa5XI9f0NGR6/oaSp01HkSSXYp1Jtpt&#10;69zT8V+NNZ8d6kL3XNX1TWbxUEYnvrqS5lCjou5yTj2rc0n9oLx7oGmQWVh438X2VnaxiKGCDWLi&#10;OOJAMBVVXACgAAAcDArkMj1/Q0ZHr+hodODVna3boJVJp3TsdfY/tCePtLadrXxx4wtmupDNMYtZ&#10;uUMrkYLth+WIAGTzwPSmr8fvHiaw+or428XLqEkQga5GsXAmaMEkIX35KgknGcZJrksj1/Q0ZHr+&#10;hodKne9l+A1Un3Ovvv2gvHupzW0lz438X3ElnJ51u0msXDtA+CN6kv8AK2CRkc4JpdS/aG8f6zYT&#10;Wl5458Y3drcKUlhm1m5kjlXGMMpfBGOxrj8j1/Q0ZHr+hpKlT7L8AVSfc7VP2lPiNHGEXx/42VFA&#10;AUa5dAYHb7/TjpWX4F+LXij4X+KjrvhvxFrega0xbdfaffS21w+45YM6MCQTyQTzXPZHr+hoyPX9&#10;DR7GlrovwBVJ3Wr9Tqfif8cPGfxr1mHUPF/ivxD4lvbYFYZdSv5bloAeoTeTtHHbFXB+0p8RhGEH&#10;j7xqFAwB/bl1gD0+/wBK4rI9f0NGR6/oaFSp2SsrIXtJ3bvqzsNM/aE8f6JYx2tl448YWltDnZDD&#10;rNzHGmc5wofA6n86y7b4neJbPxmviSHxDrsXiJG3DVEv5VvQcbc+cG35wMZz0rDyPX9DRkev6Gn7&#10;On2X4D9pPuavjPx1rfxH119U8RazquvanKAr3eo3cl1O4HQF5CWOPrWVRkev6GjI9f0NXFRirK1u&#10;xMm27t3CijI9f0NGR6/oaLruKwUUcetAzyOpx9fx/wA9KLoLBRRRQAUUUUAFFFFABRRRQAUUUUAF&#10;FFFABRRRQAUUUUAFFFFABRRRQAUUUUAFFFFABRRRQAUUUUAFFFFABRRRQAUUUUAFFFFABRRRQAUU&#10;UUAFFFFABRRRQAUUUUAFFFFABRRRQAUUUUAFFFFABRRRQAUUUUAFFFFABRRRQAUUUUAFFFFABRRR&#10;QAUUUUAFFFFABRRRQAUUUUAFFFFABRRR25IwP1oC4D1PAHvgV3nwg+EMnjO6S/vleLTIiCMcG4Po&#10;P9n3o+EXwhk8ZXKX98rx6ZEeBjm4IH3R7ep/Kvd7O1SxhjhhiSOKJdqqowFHoPauHF4rl9yO562X&#10;4Dn9+otAs7WOztkhiURxRAKigYCgdAPapRx0FHp7UV5PW59CkkkkFFFFAwooooAKKKKACiiigAoo&#10;ooAKKK574h/EOz8AaQ00zCS6k4ggHDOfU+3v/WqjFydkRUqRhFyk9EHxE+IVp8PtIM0zCS6lBEEH&#10;RnPYn0Hv3r538S+JrzxdrEt9eyGSWTPGflQdlUe1HibxNd+LdXmvb2UySyHgZJEYHRR6CqHp6j86&#10;9rDYdU1fqfMY3GyrSstl0/zEIz15paKK6DgYUUUUDCiiigAr1H9jv/kuVj/17zf+g15dXqP7Hf8A&#10;yXKx/wCveb/0GsMV/DfozrwP8aPqvzPseiiivlj7UKKKOwxk5oAPX2qtqeqQaTaNPPIERe2OW9h7&#10;0uqapDpFlJcTsEjUf99H0HvXm/iTxJP4jvTJJmOJP9XGOij19zWlOF9SJysHiPxHN4kvTI4KQrxG&#10;mfur7+9Z55BB5zR/WiuiyWxk2FFFFABRRRQAUUUUAMuP+PaT6U5Puim3H/HtJ9Kcn3RQQtxaKKKC&#10;woopksqwozuwVEGSx6Ae9NIV+oTyrBE7swVEGSTwAPevO/G3jZtela3tiUs0zz0Mh9/al8aeNW16&#10;Y29uxFmp5IODKfU+1c769ea6aVL7TOKvWb91bB6+9FFFbHLYKKKKACiiigAooooAKKKKAPL6KKK9&#10;Q+fCiiigAooooAKKKKACiiigAooooAKKKKACiiigAooooAK7z4B/tIeK/wBm3xFdX3hu6tjbapD9&#10;m1TTL+1S703WIM8xXNvICkqZ6AjI7Yrg6dBCZpkjRV3SsB2AJJ9f8amcIyXLJXQ4ycbcp9WeBf8A&#10;gq5qvwu+0nwx8MvAvhY3vzXK6DqOs6TFOx/iaO2vo0H0AwK6C2/4LW+OrRQqeGbAAHOP+Et8SgMf&#10;oNSryjSf2E/FuneOLXSZZvBeteIE1qy05fDcPiS2F5qazW4uQ8ZV8eTs+RpNw2sdp5xnT/bB/ZJ8&#10;N/DO98IeJvh9q91rfgnxpJ9keyV47vVPDeoo2y402cIw3yK2TGxCCVcEcfMfJnSwEpqLV2/N/wCZ&#10;6EKmKUbp2t0seo2v/Bcbx/bAH/hE9McHpv8AFXiVh199S+lXYf8AgvF8QLYgr4N0AgHJz4j8Qkdz&#10;znUOuaueDfhJqH/BNeBvFuveD/D/AMcfgl4kb+zPEmnappCWep6DeAlWhuYZd8un3aNkA7ir7gN2&#10;WQjzX4DeD/AfjD9oLXF8E6raWngvxpp19po0zWNMtb/XNFSRN8cUKXEiRSyiVI40mil3gOxK5yBy&#10;Kjgpc0lT91dbv/h7+RuquJjZOdm+n9aHY+K/+CvXiH42WPk698EPh14xtYCMpqTazqaRf9/L1wp/&#10;KvVP2If2r/gf8TJNR1Px38Dfh74Eg8OTwtc+ItI8JXl1YaI0kvlwSTyLfiVN0nyghM5796xvAHwV&#10;+LH7IXxP1bx9ZeNvC/wN8OPo9tf+KtPuLGBlsJGdohZwaW800ly+4LskxGN0xAKgMax/Ev7UNt8U&#10;fhh8Xviz4B+Hfh3RLvwpb6dZ3ni2+sY21LU7+7uxGl2LZMWlrLsSQjy42YEg+YSM1lUoUJRcKMbL&#10;RXUno336fn6GkKlSLTrO7XRpao+t/wBpv4zfEb4I6lZataz/AAD1n4c6vCJ9P8S6l4s1vTDNER0+&#10;ytqDTM2OAIRID+lcx8Ef2r7P48a7cW2m678IbSGJo4P7SMfi0Wk9w5wlvE0l4jyStywREJ2qSQFB&#10;NfkR43+IGufErXptW8R6zqeu6ncEtJdahdPcyue5LOSf19q+zP2Y/g7ovizwV8WNOutVXTLv4ZfB&#10;d/EmixmTYJ76+sYbm6l93Mc/2cYySrL2FTXyinRpJzlr3X/D+fl6Dp5hOdS6WnqfZ+kftY+KdN8X&#10;32keCfEnwS+JN7p7FJtP8O/EjxBot44z0he7uXtnbP8AvLxnpXCWXwvuvB2q6VHr134q0fwf8QPF&#10;xuvD83iuArq/wv8AG6nz4Ekk+7LaXYBHmJhZFYN95Tu8R/ZZ8V/E5/2CfBln+zdDpWoeKLHV9SX4&#10;haNDZ2d1qWoCVl+ySyRzgvJamHKYThWBJ9uw1r4uWv7IH7Alv8Jf2jLy/wDGPiLxv4ij1CHw3Y6y&#10;kmofD3T41JS7R1LLHKJMOluSFKlh8oJxyLCOm+Wnq27W3lZdbbLv6HR9Y5oqU9Elfy9O54X8afgN&#10;4zs/+Cltz4h1my1C3trrXT4wubsK0gtoY7kPPEG7zRzr9nC8EybAM7hXuXjL4Ear+1Z8W/FXwyml&#10;1mw8L+BZ5PGfxUv9EszfajrviC6fiwgjHMph3i3hByi7JZDnOD9n+D4p/HXiX4YXV5beEfGfgHWP&#10;C9x4+v8AxWJ5bOC61nShDFb3tyxJVEkjMJkhYDEgZzlowa+F/h9+0Fovxs/Z/wDjL8G/hJrl9pXx&#10;C17UINet/Ec961lqXxNmR3N7AWLAR7w5khtwclUIOSzVcMZVq2srONlforu136a/mTLDxp3bd1K7&#10;9dL2/I774KeCNF+EPj6x0bwf8L/2b/AWvXA8i1i8feP5NT8TXII4EkdrKqQs+0fuwAcjbyRx2nxe&#10;/aa+LHwx1i102HQv2TtT1C+tVurKyt/E13aSXsTE4aH7RdxxyDIPCtnIIOMEV89/Bz/hOtI8L6rp&#10;nxX+Elt8OPgf4S8IXltqsWs+HhYz3+ri0cW91DczxrcSX8t75LARudqAjAABPl/7YvgptA8DroGq&#10;3Q1K7m8FeHfiDYyyHfLZ3N7BbR3sYJ5/fNMkrf3nTd1JzpHCKpW5Zvmuu7f69OqJeIcKbcNPw/Q9&#10;S8QftSePvCPxC08+Iv2T/gD4WvNXvMpr2seHGtbDzC3Nw9+83l7c5/eBzz3JOD6d+0l+3p4g+AXw&#10;i0/Xrcfs2eNl1G4+yfZvDekane2kUgUMUN2WFsWC8lQ5PGcAc1+cXwj/AGpviJ8CsJ4V8X67pFmx&#10;zLZLO0ljcDP3ZLd8xSD/AGXQg5r6x+IXxi0v4/fsUaJ4t8UfD2yi8DW2uNZ6yfBF82lnQNZ8tQL2&#10;TTW32kgnj5BCRFmDqZANtdeIwEYzheN1to/0f6HPRxbkpOLs7X2/yOOP/BRPVvHUtxqafs1fAzUn&#10;mZnlux4Ia43HPzFpCxyR6k+54rnJv+ClEbr8nwF/Z3jz/d8FRcfma+oLLxP8U/in8HNEsNH+MC6z&#10;8B9Xs7m1Nn8PdEsNK8So0MJxZy6eu2UkEpvWJ5AVYNyCCPEvCn7IvwB+Af7PGg+N/jR4h+JWra14&#10;tS4Ol6LoGj/YLfzIX8uWI3NyPndH+ViFAByAHxmrpVMOk1KOt7JK7fz2sTUjVesX6t2OHm/4KWTO&#10;5YfBD9ndGDZB/wCEEtW/nUJ/4KVX6sWT4Nfs7IA3A/4V5YMP1WuW/Ze/ZCv/ANrz4g+IW0i6g8He&#10;BfDUEup61r2sSGW20GyDHb5kihRLKR8qooBdgcDAOJPhV+wh45+NPxR1HQ9H0rVNL0qw0ibxKdW1&#10;+wk02JdIQMYr1w275ZQuFCFtzZVSdpNdsoYKLcZJK2r+ZzQliZWcer0Ooi/4Ke+JbIlrL4X/ALPW&#10;nzAfLLb/AA00pXT/AGgfL6j9K8d+OX7QfjD9o7xn/b/jPW7nWL9Ihb2+/bFBZwgYWGGJQEijHZVU&#10;DPOM1X8U/Avxl4K8PXOr6x4V8RaVpNlfjTJ7y806WCGG5MSyiB2dQFkMbK2w4O1gcYIrlFI5KjGf&#10;SumhhsPF81KKXojnq16rbU2LXdfs7/G6L4AfEJdem8H+DfHCLbvbnTfE2ni/sSWxh/LJHzrg4PvX&#10;C0hPYg8dun4Y/wA5roqRUotTMotppo+s/wDh6dpxP/Jt37NIH/YnL/8AHKP+Hpmn/wDRtv7NX/hH&#10;r/8AF18m9/ajnGcYB/z+FciwFB7K/wAzp+u1u/4H1l/w9M0//o239mr/AMI9f/i6P+Hpmn/9G2/s&#10;1f8AhHr/APF18m0U1l1Ht+YfXK3f8EfWX/D0zT/+jbf2av8Awj1/+Lo/4emaf/0bb+zV/wCEev8A&#10;8XXybRS+oUO34h9crd/wR9Zf8PTNP/6Nt/Zq/wDCPX/4uj/h6Zp//Rtv7NX/AIR6/wDxdfJtFNZf&#10;Q6L8xfXa3f8AI+sv+Hpmn/8ARtv7NX/hHr/8XR/w9M0//o239mr/AMI9f/i6+TaKP7PodvxBY2s9&#10;n+R9Zf8AD0zT/wDo239mr/wj1/8Ai6P+Hpmn/wDRtv7NX/hHr/8AF18mnPbrSZHQkZoWXUb2S/MF&#10;javf8EfWf/D0zT/+jbf2av8Awj1/+Lo/4emaf/0bb+zV/wCEev8A8XXybRQsvo9vxBY2t3/I+sv+&#10;Hpmn/wDRtv7NX/hHr/8AF0f8PTNP/wCjbf2av/CPX/4uvk2ij+z6Hb8Q+u1v5vyPrL/h6Zp//Rtv&#10;7NX/AIR6/wDxdH/D0zT/APo239mr/wAI9f8A4uvk2ih5fQW6/EPrtbv+R9Zf8PTNP/6Nt/Zq/wDC&#10;PX/4uj/h6Zp//Rtv7NX/AIR6/wDxdfJtHTPGaHl9BWuvzBY2s/tfkfWX/D0zT/8Ao239mr/wj1/+&#10;Lo/4emaf/wBG2/s1f+Eev/xdfJtFCy6j2/Ef1yt3/I+sv+Hpmn/9G2/s1f8AhHr/APF0f8PTNP8A&#10;+jbf2av/AAj1/wDi6+TaTcB1IzjPXH8/bP0xQ8vorp+IfXa3835H1n/w9M0//o239mr/AMI9f/i6&#10;P+Hpmn/9G2/s1f8AhHr/APF18mgg8nAH+fz/AM+lJkdjn9QPx9u+KlYHD9vxYLGVr2v+B9Z/8PTN&#10;P/6Nt/Zq/wDCPX/4uj/h6Zp//Rtv7NX/AIR6/wDxdfJo54HWjj0OKawFDt+Yvrtbv+CPrL/h6Zp/&#10;/Rtv7NX/AIR6/wDxdH/D0zT/APo239mr/wAI9f8A4uvk2ihYCh2/EPrtbv8Agj6y/wCHpmn/APRt&#10;v7NX/hHr/wDF0f8AD0zT/wDo239mr/wj1/8Ai6+TaKFl9Dt+ILG1f5vyPrL/AIemaf8A9G2/s1f+&#10;Eev/AMXR/wAPTNP/AOjbf2av/CPX/wCLr5NpNwxycH+X/wCvjFCwFDt+I1jK3f8AI+s/+Hpmn/8A&#10;Rtv7NX/hHr/8XR/w9M0//o239mr/AMI9f/i6+TSSADgZ6c8AHp/n15oprL6Hb8WJ46r/ADfh/wAA&#10;+sv+Hpmn/wDRtv7NX/hHr/8AF0f8PTNP/wCjbf2av/CPX/4uvk2ihZfQ7fiDxtbv+R9Zf8PTNP8A&#10;+jbf2av/AAj1/wDi6P8Ah6Zp/wD0bb+zV/4R6/8AxdfJtFL6hQ7fiH12t3/I+sv+Hpmn/wDRtv7N&#10;X/hHr/8AF0f8PTNP/wCjbf2av/CPX/4uvk2ihYCg9l+LD67W7/kfWX/D0zT/APo239mr/wAI9f8A&#10;4uj/AIemaf8A9G2/s1f+Eev/AMXXybRT/s6h2/MFjqvf8EfWX/D0zT/+jbf2av8Awj1/+Lo/4ema&#10;f/0bb+zV/wCEev8A8XXybR2PrS+oUOi/Eaxlbv8Agj6z/wCHpmn8Z/Zt/Zq4/wCpPX/4uvnb43fF&#10;CL4z/FDVfE0Xhzw14Sj1NoyNJ0CzFpp1nsiSP93GCdudhdvV2Y1yhIHJ70pJOM84rajhqdN3gjKp&#10;XnNWm9AooorcyCiiigAooooAKKKKACiiigAooooAKKKKACiiigAooooAKKKKACiiigAooooAKKKK&#10;ACiiigAooooAKKKKACiiigAooooAKKKKACiiigAooooAKKKKACiiigAooooAKKKKACiiigAooooA&#10;KKKKACiiigAooooAKKKKACiiigAooooAKKKKACiiigAooooAKKKKACiiigAooo9CSAD69KdgQhOB&#10;1Gf513vwh+EUnjK4W+vVaLS4icY4a4I/hHt7/lSfCL4QyeM7lL69Dw6ZE3HY3B/ujvgdz+Ve8Wtr&#10;FZ26QwxLFFGNqoowqgdgK4MVire5Hc9bL8DzvnmtAtbOOzgiihVY4YgFVVGAo9BUvbHaiivJ63Po&#10;YqysgooooGFFFFABRRRQAUUUUAFFFFABRRXPfEP4iWfw90gzzlZLiTIhgDYZz2J9B71UYuTsiJ1I&#10;wi5SeiF+IXxDs/h9pDTzkSXL5EMAbDSHsT6D37187eJfEt54s1eW9vZTJK/QZ4Qf3R7UeJfE974u&#10;1aW9vpTJLIeBnhAOij2FUO2O1ezhsMqau9z5jG4yVaWmy6f5h6DnAooorpOBhRRRQMKKKKACiiig&#10;Ar1H9jv/AJLlY/8AXvN/6DXl1eo/sd/8lysf+veb/wBBrDFfw36M68D/ABo+q/M+x6KKPX2r5Zn2&#10;oVX1TU4dHs2uLiQRxr07lj6D3o1PVINIs3nnkCIn4k+w96838SeI5vEd8zuPLhXiOP8Auj1471pT&#10;hzasicrB4j8ST+JLwyyZSFT+7jzwP8+tZ/8An6UevvRXQkktDJsKKKKACiiigAooooAKKKKAGXH/&#10;AB7SfSnJ90U24/49pPpTk+6KCFuLRRTJpVghZ2ZVRBksTwB6n2p2LYTTpAjO7BUTlmPQD3rzzxr4&#10;1fXJGt7bcloh5OcGQ+v09qPGvjVtdlNtbMUtVPJ6GQ+v0rne2O3WumlSXxPc4cRWb91bAfm64Pai&#10;iit7nIkFFFFIYUUUUAFFFFABRRRQAUUUUAeX0UUV6h8+FFFFABRRRQAUUUUAFFFFABRRRQAUUUUA&#10;FFFFABRRRQAUnHc4H6UtFAH2R+wV8d/A1r4cuYPjX8RpNK8F6PoN14csvDuj+H4rnV9Qt55xcSIJ&#10;zCREDJyJSxkBO1Si1yUX7Vngm++MMeheFdAj+HPwle8aWOL+xLXxPrEzqm1J3a+Dr5jsFysRRBno&#10;xGT8xkDPAAX07Vd8PeIr7wlr1lqmm3ElpqOnTJcW08bYeGRGDK4PqGAI9xXC8BHmlO979Oi87d/P&#10;U61i5Win0+8+4/8AgoX8YdZ+BTeEbKTwh8MfCfjPxHoVre6/oKeF9N1O5tX2cXV5JJAQtxOcyfZw&#10;hEa7DuJNcj+zn+3Jqej/AAy/szUfF3hXRtS8QeKLCKZovDRtp9G0+EiWScfYREkkMp/dPDjJHQji&#10;vk7xX4t1Tx54lvNX1vUL3VtV1GRprq7u5mlmnc9WZmJJPua+p/2Wf2ovh/8ADfwR4d8B+E9Cfwv4&#10;w8XTC28SfEe/0tNW1LT1kJAg02zBIjGSq+Yp8wlicA7cc1XCKlQUeXme7t2+ZtTxDnUck7Iwfiv4&#10;e1nx9+yn4n8YaNp1nc6drHj68vdXu7L91FDbosMNjHHFI5k2NJc3BCclQFzirP7Cl/4g8a3q/AvU&#10;tJvl8JeNtSfxJqtrHE8N1rb6bp1zc29mr8ECR49uF+bLDB4qO613x7+wt428H22h+LNMs/FdjdXc&#10;9+dS0QyTeF7q6kjja2vEuoZIyxW2jmBRWI3se/zfRWpa38YPiD8cPhp8VPFv7T3we+I134W1i1u4&#10;dJ0rxEtjdWsbSKsnlW5treLdsJBA5OCOa56tW1PlVrSu09b36aW8lrdGtKMXO93dWuvLrqd7+1h+&#10;xv8ADy1/ZU1+EeEPA1prGhWHmW95oz2cGqi6ltLRtPH2eILcKJru4aAxXPmtsXzC4bBPiPxM/Zc8&#10;BjxDF4Nn+MWpeDvjBD4N07QvEOnQ6RPf6PdXMNtHEdOlntyZEZUhgRwY2XcuBnBAwtA/bm+Mnin9&#10;q+98C32p+ArvWbrX/wCx7rxFr3hWwuLi2SzuCVuLifywzrAIvM3yFmAjzmvQvEVx8Yk8A/tKWvij&#10;xr4g0T4k/CJrS/az8PQWuj2Gt2VxcGOW7ItYo3lUAxyBi3KzZyCCTyQjXpJKpPe3Xe7S6p6Xep0z&#10;lTqXcI7X7Lb0fY+XPCn/AAT7+Otmz6jB4Q1zwxbISg1HVblNDiIB+8GuXiO0jkHuKsw/8E+PF+sX&#10;zyXvjf4SRXEh3ySS+ObC4cHjkmOR8t36/lXvfwFh8AePtNs9d8TaR430nU7260q7h8Radp0Xia1s&#10;jLbCOSC/hv5Xmiga6hupQ6ltytz91KPAXxN1bS/2R/jZ4Y0XxbFqHjLw34p0iTwdd6TA6SX9tYlo&#10;HNuqKcRmJVbDZDlud2TnrqY2tFvRK1undnLHDUmk3d3v17anpvgW48R/Cr/gkR4w+Ctr8VfhZfeI&#10;Ne1xXsdniy3jhtNJlCyXKLLIVX55IwNoPSVz25+KYf8AgnZ8XJmFz4e0jSfFSwncJvDfiGw1QgjP&#10;QW8zNnjjivvnw38Q9Lt/2X/Bfha5bX7TxnZfCW+8NR3eqaVe3OiWd7LOrvb3UJi5leIYimG5Y2yC&#10;OlfNHw2+Fvw+vv2NPil8OXu9Jt/iNodvYeK7DWboxWq3t3EzLNp9tM8u9x5EhUR+Wu6RWOT8oHNg&#10;8ROlzyikm5a6d9L9DevQU3Ba6LTXt06nzp8Z/A/xg0lILb4haP8AEe3itvlgTXra8CJ/uecMADOO&#10;O1fSXwH+BPh2G0s7r4z/ABP0iXxN8S/C0Phrw1osN8t5caNBM1tbW1xfuCVgjhjZHSE5crEc7MYP&#10;Ufta+Lfih8E9N+CXgv4YXviey1I/Dqx1vxLNpU8yreXUrylxOVOweXEsanp8zEEbq9B+IvgHXfGv&#10;/BQm++DOjXvhLVtK0ayhhv77xd4a07U3m1eWzMyWqTLbpKDJNtRcyZwCSSwGd6uKlOnHaK1d1vZW&#10;9d7mcMOoyfXVK3T+u5vfsx/8EtNb+G/hiw0i+0Cw0vUkDQa9rcnhey8TPc6g2qPZiDbdArDZQ2wW&#10;4d49rOkm4sQFA+Vf2zbu7/Z28A2Fj4agstB0j446H9r8Q6DbwsmntLZalNFb31rG5ZoUlWLzVGcB&#10;JmC/KRjUsf8Agrh8a9K8b6Vo2k6F4C8P+KdFml0WyvIdHkmu7JpHELx4uJZU6jb8yEALgCsD9u34&#10;zaf8df8Agohrx+JDeJtY8PeESnhyUaCsMd55VkgiklRWXywrSrLIQAAA4GQKnDUMUq167TT108tv&#10;816FVqlGVLlopprTX+vvKv8AwS3+OVx8MviT4j0251O10rRL7SZNRkv7nSY9WXRpLZcm9igk4Mqw&#10;NcICCDiQ98Aan7W37UujeJdP0e40rUtH8XeHjcS2UHhLxBpd3cT6bbxIirfLfTSfaYxeHMvlRTBF&#10;Ld+AOs+Bfgj4D+OfH9+PhqPFOgaPd6Y+k3lx8Q9ds9KTUmkKyXEEMkKyCJ/skVyocl8PJCCo3Co/&#10;2vj8N/E/7F8egSXHh+w+JPwuvba48Pva6vHqb6n4Z1BjJFZPcIFE1xaNMgZSAyIp4xnGjqQlilPl&#10;d3b5abv529DJKaoOLkna/wCHRFX9iDUH8b+CvFmseAvDInvfAMkPiXUvAi609xba/borK9yLWeKR&#10;Z1g3fMrHKhwQcmui/Zx+Jvh/w78e7r4V/E748aPefD7VXsLm81DS7Se70jWLeNfOj0mW68yG4tbW&#10;JnI8uNfL353EDGPij4V/FvxN8DfHNj4m8I6zf+H9e05i1ve2kmyRMjBHoVI4KkEEEggisbWdVm17&#10;Vru/uRCZ72Z55BFCkMYdjuJVEAVRk8BQAOwFdlTL+eU7uyl96fzuYRxaio6Xa+78D3v9vjxJPovj&#10;WbwbJN4X1gWGpXeqHxHoHiO41i38QQzvm3LO00i7oYgIhkCQAfMTXz3n6UZPck4ortoUfZwUDlrV&#10;OeTYVreCPGl18P8AxHb6pZ2ukXk1ucCHUtMt9RtnXGCGhmR0bjocZHYismkIGDwMEenFaTV0yIuz&#10;0P3u/bG/Z++EfwT/AOCWLfF7Qvgl8II/Fv8AYWmaiDceF7aW28y4MPmfu8Dj52xzxXzB/wAE1vh5&#10;+z7/AMFdtP8AEvw/8Y/C7w/8OfiZpFi2pWGseEPM0+K7tw6xuwgLNFvR3jyrKdysDxg19if8FHzj&#10;/ggWTj/mVdE/nb1+ZX/BvFdXUH/BUrwatszBZtO1KOfHeIWchIPtuAP1FfDYJTqYCtVU3zQbad3p&#10;bb5H1GIcY4qnTUVaSV1bqzwT9vD9jXxB+wd+0hrPw98QTJePZhbrT76OMpHqVpIf3cyg9OQyleoZ&#10;GHOK8ttvCOq3mkSahDpmoy2ERw9ylu7Qp9XA2jnpk/8A1/3H/wCCvX7Knh/9r/8A4Km/s2eCNSKr&#10;HrWn30mrrGxSSaxtmM5j3DkZCSqDxjcce0HxovvEnwO/4K5+EdKtfEvgHwX8AfCul2+jXHhq58S6&#10;dYWZs5rVzM8thJKrMS8gIZkJISM8jBPp4biByowTV5OLb1a2dvxOKtlUVUm07Rul83/kfhraaZc3&#10;8bPb29xOq8ExxlwPTOBxn+oq3p3g/V9XFwbTStSuvsYzP5NtJJ5IwDltoO0YPfGf1r9p/wDgnJ4T&#10;8HfC/wD4LT/FXwf8Ntc0XWvhhrXh9tdtLTTL2K+02Cd3gZlQoWUNGzuoA+6pA6YFc/rX/BRHxj8H&#10;f+C9L/C/Rk0nSfh5rPie10HVNJtdPgX+05bqCJBdSybfMMgd0x820KmABkg6yz6o5yhCF7R5tXbT&#10;ttuZxyuKhGU5/a5dF1+8/GcqV3ZBBU4ORwD6f4f4itSz8C65qOmPfW+jarPZRjLXCWjtEufVgMdx&#10;X6s/8FQ/2aPgp+yb/wAFevhd4y8baNDafDHxukmqa5YW1uWtlu4SULtGvWJpGgd1UfN83BBOfd/2&#10;OfH/AIl+K/8AwVW1DxF4F1bxI37N3iLRpbTT7PVB9h0q9mjtl3Jp1pKFMkSMpJaNMDL5OOpUz/8A&#10;cxqwhdWvd6LR2t6ip5U3UdOUtb20X4+h+D9rZTXknlwxSzSc/KiFmP0A9KmGh3pu4rcWd2bif/Vx&#10;eSxkkPoB1P4Dmv0c/aM8GWP7NX/BxXpek+CIU8PaTqfirQvOsrMBIDHeR2rXMW3pskeSQleg3YAA&#10;AA+xP+C0H7ZWhf8ABPD9ov4TeM9I8B+HvE3jCa0uoN9+hEdlYCVDJ5AXAS4kcqPNIbaqEADca0nn&#10;U+enGlC7qRulfyvZihlseWcqk7crs9D8U/gL+zH43/aR+NOm+AfCug3t34k1CfyTBJEyC0H8UspI&#10;+SNBksT0H1Fegf8ABR79kOD9jH9qbVvh7pT3+p2uh2Vgst48TEXNzJaxvKynHCtIzbVGcDAyTzX3&#10;/wD8Env+ChHiD9sz/gsv4l8QQadaeFNC8b6HLLeaTAkczO1pbxRxM85QSEjBYgbVJPSvHP8Agvn+&#10;2H8SdM/bg8a/Di28U3UHg6wfTry3sI4IUMMqwRTK4lCeaCJPm+/1qKeYYmeOVCUUko3av6fkOWFo&#10;rCurGTd5WR+d1xol7ahTLaXMYZtqlo2XJ9ORyfapdZ8L6n4cMQ1DTr6wNwu+L7RA0fmg8grkDIOR&#10;0z26V+93/BUH47aj8Df+CRnw1+IGl6ZoV34yvF0GS11O+sIro2N1NZFnu1jdSjSgbwu9SAX3YyAR&#10;D+0J8Xz8V/8AghJ4Y+N3jXw/4d8a+PfD2kWOr2FzqdgjxRag10lp9pMSgIf9ZvMePLZlAKleKwp8&#10;RVJRhP2ejly79fuNJZRBOUefVLm26H4Mal4V1TRtPgu7zTb+0tLoZhmmgaOOX/dZgAfwz/WqthYX&#10;GqXcdvbQTXE8pISONCzufQAcnn0H1r91/hj8QNS/b2/4N8viD4j+Jj2fiDXdH0HXbqC7NnDbGKWx&#10;ikmt3VY1VUK7FA2gfKMHOTnx/wD4Jy/shf8ACmP+COHjT40eFo9Gtvix45s7mDStb1G7gtP7DtUu&#10;jaHy55yqQuSsrb9wYkxjOQAOiOf2jP2kbSUlG19Lv5GbyrWPJK8Wua9tbI/I7WdAv/Dt8bTULK7s&#10;Loc+TcxNFJj12sAcfhzST6Je2sRkls7mOMYBZomAGSAP5j8/wr9UPjv4f8NfFT/gjDBH8T/H3gLV&#10;fjt8Nbua50e6g8VWOo6tdW/2r5YN8UrPMDHIQE5I8pO65r6X+LHxiu/BP/Bv94Y+I11pei+I/FSe&#10;HdHuEudYsku1Ny1xEq3Dq4xIyE7wHBBYDIOaVTPZRUbQu3Ll3699tghlibk+bpzbfh6n4Oat4X1T&#10;w/bwTX+m6hYw3K74ZLiB4klHONrMACPp/wDXr6h/YC/4Jl6/+1T8OPHnxH1m01DTvAHgnQ767iul&#10;Qo2rXyW7tFDCSPmVX2s7DI429ScfpL8bvEd3+2r/AMG68/jf4gpZa34qsdHbUor/AOyxQPFPb3hR&#10;ZFEaqqEou1ggAIJGK6L/AIJa/HrxXrn/AAQ58S+JbjVQda8M2OswaZOltDGLRLaLEKhFQIduO6nP&#10;U5rmxOd1nh24RSlz8r1/I6aGV01VSm7pxvsj8DbqzmsZNk8UsLjnbIhVjzwcEdD/AJNMRGldVUFm&#10;Y7QFyST0x06+3euy+Ov7QvjH9pjxuviTxxrUmu60LdLX7Q0EUJ8tc7VxGqrjk9smv0t/4NsP2NfD&#10;HjbTfHnxo8S6ZZ61eeEbgaZoENzGJI7WZYfOln2ngvh4lU9st3xXtYvGrDYZ16i1Vlbu3pueVhsL&#10;7et7OD+Z+WGs+EdW8OW8M2o6VqVhFON0b3Ns8SyD1UsMEfTOa+0f+CDn7C3hb9tb9rO/j8c2Mmoe&#10;FvCOlNqz2Lbki1CbzkRInYEEoC5Yj+LaAeCa+p/+CLPxR1X/AIKIfE39oP4ffGO8uPH3hbV7cajF&#10;aas3nLpztcSxN5BPMJ2uoGwjHlKRg11f/BBiTxP8DP23/jp8CrjW5L7wl8PDdjT7UxR4Ev25I/O3&#10;hQ5LJjgsR7V42ZZvUdCtSS5ZxS2fR2203PSweAiqlOre8W306o+dv2yP2t/gz8PvD3x++DXiz4QW&#10;F14psfE1/aeCdS0vRrGwttGt0KpCBLGElzGyM2cPv3EE4r5B/wCCfXiqHT/2sPAmiajoHhbxLofi&#10;XxBZabqNlrei22opLFLMsZCtKjPEcOTmMrkjnNdr/wAFhvjb4p+LX7fXxF0/xFqsmo2nhPXr3TNK&#10;jaKNBaWwnYiMbVBYA92yfevMv2FDj9tL4UEDOfFumfX/AI+o69DC0OTBOWt5Ru9W+nTscles5YlL&#10;on+p+rH/AAXU8BfDb/gn38NvAOrfD34KfBhLrxFqdzaXn9oeEra6UpHErqFHy7TknmvkrQ/2jfAH&#10;xU/Zp+L/AII8dfAr4UeCfiTZeEv7e8O61oehw2MrAmGULtG4o5hlDqVblScgEV+i3/BeyP4M3Gj/&#10;AAbT42y+NIvDDeILgIfD8cLnJiQN55kdWWLGMmMFhzgV+Q//AAV5TS4v+ChnxCj0H7OdEWa0XTvs&#10;2PJ8gWcHlbcHG0ptwR1H1rxsif1ijCE+bm1fNd9Hoj0c0vSqylBq2it6o+coNEvbiBZUs7p4mHDr&#10;ExTrycj0x/TtU8HhPVbrSJdRi03UJdPgbbJdLbuYIz6M2MD8T2Nftj/wbR67L4q/Yr+JlprSLq9l&#10;4f1pls4blQ3kRtZq7RKTyqk5OAeCxIrS/wCCC37WPiP9r7Wvjb4H8X2mgSeBtDW2TRtAtNKt7ex0&#10;y2le5jkt1CqGkQqkYJlLMSpOckk+hic9qUnWUYXVNq+vR9tDlo5XGahzS+PbTt3Pw70rwpqmu2U9&#10;zY6bf3tvajdNLBbvLHEMdWKg4H1xVe00y5vt3kW1xPt6lIywH1x+P/16/bb/AIJBftQ63rH/AAUh&#10;+K3wT07TdA8P/CjwvbajDpfh+x06NFga3vEiErzFTNNI6s5dpHYEtwBgY4L9ifw7B8G/+DjP4keB&#10;NBSOw8J38mozzaVGALVs2aXKrs6fI78eg6cVTz2cJVIyh8MeZa7r7txLK4yUJRl8T5dtmfkhpng/&#10;V9aupYLLStSvJ4V3yRQ20kjouAQzADIGOcnjmvRv2I72DT/2uPh9aajo2i63Yarr9npV7p+sadFe&#10;200M1xHHIpjlUgNtJ5GGU9CK/UD9s3/goh4y/Zc/4Lc6Z4L8JJpGi+Eb7U9Es/EFrb6dAZNc+1QW&#10;6tLNIV35RHVUCsAPLzjJJNP/AILO/skeG/g7/wAFK/2e/iF4b0600hvHXiayg1aC2URRT3UF7bkT&#10;7RwGZHAYjrsB6kky85nU5YVIWVSN0736Xs9h/wBnKF5Qlflkk9O/Y83/AODk/wDZi+Hn7NniD4VJ&#10;4B8E+G/B6arb6g14NJsI7UXJR4NpfYBnGTjPTNfmdpPgzWNfs5riw0rU723t13SywWskiRj1LAYH&#10;Pr+lftn/AMF+vgcP2mP2wv2X/ALTvbR+KtQu7CaVThkiaW38wj3C5rhf+Cz3xi1j/gn78dv2fvh3&#10;8H72bwJ4V0S0XUX0/Sj5UV8xuhCPPA5lJWNgS5Od7E5PNcmU5pKOHo0UuaclJ6vomzfH4JSq1Kjd&#10;oqy087H482+nXN3K0cVvPLKmdypGzMMcHIA4IPr0p9zpF3ZANNa3MIPTzIyoP4nHXt7V+03/AAV5&#10;8Jad/wAE7P2lfhH+0j4A0600Y+INQ/s3xfplpEq2utR7VlJaL7u54hIpOAdyxsPmGaZ/wcWfB27+&#10;Nf7Mfwn+LfgO6mufDUEy+ZbWZ2xTR3yxSWl0AvG4MNmTziVfQ57aGfqc6d42U7q7ezRz1MqcYz97&#10;WPl0PxefQ76JkD2V0pkOFzEwycZ4456ZpToN+Joo/sV35kzbY18ltzn0A7ntxX11+2l+1V40t/j5&#10;8M/AkPijUZZvg5a6dpU13HNh59XVVN5OWHLFZHeAFskrFjvX6X/8HAn7Rms/sifB34ZeIvA+n6Dp&#10;/iu81iaK11mXTYbqfS1ECsxgWRGRXcBQZCpKqCBjdW1fNqtOdKCgm53tr226GVPL4ShOTl8O+h+D&#10;GseHNR8O3q22oWF5YXD4KxXELROc4xwwz+hp2s+FtU8OpC2oabqFgLhQ0Rubd4hIp5DDcBkcdq/e&#10;T/grp8WV8Lf8E3/hn8cD4d8Oap8Tk/sxdM1e+09Lk6VNd2rPNKkTAxuQVJVZFZFY5AyARzP7bGoy&#10;/tf/APBvLpXxD8cx2ereMbbSrHV01I26RSR3Aukid02gBd6FgQoAOc4yAa5KPEE5qEnCycuV67Py&#10;02NqmUxjzRjPVLm26eZ+Hek6Lea9eJbWFpdX1w5+WKCNpZG9gFBzn26Ul5o95p2oG0ubS6t7tTta&#10;GWJkkU+hUjIPbB9xX7EeCf2P7/8AZW/4IiWHiP4cXGjaF8U/ij9iutU8TX2p2+mT2lpO+/yIrqd0&#10;ES+WiptVgSZHIz289/4KRQ+E/Gn/AATU+FHjzU/HXgi+/aL8BNaWepXGk+IrO71S8i3ugLGCRmld&#10;MROH5IJbnk10QztSqWjHTmcb31uuvoZTy3ljeUtbX8vT1Py7m0O9t9vmWl0m8hV3RMNxJ+6M9/T1&#10;/Hh+teGtS8NTxR6lp99p8ky741uYGhZ1PcBsZHv0561++P8AwVn+Pmp/s/f8Exfhz470LTNBl8Y3&#10;T6S9tql7psN02nXEloXe5RHUxmXG4BmUgbicZAI4X/gr40f7QH/BEX4XfFPxHa2V341FhoGsDUBA&#10;iOk13bxtcKABgIxflR8vA44Fc9DiCc3TbhaM5cu/b5G1TKowU/f1Svt/wT87PgB/wTH8QeNv2Ffi&#10;h8c/EtlqOmeH/DumIfDURjMcmr3LXMUbzAEZMKKzDI4ZyMHCsK+UJreS2lMcqPHIvVWXaR6DB5H9&#10;e3qf3/0r9pjxxp//AAbrxfEu310weNbbw55kWox2sK+WV1PyFxGE8sARAKBtwAPXmvwh+Lvxd8R/&#10;Hf4i6l4t8Wak2r+INYKNeXbxpE0xSNY1yqKqjCIo4A6V05Pja2JnVdSySk0vlbQwzHDUqUaag7tp&#10;P7znKKKK908wKKKKACiiigAooooAKKKKACiiigAooooAKKKKACiiigAooooAKKKKACiiigAooooA&#10;KKKKACiiigAooooAKKKKACiiigAooooAKKKKACiiigAooooAKKKKACiiigAooooAKKKKACiiigAo&#10;oooAKKKKACiiigAooooAKKKKACiiigAooooAKKKKACiiigAooooAKKKTI5yRimHmL65IyK7v4RfC&#10;KXxncLfXqvFpkRJAwQ1xjsPb3/Kj4QfCOTxndLfXw8rS4jwM4ac/3QfT3r3e0s4rO1jhhRY4Y1Cq&#10;ijAUe1efi8Vy+7F6nr5fgef36myFtrOOygjhhRIoYhtVVGAo9BUtHYjHWivKad7n0EYpaIKKKKLM&#10;YUUUUWYBRRRRZgFFFFFmAUUUU7BdBRRXP/EL4hWnw/0dp5yJLl8iCEH5nbHGfb3704xcnyrcipUU&#10;FzS0QfEP4hWnw/0dp5iJbmTiCEH5nbHGfQe9fO3iXxNeeLdXlvb2UySycAZ+VB/dA7CjxP4mvPFu&#10;sy319KZJZDwB91B/dX2qgeeDkivYw2HVNX6ny+Nxrry8l0/zA89c0UUV1HDdBRRRQF0FFFFAXQUU&#10;UUBdBRRRQF0Feo/sd/8AJcrH/r3m/wDQa8ur1H9jv/kuVj/17zf+g1hin+7l5I7ME/38PVH2OAT0&#10;Gar6lqkOk2Ek87BYkH4sfQetGq6nDpNo0877IlH4sfQe9eb+JPEc3iS8MkhKRKf3cfQLXzUINn2U&#10;5WDxH4jn8R3nmOTHCn3IweF/z71n/wAxzRRXQlZWSMmwooooswCiiiizAKKKKLMAooooswCiiinY&#10;Blx/x7SfSnJ90U24/wCPaT6Ukky28TO5CRoMlj0Ax3pEtWeossyxRs7sqIg3FjwAPevO/GvjV9bl&#10;a2tiVs1PJzgyf/WpfG3jRtdla3tmKWicEjgyH1+lc7/+quqlSW7OKvXb92Ic0UUVvc5WgooopDCi&#10;iigAooooAKKKKACiiimkAUUUUgPL6KKK9Q+fCiiigAooooAKKKKACiiigAooooAKKKKACiiigAoo&#10;ooAKKKKACiiigAx9aks76fTb2G6t5ZYbi3cSRyxuVkjYHIZWHIIPII5FR0evvQ1fQEz6H/aR/b0m&#10;+MGneDdJ8O+HV8OaZ4RvRrE91dXjX+qeINUIXde3lwwBkf5QqqAFQZx226f/AAUy1z4eXn7VOleP&#10;/hTJYrofjHSrHxO9nEVI06/Ynz4HQH92wmjyV/2sj5SM/Mp568n9aPYZA61xwwUIyjKPRNW6O+v5&#10;nRLEzkmpbu2p9cf8Lq+A/izx/wCLfiDJrHxA8I+KPG0dxLf6fHoEOpR6bc3TiS4eynW7hJVmLqol&#10;QYWQqdwBJ6Hxx/wUw8ISahoep29h8QfFuu+H9CHhuG+u9Qi0BdQsAoUQXgtvNmuFwM4afuR0Ar4m&#10;6Zxxmuz/AGfvh1onxV+LWkaD4i8SW3hHRr52Fzq1wqNFYqFzubcyjHrg55wAxwDnPAUtZTbaW39b&#10;/iaQxc/hjZX/AK/rQ9C8S/t/eKrzVp7rw/4d8CeEjO2S1nocd3ctgYVjc3nnzFgOAQ4AAAxX3R+x&#10;L+0R+0Pb/sj+H/EfgrWpfH/jjxt4heG3sNY1QR2FvawmWHyhGHiLyb0ZzFGwOx1dlZcAfHk/gj9m&#10;n4SW92+uaz4r+Il2sTC1tPD+praRtKOhmeSzKKhI/wCWcsjYPY19dfsd/wDBQO//AGdP2TfF/jrQ&#10;fA/hH4Z+FbqEaR4atLZrm7uL6+LeX9rkeSTZLsYEZaMu22YhgsbA+VmCjKlajTvr1W/6ndg5SVRu&#10;pP7un6H6L+Hf2YviLf8A7Vdp4rvvGCR/Dyz8EDwtf+E4bu4VW1HImkuA+8lF3bcSEmULhcbeT8Ef&#10;tBftL/HLx58E/ir4k+LfhqX4aX/g+VIfDMuR9nZVWf8A0eW2m3x3YkkSFBJ5Sk+cSMhSBU+MfxO+&#10;Ifw7/wCCjPha++HfjDw1qnhL4dWMGmTzanqPmx60s8wuL6W5iQNIJGmIO8rkmKN1zuGfRP8Agsh8&#10;ePsKW9z4x8JJ8S/hG7CyvI7a8Nne6VdSqzwy5dHMMoV9gwscgaMbyUlVD4WEw86dWCklJSV/Na3t&#10;6vz3PUr1oSpyUbqz7/jofm34Q/4KK6zp10f+Eg8DeBNbjlkWSaSws5fD927KwZD5mnPCu4MARuR+&#10;QK9H0z/goB8NNb8ZWHia9tfjB4Y8RWWrLrbXdjrFjqyy3aqqrJIZ4I5ZQFRQBLK+Bn1OeCb9h/wt&#10;8YXtbr4RePo9ci1OSOO20nVrNotRtZWwPs8gg8wl1Y48zy1icchxyF8J+KHw31b4P/EPWPC+uxW8&#10;Gs6DdvZXkcNwk6xSoSGUOhIJBGDzweOucfXww+Fq/Ctfmn93/APAdWtDXp/XzPpnxR+1R8ENP+Pd&#10;18W9P8P/ABA8WePZtVOvRQ6qllpWjtqBfzBNJDB5jOpl+do1ZFY8ZA4rhv2M/DPxR/aS/af1WLwR&#10;ryeHtb8R2uoT+ItallEFnYadMpN9NOxztj8t2yBycgDBPHgQABJAAJ9q2PDvxB1vwhoGtaZpepXV&#10;jY+IoUttShhfYL2JHDrG+OSgcA7ehIGRwK2eDUYOMN3prqkvQw9veacl9x9g+CNa+GNlqs3ij4mX&#10;Pir4leE9Y1q78C65rRtbaC0tLcW8a2Go2KLJ5wuES3V2/d4KLjLE7T8beL9NstG8W6naadfJqmn2&#10;t1LDa3iqVFzErlUkweRuXBx2zWeeQRgYPb8MUfUknrWlDDOm23K9xVa/OkrWsHp7UUUV0mAUUUUA&#10;Fa3gjwPqPxF8RQaTpUdvJe3GSomuorZAO5LyMFAHuRWTR2A7ClNXVkOLSd2f0Hftn674V+MX/BJG&#10;X4W6B8Rfhjd+Mk8O6ZaLZP4tsIkeWDyTIgkaXYCNjYJIBx1r42/4JW6R8Lf+CUfiDxD8WvjL8Q/C&#10;N14sk0yTTNF8NeG9Si1q9RXZHkkYwFow7bFRRvwFdixGRj8uuhBGcjnPekxgY5/yc/zrwKORclGV&#10;B1Pdk7uys/S/Y9WrmnPUjV5NYqy7H3PZf8Fg7/xx/wAFb/DXx/8AEVnNY+HdHn/syHTof3kmn6U0&#10;ckLf78mJpHOOpYgZGBX17/wV/wD2D/BP/BQ7XdH+N3w3+MPwt0qJ9LjtNZk1jWxb2k8UZZknDIrs&#10;soRthjZQWCoMgghvxcwPQUBiAACQD6cVvUyaKqQqYeXI4q217ozp5jJwnCqr8zv21P1L/wCDfTSP&#10;Cnh3/gp34n03wZqV5rOiaf4QmtRqVwvljUZUltxJNGmAUiZ92xWywUAkgkgeh+Pf2ILnxb/wXbvf&#10;ij/wmPgZPBfhfxPba7rklxrcNteaNNa20TiCWCRlfLOsZEigptYndkEV80/8EAfjt4A/ZY/aS8Q+&#10;OfiH430HwppTaLLpUEF28jXNzK7xSBlRFPyBUOWbHJ4ryP8A4K7+LPDXxV/bn8a+O/B/izQ/Ffh3&#10;xhdpdWkunyuZIAkEMZEqMoKNuBwec15lTB1amYVIxbScLN2+/wCZ2wxFOGDjJpP3r2ufbv7Tf7Y/&#10;wS/bj/4LU/DXTvFGraVf/C3wBby6et9dyBNL1LUiTICzngweYI1DNhWKYPynJ928X/Eb4U+AP+Cy&#10;vhHx9qnx48Iz6XcaC+g6H4bs5VlttGLQ7WMlwr+RDGzDIz8zMyjGBmvwPyCOgI6f/WpcnLeucg+/&#10;r9a6p8PQaUITaio8vTru/L5HPHNndylBNt3P1U/bl8O6D4t/4L2+CvGmjePPAmqaRc6vo2q3r2+s&#10;xBNIt7OO2WR7iVisKlijFVV2YjqBnhP+DmXxLonxk8a/DfxP4R8SeFvE2kaPp1zY3sml61a3T20r&#10;zKyho0cvggdcY9TX5WdeuTmkwOnvmuijk/JVpVHO/s1a1tzKpmPNCcFG3M7vXqfYX/BCz9oPwv8A&#10;s3f8FEPDeueMNVt9F0S+sLzSmvrg7YLeSWP92XboqlgFySAN2TgDNek/8F3PhBpHiz9tHXvHOk+P&#10;/BWut4z/ALPg0TS9K1OO6u5NsKxSvOQfLgRWThmY7twOAAxH565P5UDAGAAB6dq6J5ani/rcZWdr&#10;Wt8zKOM/cewkrq9z9uv+Cunifw58SP8Agj34K8HeHvGfgfXPE3hKPRH1DT7TxDZzTqkFoYp9qrJl&#10;yrEcL1ANS/EbW/D2of8ABvTD8LYfGXgSXx7b+GbIvow8R2RuPMjv4rl4iPN5cRq3y9SRjrX4gcdc&#10;D1ox+VefDIOWEKfPpGXPt17HXPNrycuTePLuft5+wJ4g8OeEP+CFPjL4e6r408DaZ4x8V+HPESWO&#10;lXPiKyin33dtKkCsGl+RmJXg8jIyBzWL/wAEfv2kPhr+0l/wTm8Rfss/EPxBpvhrW7GG/wBJgW6u&#10;UhFxBcSvNHLA7HY8kU8hIUHnahxg1+Lo4IIyCOh7ijA9AKKnD0ZqpeespcyfZkwzZxcWo7K3qj6n&#10;/a0/4J6aH+xBbaxbeKfiZ4O8Z+IL9haeHdK8K3xnnDM4/wBJvi6BII1TI8sMzMzDBAUsf0X/AGit&#10;d8O6j/wb/wCmfDK28aeBbjxvpHhrTFuNJi8RWTTq0E0UsqALIdzBFbgZPHAzX4gk/PnO4jjP9KO+&#10;e/r3rpr5VOsqbnU1i09u3kZUseqbnyRspJrfufuD8N/EHh+L/g38ufhk/jLwNH47vPDFysWjt4js&#10;lufMknaZIyPMwH2kfKSME4ODXK/8EYPj/wCB/Gn/AASm+InwdvPGfhrw34zY6tBFb61fx2SSJcwj&#10;y5VZzhk3FgcZK7SSMEE/jR9eaPT5m4rnnkClTnHn+KXNtszaOatSi+XZWOt+NXw3sfhL46n0C08Q&#10;6T4nm0+NUvL3THMlkLjH7yOGU/65UPy7wApOcZABP6Gf8G8v/BQLwj8Bv+E3+EvjvWLTw/pfjiVb&#10;3SdTunEdtBdmIwyxSucBQ6iMqxOMoRn5hX5jevvRz+I/SvTxmBWJw/sKj+fmupxYfFyo1lVgu+h+&#10;v3/BKDQrH/glL4m+OvxE+MGr6BoWjTQpZaFHBqkF3ceIQk00pa1jjYs6sBEA2MEv2wcQ/wDBC74/&#10;2XiT9tz44fGbxxrvhfwjpPj6Od7dtV1m2tHeaW8WXy1R3DEKg5OMZ6GvyHyduO1JgDgAAV59XI1U&#10;VRzl700k3bZK3T5HXTzPkceWOkdVr1Z9C/8ABU/Q2tP28/idqkN5pep6V4i1+71LTrzT7+G8guYJ&#10;JCVYNEzAcN0OG9qzP+CdfgC88Wfte/D3UkutI07S9A8RWF9qF5qWpW9lBbQxzrI7EyuucKp4GeR7&#10;ivDhx6YoxkEHkHt2r1I4aSw6oKXS17dLdrnCq/772tup+5f/AAX70DRv24fg94Ds/hv4++GGt6j4&#10;b1ae4u7V/F+nWziOWEKGXzZlDYIwQDn5hwcHHyF+y/8AsEReHvFOo/Fr44fE/wCFxPgvR5brTtBt&#10;fFlhqF/qs9taFLSNhC5Ty1KRfKGLPswQM5r88ckdCR9OKMkZ5PNebhcoqUKCw9Opp3trrv1O2vmE&#10;atX2so69r6abdD9pf+Dd/wCIXhj4R/sg/EZ/F/jLwZ4auvGOtPcafb6jrtpbTSxLbLH5hjaQMql8&#10;j5gOnpXO/wDBvLf6P+zb8VPjnf8AjjxV4N8M21/cWljaPe+ILJBeyRSXLyGP978yBXT5xwdwxnFf&#10;j5k+poxxjtUVsiVT2vv/AMS19NrWHTzRw9n7vwX69z9d/wDgld/ZXwb/AOCvnxx8V+JPFHgrSfDE&#10;x1IWmpTeILJbe9+03iywmJvN+YMgLHHTGDg8Vu/s8QW+pf8ABzJr+v6bqekazo3iSxvL3Tr/AEy+&#10;hvYLiP8AsyND80TMFIdWUhiDlemCK/GrAwQQCD27V9n/APBDL4reC/2ef21bTx/498YaF4U0LQtM&#10;u7dvtzyeddSTxeWqxqqHI5LEnA461hj8qdOnUrqV24ctrG2Fx6lOFPlslLm3PsT9un9hHUPj1/wW&#10;1tPGVh4r8EJoWi6jod/4jgvdYis73REtbe3kw8MpVpFlREKvHuGXKttK5rC/4Khftl+Gv2xP+Cmv&#10;wS8I+CNe0fUPD3wy1i31HVdZkv4bfT/N+1QyTbZpGCMscUQBIOCxIAOM18nf8FvfiP4O+Pn7but/&#10;EbwN4y8P+KvD3iO1sooxZTP9ot5ILWOF1kjdQQC0eQQTkGvjvHB4IA7UZdlTnSpVastVCyVtrqz9&#10;RYrHqE5wgtHK713/AMj9qv8AguR+1DpHhb48fs/fFzwN4j8K+L7T4aarLcahFpmt21zKu6SAhCiO&#10;Wwyq4zjAPUiuT/4KmeE7H/gqH8afgV8UPhLr3h7XPDKWsdjrbzapb2s3h9RcicvdRyOGjAV3BPTK&#10;Y7gn8gTzyRk9M96UMcEbmBOffr1/GtqOQxpKnyT96F1e26flfoZVM0c3LmjpKzevVH6Z/wDBxF/w&#10;UI8I/tKa/wCEPhl4D1W28QaT4IlkvNV1K2YPbTXZXykjiYcOEUPlhkEuADxmvVv+CXv/AAUe0Cz/&#10;AOCQHxO0LxtHaapffBizWbTrK8UOt7HK+/T1APXZeAKeu0bPavzq/wCCb+qfB7R/2t/Dsvxzthc/&#10;D8LMk4kV2gjnMZETSrH87IGwCFz2PQEjs/27vFfwm+FcvizwR8Dtej8QeHPGXiJtbv7qGCaK2s7O&#10;Ld9h06JpQGkWNpp3d8YJ8oAkqScqmW0uSGXxi9LS5vnrr3/zNaeMnzSxTktdLHg/w/h1X4ufHLTW&#10;eeCfV9c1hLiee6uY4I2kaXzHd5JCEUdW3Egcda/Xj/g428VeHf2jf2ffhpB4G8YeC/FN1ouvsl1b&#10;2Ov2cssYmhEaOVEmdu7ALdF3Akgc1+K5xgDO7HT2o555PNeli8t9rWp1lK3J0t5WOKhjfZ050+W/&#10;N5+dz9uP+Ct3ifw38Rv+COvhDwdoHjPwNrXiXwkui3GoabZ+IbOadUt7Zo5tqrJ85Vm6KDkA4zV3&#10;xxrfh5/+Df6L4XJ4z8CN48tfDFuj6OviWxNwJFuVmaL/AFuC4UHj1GOvFfh0ecZycUZOc5Oa4IZB&#10;aEYc/wAMubb8Dqlmt5ufJvHl3P28/Y3+MHww/wCCo/8AwSQX4CeJPF2k+FfG+h6fFpgjvZ0hkSS1&#10;kV7W7iDkeZGQqBgvI+ccDBP5o/tM/sM6V+ynN/wimp+PvCPjb4j6zfRwafZ+GNTE1hp0G4h5LyeV&#10;EVZHOAsY+6AzM3Az84g46AD8OaCx4OTgfpXXhMqeHqTdOfuy1tbZ+vYxr5h7WEVKPvKyv5f5n7b/&#10;APBZ7xT4Z+KP/BK/wT4X8NeNPBGv+IPC0ukG+sLHxDZzTqI7YwuyqJMth2GcZOOelS/t3eI/Dnif&#10;/ghF4R+HmmeNPA+oeMfCvhzQEvtLtvEVlJOrWkESzqqiTDFSp4XOccZr8Q/bJwKO4OBkdP8AGuSn&#10;kHJGEef4ZOW34G0815nKTh8SS3P2l/Zc+L/gn9pz/ggFqHwh07x34N0HxxpukXGnT2euarHYLG66&#10;g1yrZfko8QGGUEZNfjt8S/DOneC/HWp6TpetWviGx06QQLqVujRwXThRvaPdhjHv3BWIBKgEgE4r&#10;DBIIOTzwfejHTrxXoYDLlhZ1HGV1N3t2b3OTFYx14wTVuVW+QUUUV6RxhRRRQAUUUUAFFFFABRRR&#10;QAUUUUAFFFFABRRRQAUUUUAFFFFABRRRQAUUUUAFFFFABRRRQAUUUUAFFFFABRRRQAUUUUAFFFFA&#10;BRRRQAUUUUAFFFFABRRRQAUUUUAFFFFABRRRQAUUUUAFFFFABRRRQAUUUUAFFFFABRRRQAUUUUAF&#10;FFFABRRRQAUUUUAFFFH1IAHr3oBB75AA9eldr8JvhjH4svY7zUJEg02I5wXCtOc8KvsB1P5VN8IP&#10;hFL40ukvr1Xi0yFhjHBuOPuj2967vxdbRWOtyQQxrHFGiqqqMADHSuOtiNXCO56eEwf/AC8nt2O2&#10;tLyxtLZIYprWKKMbVQSKAo9BzUn9q2mMfarbA/6aL/jXmdFed7Lqz2I4hpWSPTP7Vtf+fq2/7+r/&#10;AI0f2ra/8/Vt/wB/V/xrzOij2PmV9Zl2PTP7Vtf+fq2/7+r/AI0f2ra/8/Vt/wB/V/xrzOij2PmH&#10;1mXY9M/tW1/5+rb/AL+r/jR/atr/AM/Vt/39X/GvM6KPY+YfWZdj0z+1bX/n6tv+/q/40f2ra/8A&#10;P1bf9/V/xrzOij2PmH1mXY9M/tW1/wCfq2/7+r/jR/atr/z9W3/f1f8AGvM6KPY+YfWZdj0z+1bX&#10;/n6tv+/q/wCNH9q2vX7VbYH/AE1WvM6t6Lo0uu3IiiyEH337IPX6+1DopbsI4iT2R1XjTx7beE9E&#10;a5jBvZ3ysUUXzF2x7ZwOlfP/AImvtY8X6zLfXsF1JLITgCJtqAdFHHAFe1eNtLi0e3sIYlxjzMsf&#10;vN93k1gHnrzXRhpqCVl8zjxlGVV8snoeSf2Lef8APpc8f9Mm/wAKP7GvP+fS5/79N/hXrWB6CjA9&#10;BXQsW+xw/wBnr+Znkv8AY15/z6XP/fpv8KP7GvP+fS5/79N/hXrWB6CjA9BR9bfYf9nr+Y8l/sa8&#10;/wCfS5/79N/hR/Y15/z6XP8A36b/AAr1rA9BRgego+tvsH9nr+Y8l/sa8/59Ln/v03+FH9jXn/Pp&#10;c/8Afpv8K9awPQUYHoKPrb7B/Z6/mPJf7GvP+fS5/wC/Tf4Uf2Nef8+lz/36b/CvWsD0FGB6Cj62&#10;+wf2ev5jyX+xrz/n0uf+/Tf4Uf2Nef8APpc/9+m/wr1rA9BRgego+tvsH9nr+Y8l/sa8/wCfS5/7&#10;9N/hXov7K848NfF62vb5JLe3it5suy7V5Tgc981pyziFCzEDHb1qrHO890hYnB7E0qldzi01uXRw&#10;qpzU09bo9q8R+OIvEd4Xe6t0hU/JH5o+UevXrWd/atp/z9W3H/TVf8a8zyfU80VwRopHrPEt9D0z&#10;+1bX/n6tv+/q/wCNH9q2v/P1bf8Af1f8a8zoo9j5h9Zl2PTP7Vtf+fq2/wC/q/40f2ra/wDP1bf9&#10;/V/xrzOij2PmH1mXY9M/tW1/5+rb/v6v+NH9q2v/AD9W3/f1f8a8zoo9j5h9Zl2PTP7Vtf8An6tv&#10;+/q/40f2ra/8/Vt/39X/ABrzOij2PmH1mXY9M/tW1/5+rb/v6v8AjR/atr/z9W3/AH9X/GvM6KPY&#10;+YfWZdj0z+1bX/n6tv8Av6v+NH9q2v8Az9W3/f1f8a8zoUF2VVyzN0A6mj2KBYmXY9JutXtRbuPt&#10;NvyM48xc4ArhvGvjCTXJDbWwkS0jJBI4Mh9fpWxpvhQadod1cXA3XEkLFVIzs461ywORnnmqpxjc&#10;mtORm+U+MBGOPal8p/7jflWlk+po3H1NbcxyuJm+U/8Acb8qPKf+435Vpbj6mjcfU0cwcpm+U/8A&#10;cb8qPKf+435Vpbj6mjcfU0cwcpm+U/8Acb8qPKf+435Vpbj6mjcfU0cwcpm+U/8Acb8qPKf+435V&#10;pbj6mjcfU0cwcpm+U/8Acb8qPKf+435Vpbj6mjcfU0cwcpm+U/8Acb8qQxvnAVsn26VqZIz1yKpX&#10;d5vyiE7e59aIu4NWK9FGT6CiqsI8vooor0z58KKKKACiiigAooooAKKKKACiiigAooooAKKKKACi&#10;iigAooooAKKKKACiiigAooooAKPQc4HT0FFFDV9GCdrAGwQQcEcZB5rv/id+0/40+L3wz8JeDtc1&#10;OObw34KgMGk2UVtHBHEvPzNsUGR+W+ZiT8zc8nPAevTmkwOeAM1MoRk1za2GptJpdTqH+NvjSXTb&#10;Wybxd4oa0sV2W0B1WcxW6+iLuwo4HAxVvw5+0J438J+AvEfhaw8TatD4c8W7Tq+nNL5lvfMrBg7I&#10;2RvBUHeMNx1rjaKl0YP7KKjVmtnYdHK8LqyMyMn3SDgj6Uk0rXErSSM0juclmOST60lFaJIht7BR&#10;RRQAUUUUAFFFFABRRRQAUUUUAFFFFABR6deKKKBIAQAQAADRxjGBj6UUUJLcEGaKKKBhRRRQAUUU&#10;UAFFFFABRRRQAUUUUAFFFFABRRRQAUUUUAFFFFABRRRQAUUUUAFAwpJAwT09qKKHZ7ggzznnPAPP&#10;WkxyTzk0tFNvsAUUUUgAEjOCRn04o7Af5NFFFhWDPNFFFAwooooAKOxHY0UUAFFFFABRRRQAUUUU&#10;AFFFFABRRRQAUUUUAFFFFABRRRQAUUUUAFFFFABRRRQAUUUUAFFFFABRRRQAUUUUAFFFFABRRRQA&#10;UUUUAFFFFABRRRQAUUUUAFFFFABRRRQAUUUUAFFFFABRRRQAUUUUAFFFFABRRRQAUUUUAFFFFABR&#10;RRQAUUUUAFFFFABRRRQAUUUUAFFFFABRRQfyp2C4eue1d38IfhHJ4zukvr0PFpkRPHRpyB90e3qf&#10;yo+EXwjl8aXKX14rxaZEeOzTkfwj29/yr3eztIrK3SGGJIoYxtRFGAo9BXBi8Vy+7E9bAYBT9+ew&#10;WlnFa2sUMKJFDEoVUUYVR6AVw3jbjxHMBnGF/lXf1wHjf/kZJvov8q86k/ebZ7OISUbIyqKKK3OQ&#10;KKKKACiiigAooooAKKKKACiirmi6JNrt2scWAq8u56KPf39qb0HFX2E0TRptcvFijACry79lH+Pt&#10;Xf6ZpMOj2awQqQB94nqx9TS6VpUOkWawwqQo5Ynqx9TVhh8pxxXNOfMztpUlH3nucp8S/v2fAGd/&#10;/stcvXUfEv79n/wP/wBlrl62p/CjmrP3mFFFFUZBRRRQAUUUUAFFFFABRRRTSAKZLKIVJY4ollEa&#10;EsCBVGWZpnLHAA6VSQm7CTymchmHA6Cn2n+vTrxUXp7VLa/69KpIhvUv0UUVkaBRRRQAUUUUAFFF&#10;FABRRRQAUUUAMzBQMlugHJJ9KASAAu4VcszdAOprsvCXhFdOC3Fyubg/dXjCD1o8J+ERpyrc3Izc&#10;N0XghB/jXQqMAcDNY1aj6HVRpLqVddAGj3R7mJv5GvNU+6K9K17/AJA11/1yb+RrzVPuiqo7MjEK&#10;0kLRRRWhgFFFFABRRRQAUUUUAFFFFABR6nHSkJx0xxVW8uycqhyB1OetNK4mxLu7LZRCCB1IyCar&#10;0ZJOTyaKtIhsKKKKAPL6KKK9Q+f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yByc&#10;4FAJhxjJIAru/hF8IpfGVyl7ehotLiPHZpyOw/2fU/lR8IvhFL4zu0vr1Xh0uE8cYa4I/hHt717v&#10;aWcVnapDCixQxAKiKMKoHYD0rhxWK5fcievgMDzvnqbC2tpHZ28cMKJDDEAqoowqgdgKlPP40gGB&#10;gdKWvJ63PoIpJWQVwHjf/kZJvov8q7+uA8b/APIyTfRf5VrS3MMT8JlUUUVucYUUUUAFFFFABRRR&#10;QAUUVb0XRptbvBFEMKPmdz0Uev8A9brTegRV9hdE0abXLvyogAo5Zz0Uep/w613+l6TDotosMIAQ&#10;fMTjlj6mjStJh0e1WGBQADkk9WPrVkcdOMVzTnzM7qVJR1e4dOnGaR/umlpH+6azNkcp8S/v2f8A&#10;wP8A9lrl66j4l/fs/wDgf/stcvXVT+FHn1/iYUUUVRmFFFFABRRRQAUUUUAFMmlECbmIAomlEKFi&#10;SD6VQmnM7EkYHYVaVhNhNMZnLEkAdKbR70UyLhUtr/r0qKpbX/XpTjuBfooorI0CiiigAooooAKK&#10;KKACiigAuwVQWZjgAdc+lNILAoLMFUFmboB1P0rsvCXhJdOQXFwN07dFPRB60nhLwiNOVbi5G64Y&#10;fKpH3B6/WujAwc96xq1Hsjqo0luxF+XHQ4paKKwudSKmvf8AIGuv+uTfyNeap90V6Vr3/IGuv+uT&#10;fyNeap90V0UOpxYrdC0UUVoYBRRRQAUUUUAFFFFABSEkZ6ZFL6+gqnd3ecopBA+99fSmlcTYXl3v&#10;BRCcDqfU+lV6MUVZDYUUUUAFFFFAHl9FFFeofP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SZ46jI/WnYBTxgkjmu7+EPwjk8aXSX16rx6ZETgYIacj+Ee3qfypPhF8JJfGl0t7ehotLiPY4Nw&#10;R/Cvt6n8q95tLOOxtYoYVSKKIBVVBgKB2rgxeK5fcjuetgMv5vfqbBZ2sdlbpDDEkUMI2oq8BQO1&#10;S+ntR2I9aK8l66s+hikkkgooooGFcB43/wCRkm+i/wAq7+uA8b/8jJN9F/lWtLc58T8JlUUUVucY&#10;UUUUAFFFFABRRVvRNGm1y9EUQKoD8znoo9T/AEpvQcVfYNE0WbXbsRxABV5dj0Uep/w616BpWlQ6&#10;PZrBCNqj7xI5c+ppNK0iHRrNYIQAo+8e7H1NWunTiuac+ZndSpKO4AAdBiiiiszUKR/umlpH+6aA&#10;OU+Jf37P/gf/ALLXL11HxL+/Z/8AA/8A2WuXrqp/Cjz6/wATCiiiqMwooooAKKKP5UAFMllESFiT&#10;n0ollEKlmxiqE8xmfJJA7CrSE2LNM0rljgDtzTKKKZDYUUUUAFS2v+vSoqltf9elOO4F+iiisjQK&#10;KKKACiiigAoooALMFUFmboBzk+lOwLUACzBRksxwAOST6V2XhLwiNORbi5UNcNyq4yFH+NHhHwmu&#10;notzcqDO3RSM7B6/WuhHy5BJJNYVZ9EdVGkt2KMgDPJHeiiisUjpQUUUUDKmvf8AIGuv+uTfyNea&#10;p90V6Vr3/IGuv+uTfyNeap90V0UOpxYrdC0UUVoYBRRRQAUUUUAFHY+1HY+1U7u735RG5HUj19Ka&#10;VxNi3d0TlEIIHU+tVunajvnjNFWQ2FFFFABRRRQAUUUUAeX0UUV6h8+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t0yadhXDp6Ee3eu7+EXwjk8Z3SX16jxaXCwPobg/3R7AdT+VHwh+Ec3jS5S9vU&#10;ePTIm7cG4x/CPb1P5V7xaWkdjbxwQxxxwxDaqqMBR6VwYvFcvuxPYy/A8/v1FoJZWsVnaxwwIIoo&#10;gFRVGAoHYVN+Aooryetz6CKSSSCiiigYUUUUAFcB43/5GSb6L/Ku/rgPG/8AyMk30X+Va0tznxPw&#10;mVRRRW5xhRRRQAUdelFWtF0WXX7tY4gQo++/ZB6//WpvQIq+wuiaNNrt4IogAi/fY9EHr/8AWrv9&#10;J0mHR7RIYVIAGWPdj70aVpcOj2iQwqRj7zEDLn1NWcDtxXNOfMzupUlHV7i+vbNFFFZmwUUUUAFI&#10;/wB00tI/3TQBynxL+/Z/8D/9lrl66j4l/fs/+B/+y1y9dVP4UefX+JhRRRVGYUUUUAFMmlWJCzHg&#10;dqJJljUsxwD0qjLM0shJxtHQVaQmwlladixyAOlMoopkNhRRRQAUUUUAFS2v+vSoqltf9elOO4F+&#10;iiisjQKKKKACiigAswVQWZugHOT6U0gQKGYhVBZmOAB1PtXZeEvCI05VublQ07j5VI+59aPCXhFb&#10;BVuLgbp25VT0Qe/vXQjKgEkkisKk9LI6qNLuLjHPejvnvRRWKR0oKKKKBhRRRQBU17/kDXX/AFyb&#10;+RrzVPuivSte/wCQNdf9cm/ka81T7oroodTixW6FooorQwCiiigAowefQUZGSM5xVO8vCcohBHdv&#10;SmlcTYXd5uyiEnH3j7+lV8/QYpMUtWQ2FFFFABRRRQAUUUUAFFFFAHl9FFFeofP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ehJAB9elMEw/IV3Xwi+EcvjO6W+vVaLS4j24acj+EH09/wAqX4RfCSTxreJe&#10;3ivDpkTcdmnPoD6Dufyr3eytIrG1SCGNIoYgFVFGFUemK4MXiuX3I7nrZfgOd889gs7GKytYoYEW&#10;OKJQqoBhVA7YqbsR2NHWivKb6n0MVZWCiiikMKKKKACiiigArgPG/wDyMk30X+Vd/XAeN/8AkZJv&#10;ov8AKtaW5z4n4TKooorc4woozjrVvRtFm1y7WOHhR99j91B6n/Cm9BxV9g0PRptcvViiACjl2P3V&#10;Hqf8Otd/pWkw6NaLBCBj+Inqx9aXStKh0i0WCFQFHLHux9TVjGM44zXNOfMztpUuVC+/QmiiiszY&#10;KKKKACiiigApH+6aWkf7poA5T4l/fs/+B/8AstcvXUfEv79n/wAD/wDZa5euqn8KPPr/ABMKKKKo&#10;zD+VMllEKlmOAKJpVSMk5BHb1qjLM0rkkYA6CrSE2JPMbhixyR2FNoopkNhRRRQAUUUUAFFFFABU&#10;tr/r0qKpbX/XpTjuBfooorI0CiigAsQoyzN0AHU+lOwWAAsyqASzdAOcn0rsvCXhEacq3FyuZ3+6&#10;v9wev1pPCXhIaciXNyAZ2+6pH3K6IADHHSsKs+iOqjSXxMUDbngEnrRRRWNzpSCiiigYUUUUAFFF&#10;FAFTXv8AkDXX/XJv5GvNU+6K9K17/kDXX/XJv5GvNU+6K6KHU4sVuhaKKK0MAo9evFJnnjv0qpd3&#10;ZYbEJwPvH1+lNK4mxbq73ZRSCB1I71VwPSl6HIwDRVkNhRRRQAUUUUAFFFFABRRRQAUUUUAeX0UU&#10;V6h8+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kDqeR+tOwri9Qc8Gu6+EXwjm8aXK3t6rxaZE3Tobg/3R7e9&#10;Hwj+EMnjW7W9vQ0Wlx9eoM5H8IPp6mveLSyis7WKGBFihiXaqKMKo9K8/F4nl92O56+X4Dn9+ewt&#10;pZx2NvHDAiRQRDaqKAFUelS0UV5XW59DGKWiCiiigYUUUUAFFFFABRRRQAVwHjf/AJGSb6L/ACrv&#10;64Dxv/yMk30X+Va0tznxPwmVRRVvRtGm1y8WKIFV6s55CD1P+HWtzjir7BouiS69eeTENoXlmPIU&#10;ep/wrv8ASdIh0W0WCFSFPJPdj60aVpEOi2iwwgKo5Ynqx9TVnA7DFc858zO6lSUdXuL0zgAZooor&#10;M2CiiigAooooAKKKKACkf7ppaR/umgDlPiX9+z/4H/7LXL11HxL+/Z/8D/8AZa5euql8KPPr/Ewp&#10;kswgQlgAe1EsohUsTnPaqMsxuGLEADtzWqRk2JPMZZCxOFHQU2j8qKZDYUUUUAFFFFABRRRQAUUU&#10;UAFS2v8Ar0qKpbX/AF6U47gX6KKACxAAyW6Ackn0rNI0sCgsyqoLM3QDqT6V2PhHwkLBBc3IDTsP&#10;lQjhB60vhLwkNOVbm6UNO33V67K6HATnNYVKj2R1UaS3YAYOe9LRRWSZ0oKKKKQwooooAKKKKACi&#10;iigCpr3/ACBrr/rk38jXmqfdFela9/yBrr/rk38jXmqfdFb0XozixW6Fo9eDkUevXiql3d7tyIeB&#10;1IPWtkrnO2JeXQO5UIIPU+tVzyQfTpQOMAdqKshsKKKKACiiigAooooAKKKKACiiigAooooA8voo&#10;or1D58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QCZxjJGK7v4RfCOXxvdLe3itFpcbdehmP8AdHsO5/KuT8MWsd74&#10;ksoZVDxSTRKy9MgnnpX1Ha2sVhBDBDGkUMa7VRRgKPSuTGV5QXLE9PLcIqr5pbC2dpFY26W8MSRQ&#10;xLtVFGFUemKmxxjHFFFeN1ufSRSSsgooooGFFFFABRRRQAUUUUAFFFFABXAeNufEkx4AAX/0Gu/r&#10;gPG4z4imz3CfyrSk9TnxG1irouiza5eCKLAVeXY8hR6n/DrXf6TpcOkWawQjA6scYLH1NV/CFrHb&#10;6Fb+WioZE3tjqx9a0jzknqaJzbY6MFHXqHr2zRRRWZugooooAKKKKACiiigAooooAKR/umlprfco&#10;A5X4l/fs/wDgf/stcpNKsSEsSAK6z4kgGexHYh//AGWuHvGJugCSQDXZRjeKOHERtJjJZWmYk4AH&#10;QU3+lFFbcpzuLCiiijlFyhRRRRyhyhRRRRyhyhRRRRyhyhRRRRyhyhUtr/r0qKpLT/XD2bFNR1Go&#10;s0FBZlUAszHAA6n2rsvCXhH+zgt1cqDOw4U8hB6/Ws34d2cVxqdw8iB2iXKE9jXZREsuSSTXHWlb&#10;Y7KNNbscO3qKKO5Pc0VimdKCiiikMKKKKACiiigAooooAKKKKAKmvf8AIGuv+uTfyNeap0A4IP6V&#10;6VrZzpN2D0Ebfyry++JSBSpIL9a68PC6ZxYrRoju7vIKISQPvGq3fPFHp7UVuonLZhRRRRyhyhRR&#10;RRyhyhRRRRyhyhRRRRyhyhRRRRyhyhRRRRyhyhRRRRyhyn//2VBLAQItABQABgAIAAAAIQCKFT+Y&#10;DAEAABUCAAATAAAAAAAAAAAAAAAAAAAAAABbQ29udGVudF9UeXBlc10ueG1sUEsBAi0AFAAGAAgA&#10;AAAhADj9If/WAAAAlAEAAAsAAAAAAAAAAAAAAAAAPQEAAF9yZWxzLy5yZWxzUEsBAi0AFAAGAAgA&#10;AAAhAIyV+pIGBAAAcgkAAA4AAAAAAAAAAAAAAAAAPAIAAGRycy9lMm9Eb2MueG1sUEsBAi0AFAAG&#10;AAgAAAAhAFhgsxu6AAAAIgEAABkAAAAAAAAAAAAAAAAAbgYAAGRycy9fcmVscy9lMm9Eb2MueG1s&#10;LnJlbHNQSwECLQAUAAYACAAAACEAbakineIAAAAMAQAADwAAAAAAAAAAAAAAAABfBwAAZHJzL2Rv&#10;d25yZXYueG1sUEsBAi0ACgAAAAAAAAAhAM7JJ5dhzgAAYc4AABUAAAAAAAAAAAAAAAAAbggAAGRy&#10;cy9tZWRpYS9pbWFnZTEuanBlZ1BLBQYAAAAABgAGAH0BAAAC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Department of Employment" style="position:absolute;left:190;top:1140;width:76235;height:14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sDWnDAAAA2gAAAA8AAABkcnMvZG93bnJldi54bWxEj09rwkAUxO8Fv8PyCr3VTT34J3WVohZ6&#10;k0QP7e2RfU1Cs2/D7lPTfvquIHgcZuY3zHI9uE6dKcTWs4GXcQaKuPK25drA8fD+PAcVBdli55kM&#10;/FKE9Wr0sMTc+gsXdC6lVgnCMUcDjUifax2rhhzGse+Jk/ftg0NJMtTaBrwkuOv0JMum2mHLaaHB&#10;njYNVT/lyRmQwm22exna2VdZ7BafGP7qaTDm6XF4ewUlNMg9fGt/WAMTuF5JN0Cv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2wNacMAAADaAAAADwAAAAAAAAAAAAAAAACf&#10;AgAAZHJzL2Rvd25yZXYueG1sUEsFBgAAAAAEAAQA9wAAAI8DAAAAAA==&#10;">
                  <v:imagedata r:id="rId10" o:title="Department of Employmen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2451;top:1293;width:39513;height:14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C4030F" w:rsidRPr="00363907" w:rsidRDefault="00C4030F" w:rsidP="00363907">
                        <w:pPr>
                          <w:pStyle w:val="Title"/>
                          <w:tabs>
                            <w:tab w:val="left" w:pos="8789"/>
                          </w:tabs>
                          <w:ind w:left="-284" w:right="89"/>
                          <w:jc w:val="right"/>
                          <w:rPr>
                            <w:color w:val="FFFFFF" w:themeColor="background1"/>
                          </w:rPr>
                        </w:pPr>
                        <w:r w:rsidRPr="00363907">
                          <w:rPr>
                            <w:color w:val="FFFFFF" w:themeColor="background1"/>
                          </w:rPr>
                          <w:t>Vacancy</w:t>
                        </w: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363907">
                          <w:rPr>
                            <w:color w:val="FFFFFF" w:themeColor="background1"/>
                          </w:rPr>
                          <w:t>Report</w:t>
                        </w:r>
                      </w:p>
                      <w:p w:rsidR="00C4030F" w:rsidRPr="00363907" w:rsidRDefault="00C4030F" w:rsidP="00363907">
                        <w:pPr>
                          <w:pStyle w:val="Subtitle"/>
                          <w:spacing w:after="0"/>
                          <w:ind w:left="-284"/>
                          <w:jc w:val="righ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April 2017</w:t>
                        </w:r>
                      </w:p>
                      <w:p w:rsidR="00C4030F" w:rsidRPr="00363907" w:rsidRDefault="00C4030F" w:rsidP="00363907">
                        <w:pPr>
                          <w:jc w:val="righ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Release date: 24 May 2017</w:t>
                        </w:r>
                      </w:p>
                      <w:p w:rsidR="00C4030F" w:rsidRPr="00930C49" w:rsidRDefault="00C4030F" w:rsidP="00363907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B0866" w:rsidRPr="009929CE">
        <w:rPr>
          <w:color w:val="00746B"/>
        </w:rPr>
        <w:t>Key</w:t>
      </w:r>
      <w:r w:rsidR="00930C49" w:rsidRPr="009929CE">
        <w:rPr>
          <w:color w:val="00746B"/>
        </w:rPr>
        <w:t xml:space="preserve"> Points</w:t>
      </w:r>
    </w:p>
    <w:p w:rsidR="007C06A2" w:rsidRDefault="0098518E" w:rsidP="007C06A2">
      <w:pPr>
        <w:spacing w:after="0" w:line="240" w:lineRule="auto"/>
        <w:rPr>
          <w:rFonts w:cstheme="minorHAnsi"/>
          <w:b/>
          <w:sz w:val="24"/>
          <w:szCs w:val="24"/>
        </w:rPr>
      </w:pPr>
      <w:r w:rsidRPr="009929CE">
        <w:rPr>
          <w:rFonts w:cstheme="minorHAnsi"/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3741D42C" wp14:editId="73757958">
            <wp:simplePos x="0" y="0"/>
            <wp:positionH relativeFrom="column">
              <wp:posOffset>138430</wp:posOffset>
            </wp:positionH>
            <wp:positionV relativeFrom="paragraph">
              <wp:posOffset>106680</wp:posOffset>
            </wp:positionV>
            <wp:extent cx="3171825" cy="1114425"/>
            <wp:effectExtent l="0" t="0" r="0" b="28575"/>
            <wp:wrapSquare wrapText="bothSides"/>
            <wp:docPr id="14" name="Diagram 14" title="trend IVI data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A2">
        <w:rPr>
          <w:rFonts w:cstheme="minorHAnsi"/>
          <w:b/>
          <w:sz w:val="24"/>
          <w:szCs w:val="24"/>
        </w:rPr>
        <w:t>The Internet Vacancy Index (IVI)</w:t>
      </w:r>
      <w:r w:rsidR="007C06A2" w:rsidRPr="003522C0">
        <w:rPr>
          <w:rFonts w:cstheme="minorHAnsi"/>
          <w:b/>
          <w:sz w:val="24"/>
          <w:szCs w:val="24"/>
        </w:rPr>
        <w:t xml:space="preserve"> </w:t>
      </w:r>
      <w:r w:rsidR="00F30BCB">
        <w:rPr>
          <w:rFonts w:cstheme="minorHAnsi"/>
          <w:b/>
          <w:sz w:val="24"/>
          <w:szCs w:val="24"/>
        </w:rPr>
        <w:t>rose</w:t>
      </w:r>
      <w:r w:rsidR="007C06A2">
        <w:rPr>
          <w:rFonts w:cstheme="minorHAnsi"/>
          <w:b/>
          <w:sz w:val="24"/>
          <w:szCs w:val="24"/>
        </w:rPr>
        <w:t xml:space="preserve"> by 0.</w:t>
      </w:r>
      <w:r w:rsidR="00F30BCB">
        <w:rPr>
          <w:rFonts w:cstheme="minorHAnsi"/>
          <w:b/>
          <w:sz w:val="24"/>
          <w:szCs w:val="24"/>
        </w:rPr>
        <w:t>1</w:t>
      </w:r>
      <w:r w:rsidR="007C06A2">
        <w:rPr>
          <w:rFonts w:cstheme="minorHAnsi"/>
          <w:b/>
          <w:sz w:val="24"/>
          <w:szCs w:val="24"/>
        </w:rPr>
        <w:t xml:space="preserve">% in </w:t>
      </w:r>
      <w:r w:rsidR="00D053B8">
        <w:rPr>
          <w:rFonts w:cstheme="minorHAnsi"/>
          <w:b/>
          <w:sz w:val="24"/>
          <w:szCs w:val="24"/>
        </w:rPr>
        <w:t>April</w:t>
      </w:r>
      <w:r w:rsidR="007C06A2">
        <w:rPr>
          <w:rFonts w:cstheme="minorHAnsi"/>
          <w:b/>
          <w:sz w:val="24"/>
          <w:szCs w:val="24"/>
        </w:rPr>
        <w:t xml:space="preserve"> 2017</w:t>
      </w:r>
      <w:r w:rsidR="00F60FCA">
        <w:rPr>
          <w:rFonts w:cstheme="minorHAnsi"/>
          <w:b/>
          <w:sz w:val="24"/>
          <w:szCs w:val="24"/>
        </w:rPr>
        <w:t>.</w:t>
      </w:r>
    </w:p>
    <w:p w:rsidR="0046484B" w:rsidRDefault="008C1E2A" w:rsidP="00CC1F0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Index is now </w:t>
      </w:r>
      <w:r w:rsidR="00E26014">
        <w:rPr>
          <w:rFonts w:cstheme="minorHAnsi"/>
          <w:b/>
          <w:sz w:val="24"/>
          <w:szCs w:val="24"/>
        </w:rPr>
        <w:t>1.1</w:t>
      </w:r>
      <w:r>
        <w:rPr>
          <w:rFonts w:cstheme="minorHAnsi"/>
          <w:b/>
          <w:sz w:val="24"/>
          <w:szCs w:val="24"/>
        </w:rPr>
        <w:t>% abov</w:t>
      </w:r>
      <w:r w:rsidR="00520734">
        <w:rPr>
          <w:rFonts w:cstheme="minorHAnsi"/>
          <w:b/>
          <w:sz w:val="24"/>
          <w:szCs w:val="24"/>
        </w:rPr>
        <w:t>e the level recorded a year ago</w:t>
      </w:r>
      <w:r>
        <w:rPr>
          <w:rFonts w:cstheme="minorHAnsi"/>
          <w:b/>
          <w:sz w:val="24"/>
          <w:szCs w:val="24"/>
        </w:rPr>
        <w:t xml:space="preserve"> and </w:t>
      </w:r>
      <w:r w:rsidR="00294C6A">
        <w:rPr>
          <w:rFonts w:cstheme="minorHAnsi"/>
          <w:b/>
          <w:sz w:val="24"/>
          <w:szCs w:val="24"/>
        </w:rPr>
        <w:t>1</w:t>
      </w:r>
      <w:r w:rsidR="00E26014">
        <w:rPr>
          <w:rFonts w:cstheme="minorHAnsi"/>
          <w:b/>
          <w:sz w:val="24"/>
          <w:szCs w:val="24"/>
        </w:rPr>
        <w:t>9</w:t>
      </w:r>
      <w:r w:rsidR="00294C6A">
        <w:rPr>
          <w:rFonts w:cstheme="minorHAnsi"/>
          <w:b/>
          <w:sz w:val="24"/>
          <w:szCs w:val="24"/>
        </w:rPr>
        <w:t>.</w:t>
      </w:r>
      <w:r w:rsidR="00E26014">
        <w:rPr>
          <w:rFonts w:cstheme="minorHAnsi"/>
          <w:b/>
          <w:sz w:val="24"/>
          <w:szCs w:val="24"/>
        </w:rPr>
        <w:t>3</w:t>
      </w:r>
      <w:r w:rsidRPr="00002AA0">
        <w:rPr>
          <w:rFonts w:cstheme="minorHAnsi"/>
          <w:b/>
          <w:sz w:val="24"/>
          <w:szCs w:val="24"/>
        </w:rPr>
        <w:t>% (or 2</w:t>
      </w:r>
      <w:r w:rsidR="00E26014">
        <w:rPr>
          <w:rFonts w:cstheme="minorHAnsi"/>
          <w:b/>
          <w:sz w:val="24"/>
          <w:szCs w:val="24"/>
        </w:rPr>
        <w:t>7</w:t>
      </w:r>
      <w:r w:rsidRPr="00002AA0">
        <w:rPr>
          <w:rFonts w:cstheme="minorHAnsi"/>
          <w:b/>
          <w:sz w:val="24"/>
          <w:szCs w:val="24"/>
        </w:rPr>
        <w:t>,</w:t>
      </w:r>
      <w:r w:rsidR="00E26014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002AA0">
        <w:rPr>
          <w:rFonts w:cstheme="minorHAnsi"/>
          <w:b/>
          <w:sz w:val="24"/>
          <w:szCs w:val="24"/>
        </w:rPr>
        <w:t xml:space="preserve">0 advertisements) above the </w:t>
      </w:r>
      <w:r w:rsidR="00294C6A">
        <w:rPr>
          <w:rFonts w:cstheme="minorHAnsi"/>
          <w:b/>
          <w:sz w:val="24"/>
          <w:szCs w:val="24"/>
        </w:rPr>
        <w:t>October</w:t>
      </w:r>
      <w:r w:rsidRPr="00002AA0">
        <w:rPr>
          <w:rFonts w:cstheme="minorHAnsi"/>
          <w:b/>
          <w:sz w:val="24"/>
          <w:szCs w:val="24"/>
        </w:rPr>
        <w:t xml:space="preserve"> 2013 low point.</w:t>
      </w:r>
    </w:p>
    <w:p w:rsidR="005A59EE" w:rsidRDefault="005A59EE" w:rsidP="00A16E78">
      <w:pPr>
        <w:pStyle w:val="Heading2"/>
        <w:spacing w:before="120"/>
      </w:pPr>
    </w:p>
    <w:p w:rsidR="002E4DB3" w:rsidRDefault="002E4DB3" w:rsidP="00A16E78">
      <w:pPr>
        <w:pStyle w:val="Heading2"/>
        <w:spacing w:before="120"/>
      </w:pPr>
      <w:r w:rsidRPr="0011121D">
        <w:t xml:space="preserve">Internet Vacancy Index – </w:t>
      </w:r>
      <w:r>
        <w:t>Trend</w:t>
      </w:r>
      <w:r w:rsidRPr="0011121D">
        <w:t xml:space="preserve"> Series</w:t>
      </w:r>
      <w:bookmarkStart w:id="0" w:name="_GoBack"/>
      <w:bookmarkEnd w:id="0"/>
    </w:p>
    <w:tbl>
      <w:tblPr>
        <w:tblpPr w:leftFromText="180" w:rightFromText="180" w:vertAnchor="text" w:horzAnchor="margin" w:tblpY="6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Table"/>
      </w:tblPr>
      <w:tblGrid>
        <w:gridCol w:w="5440"/>
        <w:gridCol w:w="5441"/>
      </w:tblGrid>
      <w:tr w:rsidR="002E4DB3" w:rsidRPr="009929CE" w:rsidTr="00D36DFC">
        <w:trPr>
          <w:trHeight w:val="4101"/>
          <w:tblHeader/>
        </w:trPr>
        <w:tc>
          <w:tcPr>
            <w:tcW w:w="5440" w:type="dxa"/>
            <w:shd w:val="clear" w:color="auto" w:fill="auto"/>
          </w:tcPr>
          <w:p w:rsidR="002E4DB3" w:rsidRPr="006F4DE5" w:rsidRDefault="002E4DB3" w:rsidP="002E4DB3">
            <w:pPr>
              <w:pStyle w:val="Heading3"/>
              <w:spacing w:before="60" w:line="240" w:lineRule="auto"/>
              <w:ind w:left="142" w:hanging="142"/>
              <w:contextualSpacing/>
              <w:rPr>
                <w:szCs w:val="22"/>
              </w:rPr>
            </w:pPr>
            <w:r w:rsidRPr="006F4DE5">
              <w:rPr>
                <w:szCs w:val="22"/>
              </w:rPr>
              <w:t>Monthly Change</w:t>
            </w:r>
          </w:p>
          <w:p w:rsidR="002E4DB3" w:rsidRPr="00CC75AC" w:rsidRDefault="002E4DB3" w:rsidP="002E4D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b/>
              </w:rPr>
            </w:pPr>
            <w:r>
              <w:t xml:space="preserve">In trend terms, the IVI </w:t>
            </w:r>
            <w:r w:rsidR="00D053B8">
              <w:t>rose</w:t>
            </w:r>
            <w:r>
              <w:t xml:space="preserve"> by </w:t>
            </w:r>
            <w:r w:rsidR="00D960B4">
              <w:t>0.</w:t>
            </w:r>
            <w:r w:rsidR="00D053B8">
              <w:t>1</w:t>
            </w:r>
            <w:r>
              <w:t xml:space="preserve">% in </w:t>
            </w:r>
            <w:r w:rsidR="00D053B8">
              <w:t>April</w:t>
            </w:r>
            <w:r>
              <w:t xml:space="preserve"> 2017, following a</w:t>
            </w:r>
            <w:r w:rsidR="00520734">
              <w:t xml:space="preserve"> </w:t>
            </w:r>
            <w:r w:rsidR="00EE4EB2">
              <w:t>decrease</w:t>
            </w:r>
            <w:r>
              <w:t xml:space="preserve"> of </w:t>
            </w:r>
            <w:r w:rsidR="00BB48C8">
              <w:t>0.</w:t>
            </w:r>
            <w:r w:rsidR="005D23DD">
              <w:t>1</w:t>
            </w:r>
            <w:r>
              <w:t xml:space="preserve">% in </w:t>
            </w:r>
            <w:r w:rsidR="00D053B8">
              <w:t>March</w:t>
            </w:r>
            <w:r w:rsidR="00FB067B">
              <w:t xml:space="preserve"> 2017</w:t>
            </w:r>
            <w:r>
              <w:t xml:space="preserve">. </w:t>
            </w:r>
          </w:p>
          <w:p w:rsidR="005D23DD" w:rsidRPr="005D23DD" w:rsidRDefault="002E4DB3" w:rsidP="002E4D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b/>
              </w:rPr>
            </w:pPr>
            <w:r>
              <w:t xml:space="preserve">Job advertisements </w:t>
            </w:r>
            <w:r w:rsidR="005D23DD">
              <w:t>rose</w:t>
            </w:r>
            <w:r>
              <w:t xml:space="preserve"> in </w:t>
            </w:r>
            <w:r w:rsidR="005D23DD">
              <w:t>four</w:t>
            </w:r>
            <w:r w:rsidR="00664615">
              <w:t xml:space="preserve"> of the</w:t>
            </w:r>
            <w:r>
              <w:t xml:space="preserve"> eight occupational groups</w:t>
            </w:r>
            <w:r w:rsidR="00F30BCB">
              <w:t xml:space="preserve"> and remained steady in one. The strongest</w:t>
            </w:r>
            <w:r>
              <w:t xml:space="preserve"> monthly </w:t>
            </w:r>
            <w:r w:rsidR="005D23DD">
              <w:t>increase</w:t>
            </w:r>
            <w:r>
              <w:t xml:space="preserve"> recorded </w:t>
            </w:r>
            <w:r w:rsidR="005D23DD">
              <w:t>for Machinery Operators and Drivers (up by 1.6%), Technicians and Trades Workers (0.8%) and Labourers (0.7%).</w:t>
            </w:r>
          </w:p>
          <w:p w:rsidR="00A803C0" w:rsidRPr="00A803C0" w:rsidRDefault="00B32BFA" w:rsidP="002E4D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b/>
              </w:rPr>
            </w:pPr>
            <w:r>
              <w:t xml:space="preserve">The </w:t>
            </w:r>
            <w:r w:rsidR="005D23DD">
              <w:t>occupational groups</w:t>
            </w:r>
            <w:r>
              <w:t xml:space="preserve"> to record a fall in job advertisements were</w:t>
            </w:r>
            <w:r w:rsidR="005D23DD">
              <w:t xml:space="preserve"> </w:t>
            </w:r>
            <w:r w:rsidR="00350686">
              <w:t>Professionals (down by 0.4%), Sales Workers (0.3%) and Managers (0.1%).</w:t>
            </w:r>
          </w:p>
          <w:p w:rsidR="002E4DB3" w:rsidRDefault="002E4DB3" w:rsidP="002E4D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</w:pPr>
            <w:r w:rsidRPr="00304FCA">
              <w:t xml:space="preserve">Job advertisements </w:t>
            </w:r>
            <w:r w:rsidR="00AA6BCE">
              <w:t xml:space="preserve">rose in </w:t>
            </w:r>
            <w:r w:rsidR="00B32BFA">
              <w:t>four</w:t>
            </w:r>
            <w:r w:rsidR="00AA6BCE">
              <w:t xml:space="preserve"> states. South Australia recorded the strongest increase (up by 1.</w:t>
            </w:r>
            <w:r w:rsidR="00B32BFA">
              <w:t>1</w:t>
            </w:r>
            <w:r w:rsidR="00AA6BCE">
              <w:t xml:space="preserve">%), followed by </w:t>
            </w:r>
            <w:r w:rsidR="00B32BFA">
              <w:t>Victoria</w:t>
            </w:r>
            <w:r w:rsidR="00AA6BCE">
              <w:t xml:space="preserve"> (</w:t>
            </w:r>
            <w:r w:rsidR="00B32BFA">
              <w:t>0.6</w:t>
            </w:r>
            <w:r w:rsidR="00AA6BCE">
              <w:t>%)</w:t>
            </w:r>
            <w:r w:rsidR="00B32BFA">
              <w:t>, Tasmania (0.4%) and</w:t>
            </w:r>
            <w:r w:rsidR="00AA6BCE">
              <w:t xml:space="preserve"> </w:t>
            </w:r>
            <w:r w:rsidR="00B32BFA">
              <w:t>Queensland</w:t>
            </w:r>
            <w:r w:rsidR="00AA6BCE">
              <w:t xml:space="preserve"> (</w:t>
            </w:r>
            <w:r w:rsidR="00B32BFA">
              <w:t>0.1</w:t>
            </w:r>
            <w:r w:rsidR="00AA6BCE">
              <w:t>%)</w:t>
            </w:r>
            <w:r w:rsidRPr="00304FCA">
              <w:t>.</w:t>
            </w:r>
          </w:p>
          <w:p w:rsidR="002E4DB3" w:rsidRPr="00F82187" w:rsidRDefault="00F82187" w:rsidP="00F82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Style w:val="Strong"/>
                <w:b w:val="0"/>
              </w:rPr>
            </w:pPr>
            <w:r>
              <w:t>Job advertisements were steady in New South Wales, Western Australia and the Northern Territory, while the ACT recorded the only fall (down by 0.4%).</w:t>
            </w:r>
          </w:p>
        </w:tc>
        <w:tc>
          <w:tcPr>
            <w:tcW w:w="5441" w:type="dxa"/>
            <w:shd w:val="clear" w:color="auto" w:fill="auto"/>
          </w:tcPr>
          <w:p w:rsidR="002E4DB3" w:rsidRPr="006F4DE5" w:rsidRDefault="002E4DB3" w:rsidP="002E4DB3">
            <w:pPr>
              <w:pStyle w:val="Heading3"/>
              <w:spacing w:before="40" w:after="40" w:line="240" w:lineRule="auto"/>
              <w:contextualSpacing/>
              <w:rPr>
                <w:szCs w:val="22"/>
              </w:rPr>
            </w:pPr>
            <w:r w:rsidRPr="006F4DE5">
              <w:rPr>
                <w:szCs w:val="22"/>
              </w:rPr>
              <w:t>Annual Change</w:t>
            </w:r>
          </w:p>
          <w:p w:rsidR="002E4DB3" w:rsidRDefault="002E4DB3" w:rsidP="002E4D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</w:pPr>
            <w:r>
              <w:t xml:space="preserve">In </w:t>
            </w:r>
            <w:r w:rsidR="00365962">
              <w:t xml:space="preserve">trend terms, the IVI </w:t>
            </w:r>
            <w:r w:rsidR="00E77DE0">
              <w:t>increased</w:t>
            </w:r>
            <w:r w:rsidR="00365962">
              <w:t xml:space="preserve"> by </w:t>
            </w:r>
            <w:r w:rsidR="00D053B8">
              <w:t>1.1</w:t>
            </w:r>
            <w:r>
              <w:t xml:space="preserve">% over the year to </w:t>
            </w:r>
            <w:r w:rsidR="00E26014">
              <w:t>April</w:t>
            </w:r>
            <w:r>
              <w:t xml:space="preserve"> 2017.</w:t>
            </w:r>
          </w:p>
          <w:p w:rsidR="002E4DB3" w:rsidRDefault="002E4DB3" w:rsidP="002E4D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</w:pPr>
            <w:r>
              <w:t xml:space="preserve">Job advertisements rose in </w:t>
            </w:r>
            <w:r w:rsidR="00E77DE0">
              <w:t>five</w:t>
            </w:r>
            <w:r>
              <w:t xml:space="preserve"> of the eight occupational groups, with the strongest gains recorded for Machinery Opera</w:t>
            </w:r>
            <w:r w:rsidR="00365962">
              <w:t>tors and Drivers (up by 1</w:t>
            </w:r>
            <w:r w:rsidR="000E4E5C">
              <w:t>4</w:t>
            </w:r>
            <w:r w:rsidR="00365962">
              <w:t>.</w:t>
            </w:r>
            <w:r w:rsidR="000E4E5C">
              <w:t>4</w:t>
            </w:r>
            <w:r>
              <w:t xml:space="preserve">%), </w:t>
            </w:r>
            <w:r w:rsidR="00365962">
              <w:t>Te</w:t>
            </w:r>
            <w:r w:rsidR="000E4E5C">
              <w:t>chnicians and Trades Workers (5.8</w:t>
            </w:r>
            <w:r w:rsidR="00365962">
              <w:t>%) and Labourers (</w:t>
            </w:r>
            <w:r w:rsidR="000E4E5C">
              <w:t>3.4</w:t>
            </w:r>
            <w:r>
              <w:t>%).</w:t>
            </w:r>
          </w:p>
          <w:p w:rsidR="002E4DB3" w:rsidRDefault="002E4DB3" w:rsidP="002E4D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</w:pPr>
            <w:r>
              <w:t xml:space="preserve">The </w:t>
            </w:r>
            <w:r w:rsidR="00E77DE0">
              <w:t>three</w:t>
            </w:r>
            <w:r>
              <w:t xml:space="preserve"> occupational groups to fall over the year</w:t>
            </w:r>
            <w:r w:rsidR="00365962">
              <w:t xml:space="preserve"> were Sales Workers (down by </w:t>
            </w:r>
            <w:r w:rsidR="00E77DE0">
              <w:t>5.</w:t>
            </w:r>
            <w:r w:rsidR="000E4E5C">
              <w:t>1</w:t>
            </w:r>
            <w:r>
              <w:t>%)</w:t>
            </w:r>
            <w:r w:rsidR="00E77DE0">
              <w:t>,</w:t>
            </w:r>
            <w:r>
              <w:t xml:space="preserve"> Managers (</w:t>
            </w:r>
            <w:r w:rsidR="000E4E5C">
              <w:t>2.9</w:t>
            </w:r>
            <w:r>
              <w:t>%)</w:t>
            </w:r>
            <w:r w:rsidR="00E77DE0">
              <w:t xml:space="preserve"> and </w:t>
            </w:r>
            <w:r w:rsidR="00201CEB">
              <w:t>C</w:t>
            </w:r>
            <w:r w:rsidR="000E4E5C">
              <w:t>lerical and Administrative Workers</w:t>
            </w:r>
            <w:r w:rsidR="00E77DE0">
              <w:t xml:space="preserve"> (0.</w:t>
            </w:r>
            <w:r w:rsidR="000E4E5C">
              <w:t>4</w:t>
            </w:r>
            <w:r w:rsidR="00E77DE0">
              <w:t>%)</w:t>
            </w:r>
            <w:r>
              <w:t>.</w:t>
            </w:r>
          </w:p>
          <w:p w:rsidR="00FD4CC1" w:rsidRPr="00FD4CC1" w:rsidRDefault="002E4DB3" w:rsidP="003659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b/>
              </w:rPr>
            </w:pPr>
            <w:r>
              <w:t>Job advertisements increased in four states</w:t>
            </w:r>
            <w:r w:rsidR="00506A7E">
              <w:t>, with</w:t>
            </w:r>
            <w:r>
              <w:t xml:space="preserve"> South Australia </w:t>
            </w:r>
            <w:r w:rsidR="00506A7E">
              <w:t>recording</w:t>
            </w:r>
            <w:r>
              <w:t xml:space="preserve"> the </w:t>
            </w:r>
            <w:r w:rsidR="002E314C">
              <w:t>strongest</w:t>
            </w:r>
            <w:r>
              <w:t xml:space="preserve"> rise (up by 1</w:t>
            </w:r>
            <w:r w:rsidR="003E2569">
              <w:t>4.</w:t>
            </w:r>
            <w:r w:rsidR="00506A7E">
              <w:t>9</w:t>
            </w:r>
            <w:r w:rsidR="00365962">
              <w:t xml:space="preserve">%), followed by </w:t>
            </w:r>
            <w:r w:rsidR="002E314C">
              <w:t>Western Australia</w:t>
            </w:r>
            <w:r w:rsidR="00365962">
              <w:t xml:space="preserve"> (</w:t>
            </w:r>
            <w:r w:rsidR="005900D0">
              <w:t>4.4</w:t>
            </w:r>
            <w:r w:rsidR="00365962">
              <w:t>%)</w:t>
            </w:r>
            <w:r w:rsidR="00337DA2">
              <w:t xml:space="preserve"> and</w:t>
            </w:r>
            <w:r w:rsidR="005900D0">
              <w:t xml:space="preserve"> Victoria</w:t>
            </w:r>
            <w:r w:rsidR="009C34E7">
              <w:t xml:space="preserve"> (3.2%)</w:t>
            </w:r>
            <w:r w:rsidR="00337DA2">
              <w:t>.</w:t>
            </w:r>
          </w:p>
          <w:p w:rsidR="002E4DB3" w:rsidRPr="009929CE" w:rsidRDefault="00CF7766" w:rsidP="005900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Style w:val="Strong"/>
              </w:rPr>
            </w:pPr>
            <w:r>
              <w:t>T</w:t>
            </w:r>
            <w:r w:rsidR="002E4DB3">
              <w:t>he strongest fall</w:t>
            </w:r>
            <w:r>
              <w:t xml:space="preserve"> over the year</w:t>
            </w:r>
            <w:r w:rsidR="002E4DB3">
              <w:t xml:space="preserve"> was</w:t>
            </w:r>
            <w:r w:rsidR="00F30BCB">
              <w:t xml:space="preserve"> recorded</w:t>
            </w:r>
            <w:r w:rsidR="002E4DB3">
              <w:t xml:space="preserve"> in the </w:t>
            </w:r>
            <w:r w:rsidR="00365962">
              <w:t>Northern Territory (down by 1</w:t>
            </w:r>
            <w:r w:rsidR="00E77DE0">
              <w:t>4.</w:t>
            </w:r>
            <w:r w:rsidR="005900D0">
              <w:t>5</w:t>
            </w:r>
            <w:r w:rsidR="002E4DB3">
              <w:t>%)</w:t>
            </w:r>
            <w:r w:rsidR="005900D0">
              <w:t>, followed by New South Wales (2.8%) and Tasmania (2.1%).</w:t>
            </w:r>
          </w:p>
        </w:tc>
      </w:tr>
    </w:tbl>
    <w:p w:rsidR="002E4DB3" w:rsidRDefault="002E4DB3" w:rsidP="002E4DB3">
      <w:pPr>
        <w:pStyle w:val="NoSpacing"/>
      </w:pPr>
    </w:p>
    <w:p w:rsidR="002E4DB3" w:rsidRDefault="002E4DB3" w:rsidP="002E4DB3">
      <w:pPr>
        <w:pStyle w:val="NoSpacing"/>
        <w:sectPr w:rsidR="002E4DB3" w:rsidSect="00321AAC">
          <w:headerReference w:type="default" r:id="rId16"/>
          <w:footerReference w:type="default" r:id="rId17"/>
          <w:footerReference w:type="first" r:id="rId18"/>
          <w:type w:val="continuous"/>
          <w:pgSz w:w="11906" w:h="16838"/>
          <w:pgMar w:top="567" w:right="851" w:bottom="284" w:left="851" w:header="0" w:footer="284" w:gutter="0"/>
          <w:cols w:space="708"/>
          <w:titlePg/>
          <w:docGrid w:linePitch="360"/>
        </w:sectPr>
      </w:pPr>
    </w:p>
    <w:p w:rsidR="002E4DB3" w:rsidRPr="0027420D" w:rsidRDefault="00B6662F" w:rsidP="002E4DB3">
      <w:pPr>
        <w:pStyle w:val="Chart"/>
      </w:pPr>
      <w:r w:rsidRPr="0027420D">
        <w:t xml:space="preserve">IVI, </w:t>
      </w:r>
      <w:r w:rsidR="00B5353C" w:rsidRPr="0027420D">
        <w:t>Australia</w:t>
      </w:r>
      <w:r w:rsidRPr="0027420D">
        <w:t xml:space="preserve">, 5 years to </w:t>
      </w:r>
      <w:r w:rsidR="0027420D" w:rsidRPr="0027420D">
        <w:t>April</w:t>
      </w:r>
      <w:r w:rsidRPr="0027420D">
        <w:t xml:space="preserve"> 2017</w:t>
      </w:r>
    </w:p>
    <w:p w:rsidR="002E4DB3" w:rsidRDefault="009E24C7" w:rsidP="00E121A4">
      <w:pPr>
        <w:pStyle w:val="Chart"/>
        <w:keepLines/>
      </w:pPr>
      <w:r>
        <w:drawing>
          <wp:inline distT="0" distB="0" distL="0" distR="0" wp14:anchorId="26495353" wp14:editId="660E4CB9">
            <wp:extent cx="3312000" cy="2988000"/>
            <wp:effectExtent l="0" t="0" r="3175" b="3175"/>
            <wp:docPr id="11" name="Chart 11" descr="shows level of internet job advertisments for Australia over the past five years" title="five year IVI trend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E121A4" w:rsidRPr="00201CEB">
        <w:rPr>
          <w:highlight w:val="yellow"/>
        </w:rPr>
        <w:br w:type="column"/>
      </w:r>
      <w:r w:rsidR="00B5353C" w:rsidRPr="00327C12">
        <w:t>State</w:t>
      </w:r>
      <w:r w:rsidR="00CF7766" w:rsidRPr="00327C12">
        <w:t>s</w:t>
      </w:r>
      <w:r w:rsidR="00B5353C" w:rsidRPr="00327C12">
        <w:t xml:space="preserve"> and Territor</w:t>
      </w:r>
      <w:r w:rsidR="00CF7766" w:rsidRPr="00327C12">
        <w:t>ies</w:t>
      </w:r>
      <w:r w:rsidR="00B5353C" w:rsidRPr="00327C12">
        <w:t xml:space="preserve">, </w:t>
      </w:r>
      <w:r w:rsidR="00E121A4" w:rsidRPr="00327C12">
        <w:t xml:space="preserve">Annual </w:t>
      </w:r>
      <w:r w:rsidR="00B5353C" w:rsidRPr="00327C12">
        <w:t>Change</w:t>
      </w:r>
      <w:r w:rsidR="00E121A4" w:rsidRPr="00327C12">
        <w:t xml:space="preserve"> (%)</w:t>
      </w:r>
      <w:r w:rsidR="00793F86" w:rsidRPr="00327C12">
        <w:drawing>
          <wp:inline distT="0" distB="0" distL="0" distR="0" wp14:anchorId="4DA2508A" wp14:editId="66F89738">
            <wp:extent cx="3381153" cy="2987748"/>
            <wp:effectExtent l="0" t="0" r="0" b="317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92E65" w:rsidRDefault="00C92E65">
      <w:pPr>
        <w:spacing w:after="0" w:line="240" w:lineRule="auto"/>
        <w:sectPr w:rsidR="00C92E65" w:rsidSect="00321AAC">
          <w:type w:val="continuous"/>
          <w:pgSz w:w="11906" w:h="16838"/>
          <w:pgMar w:top="567" w:right="851" w:bottom="284" w:left="851" w:header="0" w:footer="284" w:gutter="0"/>
          <w:cols w:num="2" w:space="566"/>
          <w:titlePg/>
          <w:docGrid w:linePitch="360"/>
        </w:sectPr>
      </w:pPr>
    </w:p>
    <w:p w:rsidR="00E121A4" w:rsidRDefault="00E121A4">
      <w:pPr>
        <w:spacing w:after="0" w:line="240" w:lineRule="auto"/>
        <w:rPr>
          <w:rFonts w:cs="Arial"/>
          <w:b/>
          <w:bCs/>
          <w:iCs/>
          <w:color w:val="00746B"/>
          <w:sz w:val="26"/>
          <w:szCs w:val="28"/>
        </w:rPr>
        <w:sectPr w:rsidR="00E121A4" w:rsidSect="00321AAC">
          <w:type w:val="continuous"/>
          <w:pgSz w:w="11906" w:h="16838"/>
          <w:pgMar w:top="567" w:right="851" w:bottom="284" w:left="851" w:header="0" w:footer="284" w:gutter="0"/>
          <w:cols w:space="708"/>
          <w:titlePg/>
          <w:docGrid w:linePitch="360"/>
        </w:sectPr>
      </w:pPr>
    </w:p>
    <w:p w:rsidR="003D38B1" w:rsidRPr="007336B0" w:rsidRDefault="003D38B1" w:rsidP="003D38B1">
      <w:pPr>
        <w:pStyle w:val="Heading2"/>
      </w:pPr>
      <w:r>
        <w:lastRenderedPageBreak/>
        <w:t xml:space="preserve">Internet Vacancy Index – Occupational Groups, </w:t>
      </w:r>
      <w:r w:rsidR="008D4CA7">
        <w:t>T</w:t>
      </w:r>
      <w:r>
        <w:t xml:space="preserve">rend </w:t>
      </w:r>
      <w:r w:rsidR="008D4CA7">
        <w:t>S</w:t>
      </w:r>
      <w:r>
        <w:t>eries</w:t>
      </w:r>
    </w:p>
    <w:p w:rsidR="00C5315A" w:rsidRDefault="00C5315A" w:rsidP="00B2024E">
      <w:r>
        <w:t xml:space="preserve">In trend terms, the IVI </w:t>
      </w:r>
      <w:r w:rsidR="00201CEB">
        <w:t>rose</w:t>
      </w:r>
      <w:r>
        <w:t xml:space="preserve"> by 0.</w:t>
      </w:r>
      <w:r w:rsidR="00201CEB">
        <w:t xml:space="preserve">1% in </w:t>
      </w:r>
      <w:r w:rsidR="00F30BCB">
        <w:t>April</w:t>
      </w:r>
      <w:r w:rsidR="00201CEB">
        <w:t xml:space="preserve"> 2017, following a</w:t>
      </w:r>
      <w:r>
        <w:t xml:space="preserve"> decrease of 0.</w:t>
      </w:r>
      <w:r w:rsidR="00201CEB">
        <w:t>1</w:t>
      </w:r>
      <w:r>
        <w:t xml:space="preserve">% in </w:t>
      </w:r>
      <w:r w:rsidR="00F30BCB">
        <w:t>March</w:t>
      </w:r>
      <w:r>
        <w:t xml:space="preserve"> 2017.</w:t>
      </w:r>
    </w:p>
    <w:p w:rsidR="00201CEB" w:rsidRDefault="00201CEB" w:rsidP="00201CEB">
      <w:r>
        <w:t>Job advertisements rose in four of the eight occupational groups</w:t>
      </w:r>
      <w:r w:rsidR="00F30BCB">
        <w:t xml:space="preserve"> over the month</w:t>
      </w:r>
      <w:r>
        <w:t xml:space="preserve">, with the largest monthly increase recorded for Machinery Operators and Drivers (up by 1.6%), Technicians and Trades Workers (0.8%) and Labourers (0.7%). The occupational groups to record a fall in job advertisements were Professionals (down by 0.4%), Sales Workers (0.3%) and Managers (0.1%). Job advertisements were steady </w:t>
      </w:r>
      <w:r w:rsidR="003F73A2">
        <w:t>for</w:t>
      </w:r>
      <w:r>
        <w:t xml:space="preserve"> Community and Personal Service Workers. </w:t>
      </w:r>
    </w:p>
    <w:p w:rsidR="00382643" w:rsidRDefault="003F73A2" w:rsidP="00382643">
      <w:r>
        <w:t>Over the year to April 2017, j</w:t>
      </w:r>
      <w:r w:rsidR="00382643">
        <w:t>ob advertisements rose in five of the eight occupational groups, with the strongest gains recorded for Machinery Operators and Drivers (up by 14.4%), Technicians and Trades Workers (5.8%) and Labourers (3.4%). The three occupational groups to fall over the year were Sales Workers (down by 5.1%), Managers (2.9%) and Clerical and Administrative Workers (0.4%).</w:t>
      </w:r>
    </w:p>
    <w:p w:rsidR="00266F5F" w:rsidRPr="00EF1BBF" w:rsidRDefault="00094850" w:rsidP="008D4CA7">
      <w:pPr>
        <w:pStyle w:val="bodydotpoint"/>
      </w:pPr>
      <w:r>
        <w:t xml:space="preserve">It should be noted that </w:t>
      </w:r>
      <w:r w:rsidR="00266F5F" w:rsidRPr="00EF1BBF">
        <w:t>Machinery Operators and Drivers is the smallest occupational group in the IVI</w:t>
      </w:r>
      <w:r>
        <w:t xml:space="preserve"> and </w:t>
      </w:r>
      <w:r w:rsidR="00355308" w:rsidRPr="00EF1BBF">
        <w:t xml:space="preserve">the </w:t>
      </w:r>
      <w:r>
        <w:t xml:space="preserve">large </w:t>
      </w:r>
      <w:r w:rsidR="00355308" w:rsidRPr="00EF1BBF">
        <w:t>increase of 1</w:t>
      </w:r>
      <w:r w:rsidR="00890764">
        <w:t>4</w:t>
      </w:r>
      <w:r w:rsidR="005D7567" w:rsidRPr="00EF1BBF">
        <w:t>.</w:t>
      </w:r>
      <w:r w:rsidR="00890764">
        <w:t>4</w:t>
      </w:r>
      <w:r w:rsidR="00355308" w:rsidRPr="00EF1BBF">
        <w:t>% equates to</w:t>
      </w:r>
      <w:r w:rsidR="00615739">
        <w:t xml:space="preserve"> around</w:t>
      </w:r>
      <w:r w:rsidR="005D7567" w:rsidRPr="00EF1BBF">
        <w:t xml:space="preserve"> </w:t>
      </w:r>
      <w:r w:rsidR="00615739">
        <w:t>1100</w:t>
      </w:r>
      <w:r w:rsidR="00266F5F" w:rsidRPr="00EF1BBF">
        <w:t xml:space="preserve"> job advertisements. </w:t>
      </w:r>
      <w:r w:rsidR="00615739">
        <w:t xml:space="preserve">By comparison, the relatively more modest rise of 5.8% for </w:t>
      </w:r>
      <w:r w:rsidR="000A5676">
        <w:t>Technicians</w:t>
      </w:r>
      <w:r w:rsidR="00615739">
        <w:t xml:space="preserve"> and Trades Workers equates to a slightly higher 1200 job advertisements.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452"/>
        <w:gridCol w:w="1453"/>
        <w:gridCol w:w="1453"/>
        <w:gridCol w:w="1453"/>
      </w:tblGrid>
      <w:tr w:rsidR="00CA4BFA" w:rsidRPr="00CA4BFA" w:rsidTr="00321AAC">
        <w:tc>
          <w:tcPr>
            <w:tcW w:w="4503" w:type="dxa"/>
            <w:tcBorders>
              <w:bottom w:val="single" w:sz="4" w:space="0" w:color="auto"/>
            </w:tcBorders>
            <w:shd w:val="clear" w:color="auto" w:fill="162D4F" w:themeFill="text2" w:themeFillShade="BF"/>
            <w:vAlign w:val="center"/>
          </w:tcPr>
          <w:p w:rsidR="00CA4BFA" w:rsidRPr="00DA1453" w:rsidRDefault="00CA4BFA" w:rsidP="00CA4BF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t>IVI - Trend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162D4F" w:themeFill="text2" w:themeFillShade="BF"/>
            <w:vAlign w:val="center"/>
          </w:tcPr>
          <w:p w:rsidR="00CA4BFA" w:rsidRPr="00DA1453" w:rsidRDefault="00CA4BFA" w:rsidP="00CA4BF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Index </w:t>
            </w: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  <w:t>(Jan '06 = 100)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162D4F" w:themeFill="text2" w:themeFillShade="BF"/>
            <w:vAlign w:val="center"/>
          </w:tcPr>
          <w:p w:rsidR="00CA4BFA" w:rsidRPr="00DA1453" w:rsidRDefault="00CA4BFA" w:rsidP="00CA4BF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Monthly </w:t>
            </w: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  <w:t>% change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162D4F" w:themeFill="text2" w:themeFillShade="BF"/>
            <w:vAlign w:val="center"/>
          </w:tcPr>
          <w:p w:rsidR="00CA4BFA" w:rsidRPr="00DA1453" w:rsidRDefault="00CA4BFA" w:rsidP="00CA4BF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Yearly </w:t>
            </w: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  <w:t>% change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162D4F" w:themeFill="text2" w:themeFillShade="BF"/>
            <w:vAlign w:val="center"/>
          </w:tcPr>
          <w:p w:rsidR="00CA4BFA" w:rsidRPr="00DA1453" w:rsidRDefault="00CA4BFA" w:rsidP="00CA4BF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A1453">
              <w:rPr>
                <w:rFonts w:cs="Calibri"/>
                <w:b/>
                <w:bCs/>
                <w:color w:val="FFFFFF"/>
                <w:sz w:val="18"/>
                <w:szCs w:val="18"/>
                <w:lang w:eastAsia="en-AU"/>
              </w:rPr>
              <w:t>Number of job advertisements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bottom w:val="nil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Managers</w:t>
            </w:r>
          </w:p>
        </w:tc>
        <w:tc>
          <w:tcPr>
            <w:tcW w:w="1452" w:type="dxa"/>
            <w:tcBorders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1453" w:type="dxa"/>
            <w:tcBorders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453" w:type="dxa"/>
            <w:tcBorders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1453" w:type="dxa"/>
            <w:tcBorders>
              <w:bottom w:val="nil"/>
            </w:tcBorders>
            <w:vAlign w:val="bottom"/>
          </w:tcPr>
          <w:p w:rsidR="00AF07AF" w:rsidRP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21,500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top w:val="nil"/>
              <w:bottom w:val="nil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Professionals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P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45,300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top w:val="nil"/>
              <w:bottom w:val="nil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Technicians and Trades Workers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P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22,000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top w:val="nil"/>
              <w:bottom w:val="nil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Community and Personal Service Workers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P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13,200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top w:val="nil"/>
              <w:bottom w:val="nil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Clerical and Administrative Workers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69.4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P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28,800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top w:val="nil"/>
              <w:bottom w:val="nil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Sales Workers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-5.1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P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15,600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top w:val="nil"/>
              <w:bottom w:val="nil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Machinery Operators and Drivers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</w:tcPr>
          <w:p w:rsidR="00AF07AF" w:rsidRPr="00AF07AF" w:rsidRDefault="00941677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AF07AF"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</w:tr>
      <w:tr w:rsidR="00AF07AF" w:rsidTr="00A0691F">
        <w:trPr>
          <w:trHeight w:hRule="exact" w:val="284"/>
        </w:trPr>
        <w:tc>
          <w:tcPr>
            <w:tcW w:w="4503" w:type="dxa"/>
            <w:tcBorders>
              <w:top w:val="nil"/>
              <w:bottom w:val="single" w:sz="4" w:space="0" w:color="auto"/>
            </w:tcBorders>
            <w:vAlign w:val="bottom"/>
          </w:tcPr>
          <w:p w:rsidR="00AF07AF" w:rsidRPr="00DA1453" w:rsidRDefault="00AF07AF" w:rsidP="00CA4BFA">
            <w:pPr>
              <w:pStyle w:val="tabletext"/>
              <w:framePr w:hSpace="0" w:wrap="auto" w:vAnchor="margin" w:hAnchor="text" w:xAlign="left" w:yAlign="inline"/>
              <w:contextualSpacing/>
            </w:pPr>
            <w:r w:rsidRPr="00DA1453">
              <w:t>Labourers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vAlign w:val="bottom"/>
          </w:tcPr>
          <w:p w:rsid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vAlign w:val="bottom"/>
          </w:tcPr>
          <w:p w:rsidR="00AF07AF" w:rsidRPr="00AF07AF" w:rsidRDefault="00AF07AF" w:rsidP="00AF07AF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7AF">
              <w:rPr>
                <w:rFonts w:ascii="Calibri" w:hAnsi="Calibri" w:cs="Calibri"/>
                <w:color w:val="000000"/>
                <w:sz w:val="18"/>
                <w:szCs w:val="18"/>
              </w:rPr>
              <w:t>11,600</w:t>
            </w:r>
          </w:p>
        </w:tc>
      </w:tr>
      <w:tr w:rsidR="00CA4BFA" w:rsidTr="00A0691F">
        <w:trPr>
          <w:trHeight w:hRule="exact" w:val="284"/>
        </w:trPr>
        <w:tc>
          <w:tcPr>
            <w:tcW w:w="4503" w:type="dxa"/>
            <w:shd w:val="clear" w:color="auto" w:fill="00746B" w:themeFill="accent1"/>
            <w:vAlign w:val="center"/>
          </w:tcPr>
          <w:p w:rsidR="00CA4BFA" w:rsidRPr="00DA1453" w:rsidRDefault="00CA4BFA" w:rsidP="00CA4BF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A145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Australia</w:t>
            </w:r>
          </w:p>
        </w:tc>
        <w:tc>
          <w:tcPr>
            <w:tcW w:w="1452" w:type="dxa"/>
            <w:shd w:val="clear" w:color="auto" w:fill="00746B" w:themeFill="accent1"/>
            <w:vAlign w:val="bottom"/>
          </w:tcPr>
          <w:p w:rsidR="00CA4BFA" w:rsidRDefault="00AF07AF" w:rsidP="00CA4BFA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78.0</w:t>
            </w:r>
          </w:p>
        </w:tc>
        <w:tc>
          <w:tcPr>
            <w:tcW w:w="1453" w:type="dxa"/>
            <w:shd w:val="clear" w:color="auto" w:fill="00746B" w:themeFill="accent1"/>
            <w:vAlign w:val="bottom"/>
          </w:tcPr>
          <w:p w:rsidR="00CA4BFA" w:rsidRDefault="00AF07AF" w:rsidP="00CA4BFA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0.1</w:t>
            </w:r>
          </w:p>
        </w:tc>
        <w:tc>
          <w:tcPr>
            <w:tcW w:w="1453" w:type="dxa"/>
            <w:shd w:val="clear" w:color="auto" w:fill="00746B" w:themeFill="accent1"/>
            <w:vAlign w:val="bottom"/>
          </w:tcPr>
          <w:p w:rsidR="00CA4BFA" w:rsidRDefault="00AF07AF" w:rsidP="00CA4BFA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1.1</w:t>
            </w:r>
          </w:p>
        </w:tc>
        <w:tc>
          <w:tcPr>
            <w:tcW w:w="1453" w:type="dxa"/>
            <w:shd w:val="clear" w:color="auto" w:fill="00746B" w:themeFill="accent1"/>
            <w:vAlign w:val="bottom"/>
          </w:tcPr>
          <w:p w:rsidR="00CA4BFA" w:rsidRDefault="00AF07AF" w:rsidP="00CA4BFA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166,700</w:t>
            </w:r>
          </w:p>
        </w:tc>
      </w:tr>
    </w:tbl>
    <w:p w:rsidR="00F535B4" w:rsidRPr="009929CE" w:rsidRDefault="00F535B4" w:rsidP="00241741">
      <w:pPr>
        <w:pStyle w:val="Heading2"/>
      </w:pPr>
      <w:r w:rsidRPr="009929CE">
        <w:t xml:space="preserve">Detailed </w:t>
      </w:r>
      <w:r w:rsidR="002078A4" w:rsidRPr="009929CE">
        <w:t xml:space="preserve">Occupations – </w:t>
      </w:r>
      <w:r w:rsidRPr="009929CE">
        <w:t>Trend</w:t>
      </w:r>
      <w:r w:rsidR="002078A4" w:rsidRPr="009929CE">
        <w:t xml:space="preserve"> Series</w:t>
      </w:r>
    </w:p>
    <w:p w:rsidR="00F535B4" w:rsidRPr="009929CE" w:rsidRDefault="006F39A0" w:rsidP="00266F5F">
      <w:r w:rsidRPr="009929CE">
        <w:t>Over the year to</w:t>
      </w:r>
      <w:r w:rsidR="009E033D" w:rsidRPr="009929CE">
        <w:t xml:space="preserve"> </w:t>
      </w:r>
      <w:r w:rsidR="00314C39">
        <w:t>April</w:t>
      </w:r>
      <w:r w:rsidR="00045CCF" w:rsidRPr="009929CE">
        <w:t xml:space="preserve"> 201</w:t>
      </w:r>
      <w:r w:rsidR="00B650A5">
        <w:t>7</w:t>
      </w:r>
      <w:r w:rsidR="005B1365" w:rsidRPr="009929CE">
        <w:t>,</w:t>
      </w:r>
      <w:r w:rsidR="00F535B4" w:rsidRPr="009929CE">
        <w:t xml:space="preserve"> the largest </w:t>
      </w:r>
      <w:r w:rsidR="00BE6A32" w:rsidRPr="009929CE">
        <w:t>increases</w:t>
      </w:r>
      <w:r w:rsidR="00F535B4" w:rsidRPr="009929CE">
        <w:t xml:space="preserve"> in </w:t>
      </w:r>
      <w:r w:rsidR="002E4AF3" w:rsidRPr="009929CE">
        <w:t xml:space="preserve">job advertisements </w:t>
      </w:r>
      <w:r w:rsidR="00F535B4" w:rsidRPr="009929CE">
        <w:t>at a more</w:t>
      </w:r>
      <w:r w:rsidR="00BE6A32" w:rsidRPr="009929CE">
        <w:t xml:space="preserve"> detailed occupational level were</w:t>
      </w:r>
      <w:r w:rsidR="00F535B4" w:rsidRPr="009929CE">
        <w:t xml:space="preserve"> recorded for </w:t>
      </w:r>
      <w:r w:rsidR="00B67074">
        <w:t>Automotive and Engineering Trades Workers</w:t>
      </w:r>
      <w:r w:rsidR="00B67074">
        <w:rPr>
          <w:rStyle w:val="FootnoteReference"/>
        </w:rPr>
        <w:footnoteReference w:id="1"/>
      </w:r>
      <w:r w:rsidR="00244FAB">
        <w:t xml:space="preserve"> </w:t>
      </w:r>
      <w:r w:rsidR="00B650A5" w:rsidRPr="009929CE">
        <w:t>(</w:t>
      </w:r>
      <w:r w:rsidR="001B49A6">
        <w:t xml:space="preserve">up by </w:t>
      </w:r>
      <w:r w:rsidR="00B67074">
        <w:t>1</w:t>
      </w:r>
      <w:r w:rsidR="00314C39">
        <w:t>44</w:t>
      </w:r>
      <w:r w:rsidR="00B650A5">
        <w:t>0</w:t>
      </w:r>
      <w:r w:rsidR="00B650A5" w:rsidRPr="009929CE">
        <w:t>)</w:t>
      </w:r>
      <w:r w:rsidR="00B650A5">
        <w:t>, followed by</w:t>
      </w:r>
      <w:r w:rsidR="00244FAB">
        <w:t xml:space="preserve"> </w:t>
      </w:r>
      <w:r w:rsidR="00B67074">
        <w:t xml:space="preserve">Engineers </w:t>
      </w:r>
      <w:r w:rsidR="00B650A5">
        <w:t>(</w:t>
      </w:r>
      <w:r w:rsidR="00314C39">
        <w:t>7</w:t>
      </w:r>
      <w:r w:rsidR="00004C91">
        <w:t>9</w:t>
      </w:r>
      <w:r w:rsidR="001B49A6">
        <w:t>0)</w:t>
      </w:r>
      <w:r w:rsidR="00004C91">
        <w:t xml:space="preserve"> and </w:t>
      </w:r>
      <w:r w:rsidR="00B67074">
        <w:t>Legal, Soc</w:t>
      </w:r>
      <w:r w:rsidR="00004C91">
        <w:t>ial and Welfare Professionals (</w:t>
      </w:r>
      <w:r w:rsidR="00314C39">
        <w:t>46</w:t>
      </w:r>
      <w:r w:rsidR="00004C91">
        <w:t>0</w:t>
      </w:r>
      <w:r w:rsidR="00B67074">
        <w:t xml:space="preserve">). </w:t>
      </w:r>
      <w:r w:rsidR="002B1110" w:rsidRPr="009929CE">
        <w:t xml:space="preserve">The largest </w:t>
      </w:r>
      <w:r w:rsidR="008F00B3">
        <w:t>decrease</w:t>
      </w:r>
      <w:r w:rsidR="002B1110" w:rsidRPr="009929CE">
        <w:t xml:space="preserve"> </w:t>
      </w:r>
      <w:r w:rsidR="006972AF">
        <w:t>was</w:t>
      </w:r>
      <w:r w:rsidR="00FB689D">
        <w:t xml:space="preserve"> recorded</w:t>
      </w:r>
      <w:r w:rsidR="002B1110" w:rsidRPr="009929CE">
        <w:t xml:space="preserve"> for </w:t>
      </w:r>
      <w:r w:rsidR="00B67074">
        <w:t xml:space="preserve">ICT Professionals (down by </w:t>
      </w:r>
      <w:r w:rsidR="00314C39">
        <w:t>7</w:t>
      </w:r>
      <w:r w:rsidR="00004C91">
        <w:t>7</w:t>
      </w:r>
      <w:r w:rsidR="001B49A6">
        <w:t xml:space="preserve">0), followed by </w:t>
      </w:r>
      <w:r w:rsidR="00004C91" w:rsidRPr="002F5060">
        <w:t xml:space="preserve">Sales Assistants and Salespersons </w:t>
      </w:r>
      <w:r w:rsidR="00004C91">
        <w:t>(</w:t>
      </w:r>
      <w:r w:rsidR="00314C39">
        <w:t>70</w:t>
      </w:r>
      <w:r w:rsidR="00004C91">
        <w:t>0) and</w:t>
      </w:r>
      <w:r w:rsidR="001B49A6">
        <w:t xml:space="preserve"> </w:t>
      </w:r>
      <w:r w:rsidR="002F5060">
        <w:t xml:space="preserve">Corporate Managers </w:t>
      </w:r>
      <w:r w:rsidR="00004C91">
        <w:t>(</w:t>
      </w:r>
      <w:r w:rsidR="00314C39">
        <w:t>49</w:t>
      </w:r>
      <w:r w:rsidR="001B49A6">
        <w:t>0).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835"/>
        <w:gridCol w:w="1417"/>
        <w:gridCol w:w="1160"/>
        <w:gridCol w:w="1248"/>
        <w:gridCol w:w="1420"/>
      </w:tblGrid>
      <w:tr w:rsidR="00CA5F96" w:rsidRPr="00CA5F96" w:rsidTr="008779F7">
        <w:trPr>
          <w:trHeight w:val="3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noWrap/>
            <w:vAlign w:val="center"/>
            <w:hideMark/>
          </w:tcPr>
          <w:p w:rsidR="00F535B4" w:rsidRPr="00CA5F96" w:rsidRDefault="00F535B4" w:rsidP="00321AAC">
            <w:pPr>
              <w:pStyle w:val="Heading4"/>
              <w:framePr w:hSpace="0" w:wrap="auto" w:vAnchor="margin" w:hAnchor="text" w:xAlign="left" w:yAlign="inline"/>
            </w:pPr>
            <w:r w:rsidRPr="00CA5F96">
              <w:t>Largest growing and declining detailed occupations - Trend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F535B4" w:rsidRPr="00CA5F96" w:rsidRDefault="00F535B4" w:rsidP="00321AAC">
            <w:pPr>
              <w:pStyle w:val="Heading4"/>
              <w:framePr w:hSpace="0" w:wrap="auto" w:vAnchor="margin" w:hAnchor="text" w:xAlign="left" w:yAlign="inline"/>
            </w:pPr>
            <w:proofErr w:type="gramStart"/>
            <w:r w:rsidRPr="00CA5F96">
              <w:t>Index</w:t>
            </w:r>
            <w:proofErr w:type="gramEnd"/>
            <w:r w:rsidR="00CA5F96">
              <w:br/>
            </w:r>
            <w:r w:rsidRPr="00CA5F96">
              <w:t>(Jan '06 = 100)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F535B4" w:rsidRPr="00CA5F96" w:rsidRDefault="00F535B4" w:rsidP="00321AAC">
            <w:pPr>
              <w:pStyle w:val="Heading4"/>
              <w:framePr w:hSpace="0" w:wrap="auto" w:vAnchor="margin" w:hAnchor="text" w:xAlign="left" w:yAlign="inline"/>
            </w:pPr>
            <w:r w:rsidRPr="00CA5F96">
              <w:t>Yearly change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F535B4" w:rsidRPr="00CA5F96" w:rsidRDefault="00F535B4" w:rsidP="00321AAC">
            <w:pPr>
              <w:pStyle w:val="Heading4"/>
              <w:framePr w:hSpace="0" w:wrap="auto" w:vAnchor="margin" w:hAnchor="text" w:xAlign="left" w:yAlign="inline"/>
            </w:pPr>
            <w:r w:rsidRPr="00CA5F96">
              <w:t xml:space="preserve">Yearly </w:t>
            </w:r>
            <w:r w:rsidR="007A1129" w:rsidRPr="00CA5F96">
              <w:br/>
              <w:t xml:space="preserve">% </w:t>
            </w:r>
            <w:r w:rsidRPr="00CA5F96">
              <w:t>change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F535B4" w:rsidRPr="00CA5F96" w:rsidRDefault="00F535B4" w:rsidP="00321AAC">
            <w:pPr>
              <w:pStyle w:val="Heading4"/>
              <w:framePr w:hSpace="0" w:wrap="auto" w:vAnchor="margin" w:hAnchor="text" w:xAlign="left" w:yAlign="inline"/>
            </w:pPr>
            <w:r w:rsidRPr="00CA5F96">
              <w:t xml:space="preserve">Number of </w:t>
            </w:r>
            <w:r w:rsidR="002E4AF3" w:rsidRPr="00CA5F96">
              <w:t>job advertisements</w:t>
            </w:r>
          </w:p>
        </w:tc>
      </w:tr>
      <w:tr w:rsidR="00F535B4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F535B4" w:rsidRPr="00CA5F96" w:rsidRDefault="00F535B4" w:rsidP="00321AAC">
            <w:pPr>
              <w:pStyle w:val="tabletext"/>
              <w:framePr w:hSpace="0" w:wrap="auto" w:vAnchor="margin" w:hAnchor="text" w:xAlign="left" w:yAlign="inline"/>
              <w:rPr>
                <w:rFonts w:eastAsia="Times New Roman"/>
                <w:b/>
                <w:lang w:eastAsia="en-AU"/>
              </w:rPr>
            </w:pPr>
            <w:r w:rsidRPr="00CA5F96">
              <w:rPr>
                <w:rFonts w:eastAsia="Times New Roman"/>
                <w:b/>
                <w:color w:val="FFFFFF" w:themeColor="background1"/>
                <w:lang w:eastAsia="en-AU"/>
              </w:rPr>
              <w:t>Largest growing detailed occupations over the year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F535B4" w:rsidRPr="00BE519C" w:rsidRDefault="00F535B4" w:rsidP="00321AAC">
            <w:pPr>
              <w:pStyle w:val="tabletext"/>
              <w:framePr w:hSpace="0" w:wrap="auto" w:vAnchor="margin" w:hAnchor="text" w:xAlign="left" w:yAlign="inline"/>
              <w:rPr>
                <w:rFonts w:eastAsia="Times New Roman"/>
                <w:lang w:eastAsia="en-AU"/>
              </w:rPr>
            </w:pPr>
            <w:r w:rsidRPr="00BE519C">
              <w:rPr>
                <w:rFonts w:eastAsia="Times New Roman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F535B4" w:rsidRPr="00BE519C" w:rsidRDefault="00F535B4" w:rsidP="00321AAC">
            <w:pPr>
              <w:pStyle w:val="tabletext"/>
              <w:framePr w:hSpace="0" w:wrap="auto" w:vAnchor="margin" w:hAnchor="text" w:xAlign="left" w:yAlign="inline"/>
              <w:rPr>
                <w:rFonts w:eastAsia="Times New Roman"/>
                <w:lang w:eastAsia="en-AU"/>
              </w:rPr>
            </w:pPr>
            <w:r w:rsidRPr="00BE519C">
              <w:rPr>
                <w:rFonts w:eastAsia="Times New Roman"/>
                <w:lang w:eastAsia="en-A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F535B4" w:rsidRPr="00BE519C" w:rsidRDefault="00F535B4" w:rsidP="00321AAC">
            <w:pPr>
              <w:pStyle w:val="tabletext"/>
              <w:framePr w:hSpace="0" w:wrap="auto" w:vAnchor="margin" w:hAnchor="text" w:xAlign="left" w:yAlign="inline"/>
              <w:rPr>
                <w:rFonts w:eastAsia="Times New Roman"/>
                <w:lang w:eastAsia="en-AU"/>
              </w:rPr>
            </w:pPr>
            <w:r w:rsidRPr="00BE519C">
              <w:rPr>
                <w:rFonts w:eastAsia="Times New Roman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F535B4" w:rsidRPr="00BE519C" w:rsidRDefault="00F535B4" w:rsidP="00321AAC">
            <w:pPr>
              <w:pStyle w:val="tabletext"/>
              <w:framePr w:hSpace="0" w:wrap="auto" w:vAnchor="margin" w:hAnchor="text" w:xAlign="left" w:yAlign="inline"/>
              <w:rPr>
                <w:rFonts w:eastAsia="Times New Roman"/>
                <w:lang w:eastAsia="en-AU"/>
              </w:rPr>
            </w:pPr>
            <w:r w:rsidRPr="00BE519C">
              <w:rPr>
                <w:rFonts w:eastAsia="Times New Roman"/>
                <w:lang w:eastAsia="en-AU"/>
              </w:rPr>
              <w:t> 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Automotive and Engineering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94.3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3F73A2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</w:t>
            </w:r>
            <w:r w:rsidR="00941677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32.4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5900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Engineers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73.0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790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30.8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3400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Legal, Social and Welfare 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101.9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460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11.5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4500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Mobile Plant Operators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110.7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390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17.7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2600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Other 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36.2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380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8.4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4900</w:t>
            </w:r>
          </w:p>
        </w:tc>
      </w:tr>
      <w:tr w:rsidR="00B67074" w:rsidRPr="00BE519C" w:rsidTr="008779F7">
        <w:trPr>
          <w:trHeight w:hRule="exact" w:val="28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hideMark/>
          </w:tcPr>
          <w:p w:rsidR="00B67074" w:rsidRPr="00CA5F96" w:rsidRDefault="00B67074" w:rsidP="00321AAC">
            <w:pPr>
              <w:pStyle w:val="tabletext"/>
              <w:framePr w:hSpace="0" w:wrap="auto" w:vAnchor="margin" w:hAnchor="text" w:xAlign="left" w:yAlign="inline"/>
              <w:rPr>
                <w:b/>
              </w:rPr>
            </w:pPr>
            <w:r w:rsidRPr="00CA5F96">
              <w:rPr>
                <w:b/>
                <w:color w:val="FFFFFF" w:themeColor="background1"/>
              </w:rPr>
              <w:t>Largest declining detailed occupations over the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hideMark/>
          </w:tcPr>
          <w:p w:rsidR="00B67074" w:rsidRPr="00BE519C" w:rsidRDefault="00B67074" w:rsidP="00321AAC">
            <w:pPr>
              <w:pStyle w:val="tabletext"/>
              <w:framePr w:hSpace="0" w:wrap="auto" w:vAnchor="margin" w:hAnchor="text" w:xAlign="left" w:yAlign="inline"/>
              <w:jc w:val="right"/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hideMark/>
          </w:tcPr>
          <w:p w:rsidR="00B67074" w:rsidRPr="00BE519C" w:rsidRDefault="00B67074" w:rsidP="00321AAC">
            <w:pPr>
              <w:pStyle w:val="tabletext"/>
              <w:framePr w:hSpace="0" w:wrap="auto" w:vAnchor="margin" w:hAnchor="text" w:xAlign="left" w:yAlign="inline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hideMark/>
          </w:tcPr>
          <w:p w:rsidR="00B67074" w:rsidRPr="00BE519C" w:rsidRDefault="00B67074" w:rsidP="00321AAC">
            <w:pPr>
              <w:pStyle w:val="tabletext"/>
              <w:framePr w:hSpace="0" w:wrap="auto" w:vAnchor="margin" w:hAnchor="text" w:xAlign="left" w:yAlign="inline"/>
              <w:jc w:val="right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hideMark/>
          </w:tcPr>
          <w:p w:rsidR="00B67074" w:rsidRPr="00BE519C" w:rsidRDefault="00B67074" w:rsidP="00321AAC">
            <w:pPr>
              <w:pStyle w:val="tabletext"/>
              <w:framePr w:hSpace="0" w:wrap="auto" w:vAnchor="margin" w:hAnchor="text" w:xAlign="left" w:yAlign="inline"/>
              <w:jc w:val="right"/>
            </w:pP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Numerical Clerks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53.5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-420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-7.0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5600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Hospitality, Retail and Service 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113.7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-480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-8.7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5000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Corporate 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99.0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-490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-5.0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9200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Sales Assistants and Salespersons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64.4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-700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-7.5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8700</w:t>
            </w:r>
          </w:p>
        </w:tc>
      </w:tr>
      <w:tr w:rsidR="00941677" w:rsidRPr="00BE519C" w:rsidTr="008779F7">
        <w:trPr>
          <w:trHeight w:hRule="exact" w:val="2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</w:pPr>
            <w:r>
              <w:t>ICT 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78.7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-770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-7.8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677" w:rsidRDefault="00941677" w:rsidP="00941677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9200</w:t>
            </w:r>
          </w:p>
        </w:tc>
      </w:tr>
    </w:tbl>
    <w:p w:rsidR="008D4CA7" w:rsidRPr="0011121D" w:rsidRDefault="008D4CA7" w:rsidP="008D4CA7">
      <w:pPr>
        <w:pStyle w:val="Heading2"/>
      </w:pPr>
      <w:r w:rsidRPr="0011121D">
        <w:lastRenderedPageBreak/>
        <w:t>Skill Level – Trend Series</w:t>
      </w:r>
    </w:p>
    <w:p w:rsidR="008D4CA7" w:rsidRDefault="008D4CA7" w:rsidP="008D4CA7">
      <w:r w:rsidRPr="0011121D">
        <w:t xml:space="preserve">Over the year to </w:t>
      </w:r>
      <w:r w:rsidR="00C731EC">
        <w:t>April</w:t>
      </w:r>
      <w:r w:rsidRPr="0011121D">
        <w:t xml:space="preserve"> 2017, job advertisements increased for </w:t>
      </w:r>
      <w:r w:rsidR="00A955DE">
        <w:t>two</w:t>
      </w:r>
      <w:r w:rsidRPr="0011121D">
        <w:t xml:space="preserve"> of the five skill levels</w:t>
      </w:r>
      <w:r w:rsidR="00A955DE">
        <w:t xml:space="preserve"> and remained steady in one</w:t>
      </w:r>
      <w:r w:rsidRPr="0011121D">
        <w:t xml:space="preserve">. Skill Level </w:t>
      </w:r>
      <w:r>
        <w:t>3</w:t>
      </w:r>
      <w:r w:rsidRPr="0011121D">
        <w:t xml:space="preserve"> (commensurate with a Certificate I</w:t>
      </w:r>
      <w:r>
        <w:t>V</w:t>
      </w:r>
      <w:r w:rsidRPr="0011121D">
        <w:t xml:space="preserve"> or III</w:t>
      </w:r>
      <w:r>
        <w:t xml:space="preserve"> (Skilled VET)</w:t>
      </w:r>
      <w:r w:rsidRPr="0011121D">
        <w:t>) record</w:t>
      </w:r>
      <w:r>
        <w:t xml:space="preserve">ed the strongest rise (up by </w:t>
      </w:r>
      <w:r w:rsidR="00C731EC">
        <w:t>7.1</w:t>
      </w:r>
      <w:r>
        <w:t>%)</w:t>
      </w:r>
      <w:r w:rsidR="00C731EC">
        <w:t>, in line with the strong rise in the Technician and Trades Workers occupational group</w:t>
      </w:r>
      <w:r>
        <w:t>. Skill Level </w:t>
      </w:r>
      <w:r w:rsidR="000F1D95">
        <w:t>2</w:t>
      </w:r>
      <w:r w:rsidRPr="0011121D">
        <w:t xml:space="preserve"> (commensurate with </w:t>
      </w:r>
      <w:r w:rsidR="00F63FC3">
        <w:t>a</w:t>
      </w:r>
      <w:r w:rsidR="000F1D95">
        <w:t>n Advanced Diploma or Diploma</w:t>
      </w:r>
      <w:r w:rsidRPr="0011121D">
        <w:t xml:space="preserve">) recorded the strongest fall in job advertisements over the year (down by </w:t>
      </w:r>
      <w:r w:rsidR="00F63FC3">
        <w:t>3.</w:t>
      </w:r>
      <w:r w:rsidR="000F1D95">
        <w:t>4</w:t>
      </w:r>
      <w:r w:rsidRPr="0011121D">
        <w:t xml:space="preserve">%).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417"/>
        <w:gridCol w:w="1134"/>
        <w:gridCol w:w="1134"/>
        <w:gridCol w:w="1559"/>
      </w:tblGrid>
      <w:tr w:rsidR="008D4CA7" w:rsidRPr="0011121D" w:rsidTr="00AD661D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noWrap/>
            <w:vAlign w:val="center"/>
            <w:hideMark/>
          </w:tcPr>
          <w:p w:rsidR="008D4CA7" w:rsidRPr="0011121D" w:rsidRDefault="008D4CA7" w:rsidP="0089576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Skill Level IVI – Trend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8D4CA7" w:rsidRPr="0011121D" w:rsidRDefault="008D4CA7" w:rsidP="0089576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Index </w:t>
            </w:r>
            <w:r w:rsidR="00AD66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</w: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(Jan '06 = 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8D4CA7" w:rsidRPr="0011121D" w:rsidRDefault="008D4CA7" w:rsidP="0089576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Monthly </w:t>
            </w: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  <w:t>%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8D4CA7" w:rsidRPr="0011121D" w:rsidRDefault="008D4CA7" w:rsidP="0089576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Yearly </w:t>
            </w: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  <w:t>% change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8D4CA7" w:rsidRPr="0011121D" w:rsidRDefault="008D4CA7" w:rsidP="0089576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1112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Number of job advertisements</w:t>
            </w:r>
          </w:p>
        </w:tc>
      </w:tr>
      <w:tr w:rsidR="00C731EC" w:rsidRPr="0011121D" w:rsidTr="002F379E">
        <w:trPr>
          <w:trHeight w:hRule="exact" w:val="284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1EC" w:rsidRPr="0011121D" w:rsidRDefault="00C731EC" w:rsidP="00524925">
            <w:pPr>
              <w:pStyle w:val="tabletext"/>
              <w:framePr w:hSpace="0" w:wrap="auto" w:vAnchor="margin" w:hAnchor="text" w:xAlign="left" w:yAlign="inline"/>
            </w:pPr>
            <w:r w:rsidRPr="0011121D"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95.2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-0.2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61,500</w:t>
            </w:r>
          </w:p>
        </w:tc>
      </w:tr>
      <w:tr w:rsidR="00C731EC" w:rsidRPr="0011121D" w:rsidTr="002F379E">
        <w:trPr>
          <w:trHeight w:hRule="exact" w:val="284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1EC" w:rsidRPr="0011121D" w:rsidRDefault="00C731EC" w:rsidP="00524925">
            <w:pPr>
              <w:pStyle w:val="tabletext"/>
              <w:framePr w:hSpace="0" w:wrap="auto" w:vAnchor="margin" w:hAnchor="text" w:xAlign="left" w:yAlign="inline"/>
            </w:pPr>
            <w:r w:rsidRPr="0011121D"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109.8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-0.3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-3.4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17,000</w:t>
            </w:r>
          </w:p>
        </w:tc>
      </w:tr>
      <w:tr w:rsidR="00C731EC" w:rsidRPr="0011121D" w:rsidTr="002F379E">
        <w:trPr>
          <w:trHeight w:hRule="exact" w:val="284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1EC" w:rsidRPr="0011121D" w:rsidRDefault="00C731EC" w:rsidP="00524925">
            <w:pPr>
              <w:pStyle w:val="tabletext"/>
              <w:framePr w:hSpace="0" w:wrap="auto" w:vAnchor="margin" w:hAnchor="text" w:xAlign="left" w:yAlign="inline"/>
            </w:pPr>
            <w:r w:rsidRPr="0011121D"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85.8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7.1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21,300</w:t>
            </w:r>
          </w:p>
        </w:tc>
      </w:tr>
      <w:tr w:rsidR="00C731EC" w:rsidRPr="0011121D" w:rsidTr="002F379E">
        <w:trPr>
          <w:trHeight w:hRule="exact" w:val="284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1EC" w:rsidRPr="0011121D" w:rsidRDefault="00C731EC" w:rsidP="00524925">
            <w:pPr>
              <w:pStyle w:val="tabletext"/>
              <w:framePr w:hSpace="0" w:wrap="auto" w:vAnchor="margin" w:hAnchor="text" w:xAlign="left" w:yAlign="inline"/>
            </w:pPr>
            <w:r w:rsidRPr="0011121D"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73.2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2.0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45,700</w:t>
            </w:r>
          </w:p>
        </w:tc>
      </w:tr>
      <w:tr w:rsidR="00C731EC" w:rsidRPr="0011121D" w:rsidTr="002F379E">
        <w:trPr>
          <w:trHeight w:hRule="exact" w:val="284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1EC" w:rsidRPr="0011121D" w:rsidRDefault="00C731EC" w:rsidP="00524925">
            <w:pPr>
              <w:pStyle w:val="tabletext"/>
              <w:framePr w:hSpace="0" w:wrap="auto" w:vAnchor="margin" w:hAnchor="text" w:xAlign="left" w:yAlign="inline"/>
            </w:pPr>
            <w:r w:rsidRPr="0011121D"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45.6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-2.3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21,100</w:t>
            </w:r>
          </w:p>
        </w:tc>
      </w:tr>
      <w:tr w:rsidR="00C731EC" w:rsidRPr="0011121D" w:rsidTr="002F379E">
        <w:trPr>
          <w:trHeight w:hRule="exact" w:val="28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center"/>
            <w:hideMark/>
          </w:tcPr>
          <w:p w:rsidR="00C731EC" w:rsidRPr="003070D7" w:rsidRDefault="00C731EC" w:rsidP="005249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3070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Australia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C731EC" w:rsidRP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78.0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C731EC" w:rsidRP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C731EC" w:rsidRP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C731EC" w:rsidRPr="00C731EC" w:rsidRDefault="00C731EC" w:rsidP="00C731EC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166,700</w:t>
            </w:r>
          </w:p>
        </w:tc>
      </w:tr>
    </w:tbl>
    <w:p w:rsidR="008D4CA7" w:rsidRPr="004842A2" w:rsidRDefault="008D4CA7" w:rsidP="008D4CA7">
      <w:pPr>
        <w:pStyle w:val="tablefootnote"/>
      </w:pPr>
      <w:r w:rsidRPr="004842A2">
        <w:t>The skill level of an occupation is based on the level of educational attainment/experience normally required to work in the occupation according to the Australian and New Zealand Standard Classification of Occupations (ANZSCO).</w:t>
      </w:r>
    </w:p>
    <w:p w:rsidR="008D4CA7" w:rsidRPr="004842A2" w:rsidRDefault="008D4CA7" w:rsidP="008D4CA7">
      <w:pPr>
        <w:pStyle w:val="tablefootnote"/>
      </w:pPr>
      <w:r w:rsidRPr="004842A2">
        <w:t>*Includes at least two years of on-the-job training.</w:t>
      </w:r>
    </w:p>
    <w:p w:rsidR="0062696F" w:rsidRDefault="0062696F" w:rsidP="008D4CA7">
      <w:pPr>
        <w:sectPr w:rsidR="0062696F" w:rsidSect="00321AAC">
          <w:type w:val="continuous"/>
          <w:pgSz w:w="11906" w:h="16838"/>
          <w:pgMar w:top="567" w:right="851" w:bottom="284" w:left="851" w:header="0" w:footer="284" w:gutter="0"/>
          <w:cols w:space="708"/>
          <w:titlePg/>
          <w:docGrid w:linePitch="360"/>
        </w:sectPr>
      </w:pPr>
    </w:p>
    <w:p w:rsidR="00EB34EB" w:rsidRPr="00BF1406" w:rsidRDefault="00EB34EB" w:rsidP="00EB34EB">
      <w:pPr>
        <w:pStyle w:val="Charttitle"/>
        <w:spacing w:before="240"/>
      </w:pPr>
      <w:r w:rsidRPr="00BF1406">
        <w:t>IVI by Skill Level</w:t>
      </w:r>
    </w:p>
    <w:p w:rsidR="002F379E" w:rsidRPr="00BF1406" w:rsidRDefault="00770A57" w:rsidP="00EC4579">
      <w:pPr>
        <w:pStyle w:val="Charttitle"/>
        <w:spacing w:before="120"/>
      </w:pPr>
      <w:r w:rsidRPr="00BF1406">
        <w:rPr>
          <w:noProof/>
          <w:lang w:eastAsia="en-AU"/>
        </w:rPr>
        <w:drawing>
          <wp:inline distT="0" distB="0" distL="0" distR="0" wp14:anchorId="69CE3E6B" wp14:editId="283D9179">
            <wp:extent cx="3274828" cy="2232837"/>
            <wp:effectExtent l="0" t="0" r="190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B34EB" w:rsidRPr="00BF1406" w:rsidRDefault="00EB34EB" w:rsidP="00EC4579">
      <w:pPr>
        <w:spacing w:before="0" w:after="0" w:line="240" w:lineRule="auto"/>
        <w:ind w:right="-284"/>
        <w:rPr>
          <w:rFonts w:cs="Arial"/>
          <w:b/>
          <w:bCs/>
          <w:iCs/>
          <w:color w:val="00746B"/>
          <w:sz w:val="26"/>
          <w:szCs w:val="28"/>
        </w:rPr>
      </w:pPr>
    </w:p>
    <w:p w:rsidR="00EC4579" w:rsidRPr="00BF1406" w:rsidRDefault="00EC4579" w:rsidP="00EB34EB">
      <w:pPr>
        <w:ind w:left="567"/>
      </w:pPr>
    </w:p>
    <w:p w:rsidR="00EB34EB" w:rsidRPr="00BF1406" w:rsidRDefault="00EB34EB" w:rsidP="00EB34EB">
      <w:pPr>
        <w:ind w:left="567"/>
      </w:pPr>
      <w:r w:rsidRPr="00BF1406">
        <w:t xml:space="preserve">Skill Level 1 comprises the largest share of </w:t>
      </w:r>
      <w:r w:rsidR="00355308" w:rsidRPr="00BF1406">
        <w:t>total</w:t>
      </w:r>
      <w:r w:rsidRPr="00BF1406">
        <w:t xml:space="preserve"> job advertisements</w:t>
      </w:r>
      <w:r w:rsidR="0044776F" w:rsidRPr="00BF1406">
        <w:t xml:space="preserve"> in the IVI</w:t>
      </w:r>
      <w:r w:rsidRPr="00BF1406">
        <w:t>. The number of Skill Level 1 job advertisements fell from a peak of 108,200 in April 2008 to a low of 49,900 in August 2013. Since then it has risen by 2</w:t>
      </w:r>
      <w:r w:rsidR="00A316C1" w:rsidRPr="00BF1406">
        <w:t>3</w:t>
      </w:r>
      <w:r w:rsidRPr="00BF1406">
        <w:t>.</w:t>
      </w:r>
      <w:r w:rsidR="0066781B" w:rsidRPr="00BF1406">
        <w:t>3</w:t>
      </w:r>
      <w:r w:rsidRPr="00BF1406">
        <w:t>% (or 1</w:t>
      </w:r>
      <w:r w:rsidR="00A316C1" w:rsidRPr="00BF1406">
        <w:t>1</w:t>
      </w:r>
      <w:r w:rsidRPr="00BF1406">
        <w:t>,</w:t>
      </w:r>
      <w:r w:rsidR="0066781B" w:rsidRPr="00BF1406">
        <w:t>6</w:t>
      </w:r>
      <w:r w:rsidRPr="00BF1406">
        <w:t xml:space="preserve">00 job advertisements). </w:t>
      </w:r>
    </w:p>
    <w:p w:rsidR="00EB34EB" w:rsidRPr="00EC4579" w:rsidRDefault="00EB34EB" w:rsidP="00EC4579">
      <w:pPr>
        <w:ind w:left="567"/>
        <w:contextualSpacing/>
        <w:sectPr w:rsidR="00EB34EB" w:rsidRPr="00EC4579" w:rsidSect="00321AAC">
          <w:type w:val="continuous"/>
          <w:pgSz w:w="11906" w:h="16838"/>
          <w:pgMar w:top="567" w:right="851" w:bottom="284" w:left="851" w:header="0" w:footer="284" w:gutter="0"/>
          <w:cols w:num="2" w:space="282"/>
          <w:titlePg/>
          <w:docGrid w:linePitch="360"/>
        </w:sectPr>
      </w:pPr>
      <w:r w:rsidRPr="00BF1406">
        <w:t xml:space="preserve">Skill Level 5 job advertisements fell from a peak of 54,000 job advertisements in August 2007, to a low of 19,400 in July 2015. Since then, </w:t>
      </w:r>
      <w:r w:rsidR="00355308" w:rsidRPr="00BF1406">
        <w:t xml:space="preserve">there has been an increase of </w:t>
      </w:r>
      <w:r w:rsidR="0066781B" w:rsidRPr="00BF1406">
        <w:t>8.6</w:t>
      </w:r>
      <w:r w:rsidRPr="00BF1406">
        <w:t>% (or 1</w:t>
      </w:r>
      <w:r w:rsidR="0066781B" w:rsidRPr="00BF1406">
        <w:t>66</w:t>
      </w:r>
      <w:r w:rsidRPr="00BF1406">
        <w:t>0 job advertisements).</w:t>
      </w:r>
    </w:p>
    <w:p w:rsidR="00625BA1" w:rsidRDefault="00625BA1" w:rsidP="00EC4579">
      <w:pPr>
        <w:pStyle w:val="Heading2"/>
        <w:spacing w:before="0"/>
      </w:pPr>
      <w:r>
        <w:t xml:space="preserve">State Commentary </w:t>
      </w:r>
      <w:r w:rsidRPr="009929CE">
        <w:t xml:space="preserve">– </w:t>
      </w:r>
      <w:r w:rsidRPr="00DB7892">
        <w:t>Trend Series</w:t>
      </w:r>
    </w:p>
    <w:p w:rsidR="00A825A0" w:rsidRPr="00A825A0" w:rsidRDefault="00625BA1" w:rsidP="00A825A0">
      <w:pPr>
        <w:rPr>
          <w:rFonts w:ascii="Calibri" w:hAnsi="Calibri" w:cs="Calibri"/>
          <w:color w:val="000000" w:themeColor="text1"/>
        </w:rPr>
      </w:pPr>
      <w:r>
        <w:t xml:space="preserve">Over the year to </w:t>
      </w:r>
      <w:r w:rsidR="00A825A0">
        <w:t>April</w:t>
      </w:r>
      <w:r>
        <w:t xml:space="preserve"> 2017, job advertiseme</w:t>
      </w:r>
      <w:r w:rsidRPr="00FE08D4">
        <w:t xml:space="preserve">nts increased in four states </w:t>
      </w:r>
      <w:r w:rsidR="00A825A0">
        <w:t>with South Australia recording the strongest rise (up by 14.9%), followed by Western Australia (4.4%) and Victoria (3.2%).</w:t>
      </w:r>
      <w:r w:rsidR="00A825A0" w:rsidRPr="00A825A0">
        <w:t xml:space="preserve"> </w:t>
      </w:r>
      <w:r w:rsidR="00A825A0" w:rsidRPr="00FE08D4">
        <w:t xml:space="preserve">Conversely, </w:t>
      </w:r>
      <w:r w:rsidR="00A825A0">
        <w:t>the Northern Territory recorded the strongest fall (down by 14.5%), followed by New South Wales (2.8%) and Tasmania (2.1%).</w:t>
      </w:r>
    </w:p>
    <w:p w:rsidR="00A825A0" w:rsidRPr="0007163A" w:rsidRDefault="00A825A0" w:rsidP="00A825A0">
      <w:pPr>
        <w:pStyle w:val="bodydotpoint"/>
        <w:contextualSpacing/>
      </w:pPr>
      <w:r w:rsidRPr="0007163A">
        <w:t xml:space="preserve">It should be noted, though, that </w:t>
      </w:r>
      <w:r w:rsidR="00E02F87" w:rsidRPr="0007163A">
        <w:t xml:space="preserve">job advertisements in </w:t>
      </w:r>
      <w:r w:rsidRPr="0007163A">
        <w:t>South Australia</w:t>
      </w:r>
      <w:r w:rsidR="00E02F87" w:rsidRPr="0007163A">
        <w:t xml:space="preserve"> remain </w:t>
      </w:r>
      <w:r w:rsidR="0007163A" w:rsidRPr="0007163A">
        <w:t>18.6</w:t>
      </w:r>
      <w:r w:rsidR="00E02F87" w:rsidRPr="0007163A">
        <w:t xml:space="preserve">% below the level recorded five years ago.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35"/>
        <w:gridCol w:w="1559"/>
        <w:gridCol w:w="1134"/>
        <w:gridCol w:w="1134"/>
        <w:gridCol w:w="1559"/>
      </w:tblGrid>
      <w:tr w:rsidR="00446459" w:rsidRPr="00C55E96" w:rsidTr="00324A22">
        <w:trPr>
          <w:trHeight w:hRule="exact" w:val="51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243E"/>
            <w:noWrap/>
            <w:vAlign w:val="center"/>
            <w:hideMark/>
          </w:tcPr>
          <w:p w:rsidR="00446459" w:rsidRPr="00C55E96" w:rsidRDefault="00446459" w:rsidP="007D2D5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IVI - </w:t>
            </w:r>
            <w:r w:rsidR="007D2D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April</w:t>
            </w: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F243E"/>
            <w:vAlign w:val="center"/>
            <w:hideMark/>
          </w:tcPr>
          <w:p w:rsidR="00446459" w:rsidRPr="00C55E96" w:rsidRDefault="00446459" w:rsidP="00A065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Index </w:t>
            </w:r>
            <w:r w:rsidR="00AD66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</w: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(Jan '06 = 100)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:rsidR="00446459" w:rsidRPr="00C55E96" w:rsidRDefault="00446459" w:rsidP="00A065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Monthly % change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:rsidR="00446459" w:rsidRPr="00C55E96" w:rsidRDefault="00446459" w:rsidP="00A065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Yearly % change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:rsidR="00446459" w:rsidRPr="00C55E96" w:rsidRDefault="00446459" w:rsidP="00A065F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Number of vacancies</w:t>
            </w:r>
          </w:p>
        </w:tc>
      </w:tr>
      <w:tr w:rsidR="00446459" w:rsidRPr="00C55E96" w:rsidTr="00324A22">
        <w:trPr>
          <w:trHeight w:hRule="exact" w:val="2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746B"/>
            <w:vAlign w:val="bottom"/>
            <w:hideMark/>
          </w:tcPr>
          <w:p w:rsidR="00446459" w:rsidRPr="00C55E96" w:rsidRDefault="00446459" w:rsidP="00564CC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States and Territories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746B"/>
            <w:vAlign w:val="bottom"/>
            <w:hideMark/>
          </w:tcPr>
          <w:p w:rsidR="00446459" w:rsidRPr="00C55E96" w:rsidRDefault="00446459" w:rsidP="00564CC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446459" w:rsidRPr="00C55E96" w:rsidRDefault="00446459" w:rsidP="00564CC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446459" w:rsidRPr="00C55E96" w:rsidRDefault="00446459" w:rsidP="00564CC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446459" w:rsidRPr="00C55E96" w:rsidRDefault="00446459" w:rsidP="00564CC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 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New South Wales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86.7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63,600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Victoria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86.5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43,400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Queensland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61.0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30,200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South Australia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59.9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14.9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CD6FE5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7</w:t>
            </w:r>
            <w:r w:rsidR="00A825A0">
              <w:t>900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Western Australia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74.4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4.4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13,600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Tasmania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52.5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-2.1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CD6FE5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</w:t>
            </w:r>
            <w:r w:rsidR="00A825A0">
              <w:t>500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Northern Territory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69.7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-14.5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CD6FE5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</w:t>
            </w:r>
            <w:r w:rsidR="00A825A0">
              <w:t>700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Australian Capital Territory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153.8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-0.4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5A0" w:rsidRDefault="00A825A0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-0.1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A0" w:rsidRDefault="00CD6FE5" w:rsidP="00A825A0">
            <w:pPr>
              <w:pStyle w:val="tabletext"/>
              <w:framePr w:hSpace="0" w:wrap="auto" w:vAnchor="margin" w:hAnchor="text" w:xAlign="left" w:yAlign="inline"/>
              <w:contextualSpacing/>
              <w:jc w:val="right"/>
            </w:pPr>
            <w:r>
              <w:t>5</w:t>
            </w:r>
            <w:r w:rsidR="00A825A0">
              <w:t>000</w:t>
            </w:r>
          </w:p>
        </w:tc>
      </w:tr>
      <w:tr w:rsidR="00A825A0" w:rsidRPr="00C55E96" w:rsidTr="00EF1BBF">
        <w:trPr>
          <w:trHeight w:hRule="exact" w:val="2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center"/>
            <w:hideMark/>
          </w:tcPr>
          <w:p w:rsidR="00A825A0" w:rsidRPr="00C55E96" w:rsidRDefault="00A825A0" w:rsidP="00F16AC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55E9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Australia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A825A0" w:rsidRPr="00C731EC" w:rsidRDefault="00A825A0" w:rsidP="00EC4B66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78.0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A825A0" w:rsidRPr="00C731EC" w:rsidRDefault="00A825A0" w:rsidP="00EC4B66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A825A0" w:rsidRPr="00C731EC" w:rsidRDefault="00A825A0" w:rsidP="00EC4B66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A825A0" w:rsidRPr="00C731EC" w:rsidRDefault="00A825A0" w:rsidP="00EC4B66">
            <w:pPr>
              <w:pStyle w:val="tabletext"/>
              <w:framePr w:hSpace="0" w:wrap="auto" w:vAnchor="margin" w:hAnchor="text" w:xAlign="left" w:yAlign="inline"/>
              <w:contextualSpacing/>
              <w:jc w:val="right"/>
              <w:rPr>
                <w:b/>
                <w:color w:val="FFFFFF" w:themeColor="background1"/>
              </w:rPr>
            </w:pPr>
            <w:r w:rsidRPr="00C731EC">
              <w:rPr>
                <w:b/>
                <w:color w:val="FFFFFF" w:themeColor="background1"/>
              </w:rPr>
              <w:t>166,700</w:t>
            </w:r>
          </w:p>
        </w:tc>
      </w:tr>
    </w:tbl>
    <w:p w:rsidR="00E31B92" w:rsidRPr="006D5532" w:rsidRDefault="00E31B92" w:rsidP="005023D3">
      <w:pPr>
        <w:pStyle w:val="Heading2"/>
        <w:rPr>
          <w:rFonts w:cstheme="minorHAnsi"/>
          <w:szCs w:val="22"/>
        </w:rPr>
      </w:pPr>
      <w:r w:rsidRPr="00F27E08">
        <w:lastRenderedPageBreak/>
        <w:t>Regional Internet Vacancy Index</w:t>
      </w:r>
      <w:r w:rsidR="001F5F0A" w:rsidRPr="00F27E08">
        <w:t xml:space="preserve"> – </w:t>
      </w:r>
      <w:r w:rsidR="00A16B0C" w:rsidRPr="00F27E08">
        <w:t>Three Month Moving Average</w:t>
      </w:r>
    </w:p>
    <w:p w:rsidR="00554292" w:rsidRDefault="00F82343" w:rsidP="00554292">
      <w:pPr>
        <w:spacing w:line="240" w:lineRule="auto"/>
        <w:jc w:val="both"/>
        <w:rPr>
          <w:rFonts w:cs="Calibri"/>
          <w:shd w:val="clear" w:color="auto" w:fill="FFFFFF"/>
          <w:lang w:eastAsia="en-AU"/>
        </w:rPr>
      </w:pPr>
      <w:r>
        <w:t>O</w:t>
      </w:r>
      <w:r w:rsidR="003F1192" w:rsidRPr="006D5532">
        <w:t xml:space="preserve">ver the year to </w:t>
      </w:r>
      <w:r w:rsidR="00395EF7">
        <w:t>April</w:t>
      </w:r>
      <w:r w:rsidR="00F66464">
        <w:t xml:space="preserve"> 2017</w:t>
      </w:r>
      <w:r w:rsidR="00260306" w:rsidRPr="006D5532">
        <w:t xml:space="preserve">, </w:t>
      </w:r>
      <w:r w:rsidR="00627849" w:rsidRPr="006D5532">
        <w:t>job advertisements</w:t>
      </w:r>
      <w:r w:rsidR="00260306" w:rsidRPr="006D5532">
        <w:t xml:space="preserve"> increased in </w:t>
      </w:r>
      <w:r w:rsidR="00B253FA">
        <w:t>2</w:t>
      </w:r>
      <w:r w:rsidR="0006186D">
        <w:t>3</w:t>
      </w:r>
      <w:r w:rsidR="00260306" w:rsidRPr="00FE08D4">
        <w:t xml:space="preserve"> of the 37</w:t>
      </w:r>
      <w:r w:rsidR="003F1192" w:rsidRPr="00FE08D4">
        <w:t xml:space="preserve"> IVI regions</w:t>
      </w:r>
      <w:r w:rsidR="00245501" w:rsidRPr="00FE08D4">
        <w:t>. T</w:t>
      </w:r>
      <w:r w:rsidR="003F1192" w:rsidRPr="00FE08D4">
        <w:t xml:space="preserve">he strongest growth </w:t>
      </w:r>
      <w:r w:rsidR="00245501" w:rsidRPr="00FE08D4">
        <w:t xml:space="preserve">was </w:t>
      </w:r>
      <w:r w:rsidR="003F1192" w:rsidRPr="00FE08D4">
        <w:t xml:space="preserve">recorded </w:t>
      </w:r>
      <w:r w:rsidR="001F5B1C" w:rsidRPr="00FE08D4">
        <w:t>in</w:t>
      </w:r>
      <w:r w:rsidR="007F11E8" w:rsidRPr="00FE08D4">
        <w:t xml:space="preserve"> </w:t>
      </w:r>
      <w:r w:rsidR="00AE52F8" w:rsidRPr="00FE08D4">
        <w:rPr>
          <w:rFonts w:ascii="Calibri" w:hAnsi="Calibri" w:cs="Calibri"/>
          <w:shd w:val="clear" w:color="auto" w:fill="FFFFFF"/>
          <w:lang w:eastAsia="en-AU"/>
        </w:rPr>
        <w:t>Port Augusta</w:t>
      </w:r>
      <w:r w:rsidR="00E273E1" w:rsidRPr="00FE08D4">
        <w:rPr>
          <w:rFonts w:ascii="Calibri" w:hAnsi="Calibri" w:cs="Calibri"/>
          <w:shd w:val="clear" w:color="auto" w:fill="FFFFFF"/>
          <w:lang w:eastAsia="en-AU"/>
        </w:rPr>
        <w:t xml:space="preserve"> &amp; Eyre Peninsula SA (up by </w:t>
      </w:r>
      <w:r w:rsidR="0006186D">
        <w:rPr>
          <w:rFonts w:ascii="Calibri" w:hAnsi="Calibri" w:cs="Calibri"/>
          <w:shd w:val="clear" w:color="auto" w:fill="FFFFFF"/>
          <w:lang w:eastAsia="en-AU"/>
        </w:rPr>
        <w:t>67.</w:t>
      </w:r>
      <w:r w:rsidR="00B253FA">
        <w:rPr>
          <w:rFonts w:ascii="Calibri" w:hAnsi="Calibri" w:cs="Calibri"/>
          <w:shd w:val="clear" w:color="auto" w:fill="FFFFFF"/>
          <w:lang w:eastAsia="en-AU"/>
        </w:rPr>
        <w:t>7</w:t>
      </w:r>
      <w:r w:rsidR="00AE52F8" w:rsidRPr="00FE08D4">
        <w:rPr>
          <w:rFonts w:ascii="Calibri" w:hAnsi="Calibri" w:cs="Calibri"/>
          <w:shd w:val="clear" w:color="auto" w:fill="FFFFFF"/>
          <w:lang w:eastAsia="en-AU"/>
        </w:rPr>
        <w:t xml:space="preserve">%), </w:t>
      </w:r>
      <w:proofErr w:type="spellStart"/>
      <w:r w:rsidR="00EC565E" w:rsidRPr="00FE08D4">
        <w:rPr>
          <w:rFonts w:ascii="Calibri" w:hAnsi="Calibri" w:cs="Calibri"/>
          <w:shd w:val="clear" w:color="auto" w:fill="FFFFFF"/>
          <w:lang w:eastAsia="en-AU"/>
        </w:rPr>
        <w:t>Yorke</w:t>
      </w:r>
      <w:proofErr w:type="spellEnd"/>
      <w:r w:rsidR="00EC565E" w:rsidRPr="00FE08D4">
        <w:rPr>
          <w:rFonts w:ascii="Calibri" w:hAnsi="Calibri" w:cs="Calibri"/>
          <w:shd w:val="clear" w:color="auto" w:fill="FFFFFF"/>
          <w:lang w:eastAsia="en-AU"/>
        </w:rPr>
        <w:t xml:space="preserve"> Peninsula &amp; Clare Valley SA (</w:t>
      </w:r>
      <w:r w:rsidR="00B253FA">
        <w:rPr>
          <w:rFonts w:ascii="Calibri" w:hAnsi="Calibri" w:cs="Calibri"/>
          <w:shd w:val="clear" w:color="auto" w:fill="FFFFFF"/>
          <w:lang w:eastAsia="en-AU"/>
        </w:rPr>
        <w:t>47.3</w:t>
      </w:r>
      <w:r w:rsidR="00773DC3">
        <w:rPr>
          <w:rFonts w:ascii="Calibri" w:hAnsi="Calibri" w:cs="Calibri"/>
          <w:shd w:val="clear" w:color="auto" w:fill="FFFFFF"/>
          <w:lang w:eastAsia="en-AU"/>
        </w:rPr>
        <w:t xml:space="preserve">%), </w:t>
      </w:r>
      <w:r w:rsidR="00312CC2" w:rsidRPr="00FE08D4">
        <w:rPr>
          <w:rFonts w:ascii="Calibri" w:hAnsi="Calibri" w:cs="Calibri"/>
          <w:shd w:val="clear" w:color="auto" w:fill="FFFFFF"/>
          <w:lang w:eastAsia="en-AU"/>
        </w:rPr>
        <w:t>Outback Queensland (</w:t>
      </w:r>
      <w:r w:rsidR="00773DC3">
        <w:rPr>
          <w:rFonts w:ascii="Calibri" w:hAnsi="Calibri" w:cs="Calibri"/>
          <w:shd w:val="clear" w:color="auto" w:fill="FFFFFF"/>
          <w:lang w:eastAsia="en-AU"/>
        </w:rPr>
        <w:t>42.</w:t>
      </w:r>
      <w:r w:rsidR="00B253FA">
        <w:rPr>
          <w:rFonts w:ascii="Calibri" w:hAnsi="Calibri" w:cs="Calibri"/>
          <w:shd w:val="clear" w:color="auto" w:fill="FFFFFF"/>
          <w:lang w:eastAsia="en-AU"/>
        </w:rPr>
        <w:t>0</w:t>
      </w:r>
      <w:r w:rsidR="00AE52F8" w:rsidRPr="00FE08D4">
        <w:rPr>
          <w:rFonts w:ascii="Calibri" w:hAnsi="Calibri" w:cs="Calibri"/>
          <w:shd w:val="clear" w:color="auto" w:fill="FFFFFF"/>
          <w:lang w:eastAsia="en-AU"/>
        </w:rPr>
        <w:t>%)</w:t>
      </w:r>
      <w:r w:rsidR="0099665B" w:rsidRPr="00FE08D4">
        <w:rPr>
          <w:rFonts w:ascii="Calibri" w:hAnsi="Calibri" w:cs="Calibri"/>
          <w:shd w:val="clear" w:color="auto" w:fill="FFFFFF"/>
          <w:lang w:eastAsia="en-AU"/>
        </w:rPr>
        <w:t xml:space="preserve"> </w:t>
      </w:r>
      <w:r w:rsidR="00773DC3">
        <w:rPr>
          <w:rFonts w:ascii="Calibri" w:hAnsi="Calibri" w:cs="Calibri"/>
          <w:shd w:val="clear" w:color="auto" w:fill="FFFFFF"/>
          <w:lang w:eastAsia="en-AU"/>
        </w:rPr>
        <w:t>and</w:t>
      </w:r>
      <w:r w:rsidR="00773DC3" w:rsidRPr="00FE08D4">
        <w:rPr>
          <w:rFonts w:ascii="Calibri" w:hAnsi="Calibri" w:cs="Calibri"/>
          <w:shd w:val="clear" w:color="auto" w:fill="FFFFFF"/>
          <w:lang w:eastAsia="en-AU"/>
        </w:rPr>
        <w:t xml:space="preserve"> Goldfields &amp; Southern WA (</w:t>
      </w:r>
      <w:r w:rsidR="00773DC3">
        <w:rPr>
          <w:rFonts w:ascii="Calibri" w:hAnsi="Calibri" w:cs="Calibri"/>
          <w:shd w:val="clear" w:color="auto" w:fill="FFFFFF"/>
          <w:lang w:eastAsia="en-AU"/>
        </w:rPr>
        <w:t>3</w:t>
      </w:r>
      <w:r w:rsidR="00B253FA">
        <w:rPr>
          <w:rFonts w:ascii="Calibri" w:hAnsi="Calibri" w:cs="Calibri"/>
          <w:shd w:val="clear" w:color="auto" w:fill="FFFFFF"/>
          <w:lang w:eastAsia="en-AU"/>
        </w:rPr>
        <w:t>7</w:t>
      </w:r>
      <w:r w:rsidR="00773DC3">
        <w:rPr>
          <w:rFonts w:ascii="Calibri" w:hAnsi="Calibri" w:cs="Calibri"/>
          <w:shd w:val="clear" w:color="auto" w:fill="FFFFFF"/>
          <w:lang w:eastAsia="en-AU"/>
        </w:rPr>
        <w:t>.</w:t>
      </w:r>
      <w:r w:rsidR="00B253FA">
        <w:rPr>
          <w:rFonts w:ascii="Calibri" w:hAnsi="Calibri" w:cs="Calibri"/>
          <w:shd w:val="clear" w:color="auto" w:fill="FFFFFF"/>
          <w:lang w:eastAsia="en-AU"/>
        </w:rPr>
        <w:t>7</w:t>
      </w:r>
      <w:r w:rsidR="00773DC3" w:rsidRPr="00FE08D4">
        <w:rPr>
          <w:rFonts w:ascii="Calibri" w:hAnsi="Calibri" w:cs="Calibri"/>
          <w:shd w:val="clear" w:color="auto" w:fill="FFFFFF"/>
          <w:lang w:eastAsia="en-AU"/>
        </w:rPr>
        <w:t>%)</w:t>
      </w:r>
      <w:r w:rsidR="00773DC3">
        <w:rPr>
          <w:rFonts w:ascii="Calibri" w:hAnsi="Calibri" w:cs="Calibri"/>
          <w:shd w:val="clear" w:color="auto" w:fill="FFFFFF"/>
          <w:lang w:eastAsia="en-AU"/>
        </w:rPr>
        <w:t>.</w:t>
      </w:r>
      <w:r w:rsidR="00773DC3" w:rsidRPr="00FE08D4">
        <w:rPr>
          <w:rFonts w:ascii="Calibri" w:hAnsi="Calibri" w:cs="Calibri"/>
          <w:shd w:val="clear" w:color="auto" w:fill="FFFFFF"/>
          <w:lang w:eastAsia="en-AU"/>
        </w:rPr>
        <w:t xml:space="preserve"> </w:t>
      </w:r>
      <w:r w:rsidR="00D02D3F" w:rsidRPr="00FE08D4">
        <w:rPr>
          <w:rFonts w:ascii="Calibri" w:hAnsi="Calibri" w:cs="Calibri"/>
          <w:shd w:val="clear" w:color="auto" w:fill="FFFFFF"/>
          <w:lang w:eastAsia="en-AU"/>
        </w:rPr>
        <w:t xml:space="preserve">For </w:t>
      </w:r>
      <w:r w:rsidR="00B253FA">
        <w:rPr>
          <w:rFonts w:ascii="Calibri" w:hAnsi="Calibri" w:cs="Calibri"/>
          <w:shd w:val="clear" w:color="auto" w:fill="FFFFFF"/>
          <w:lang w:eastAsia="en-AU"/>
        </w:rPr>
        <w:t>some</w:t>
      </w:r>
      <w:r w:rsidR="007E0BA8" w:rsidRPr="00FE08D4">
        <w:rPr>
          <w:rFonts w:ascii="Calibri" w:hAnsi="Calibri" w:cs="Calibri"/>
          <w:shd w:val="clear" w:color="auto" w:fill="FFFFFF"/>
          <w:lang w:eastAsia="en-AU"/>
        </w:rPr>
        <w:t xml:space="preserve"> of these regions</w:t>
      </w:r>
      <w:r w:rsidR="00D02D3F" w:rsidRPr="00FE08D4">
        <w:rPr>
          <w:rFonts w:ascii="Calibri" w:hAnsi="Calibri" w:cs="Calibri"/>
          <w:shd w:val="clear" w:color="auto" w:fill="FFFFFF"/>
          <w:lang w:eastAsia="en-AU"/>
        </w:rPr>
        <w:t>, these increases are off a very low base</w:t>
      </w:r>
      <w:r w:rsidR="00094850">
        <w:rPr>
          <w:rFonts w:ascii="Calibri" w:hAnsi="Calibri" w:cs="Calibri"/>
          <w:shd w:val="clear" w:color="auto" w:fill="FFFFFF"/>
          <w:lang w:eastAsia="en-AU"/>
        </w:rPr>
        <w:t xml:space="preserve"> </w:t>
      </w:r>
      <w:r w:rsidR="00094850" w:rsidRPr="00812B7D">
        <w:rPr>
          <w:rFonts w:ascii="Calibri" w:hAnsi="Calibri" w:cs="Calibri"/>
          <w:shd w:val="clear" w:color="auto" w:fill="FFFFFF"/>
          <w:lang w:eastAsia="en-AU"/>
        </w:rPr>
        <w:t>and should therefore be used with caution</w:t>
      </w:r>
      <w:r w:rsidR="004B3FA0" w:rsidRPr="00812B7D">
        <w:rPr>
          <w:rFonts w:ascii="Calibri" w:hAnsi="Calibri" w:cs="Calibri"/>
          <w:shd w:val="clear" w:color="auto" w:fill="FFFFFF"/>
          <w:lang w:eastAsia="en-AU"/>
        </w:rPr>
        <w:t>.</w:t>
      </w:r>
      <w:r w:rsidR="008E7AFB" w:rsidRPr="00812B7D">
        <w:rPr>
          <w:rFonts w:ascii="Calibri" w:hAnsi="Calibri" w:cs="Calibri"/>
          <w:shd w:val="clear" w:color="auto" w:fill="FFFFFF"/>
          <w:lang w:eastAsia="en-AU"/>
        </w:rPr>
        <w:t xml:space="preserve"> </w:t>
      </w:r>
      <w:r w:rsidR="004B3FA0" w:rsidRPr="00812B7D">
        <w:rPr>
          <w:rFonts w:ascii="Calibri" w:hAnsi="Calibri" w:cs="Calibri"/>
          <w:shd w:val="clear" w:color="auto" w:fill="FFFFFF"/>
          <w:lang w:eastAsia="en-AU"/>
        </w:rPr>
        <w:t>F</w:t>
      </w:r>
      <w:r w:rsidR="008E7AFB" w:rsidRPr="00812B7D">
        <w:t>or example</w:t>
      </w:r>
      <w:r w:rsidR="004B3FA0" w:rsidRPr="00812B7D">
        <w:t>,</w:t>
      </w:r>
      <w:r w:rsidR="00DC3C8A" w:rsidRPr="00812B7D">
        <w:t xml:space="preserve"> </w:t>
      </w:r>
      <w:r w:rsidR="00A506B8" w:rsidRPr="00812B7D">
        <w:t xml:space="preserve">despite the </w:t>
      </w:r>
      <w:r w:rsidR="00D54DE5" w:rsidRPr="00812B7D">
        <w:t>strong</w:t>
      </w:r>
      <w:r w:rsidR="00A506B8" w:rsidRPr="00812B7D">
        <w:t xml:space="preserve"> </w:t>
      </w:r>
      <w:r w:rsidR="00D54DE5" w:rsidRPr="00812B7D">
        <w:t>increase</w:t>
      </w:r>
      <w:r w:rsidR="00DC3C8A" w:rsidRPr="00812B7D">
        <w:t xml:space="preserve"> in </w:t>
      </w:r>
      <w:r w:rsidR="00DC3C8A" w:rsidRPr="00812B7D">
        <w:rPr>
          <w:rFonts w:ascii="Calibri" w:hAnsi="Calibri" w:cs="Calibri"/>
          <w:shd w:val="clear" w:color="auto" w:fill="FFFFFF"/>
          <w:lang w:eastAsia="en-AU"/>
        </w:rPr>
        <w:t>Port Augusta &amp; Eyre Peninsula</w:t>
      </w:r>
      <w:r w:rsidR="007103BA" w:rsidRPr="00812B7D">
        <w:t xml:space="preserve"> (of </w:t>
      </w:r>
      <w:r w:rsidR="00E853D0" w:rsidRPr="00812B7D">
        <w:rPr>
          <w:rFonts w:ascii="Calibri" w:hAnsi="Calibri" w:cs="Calibri"/>
          <w:shd w:val="clear" w:color="auto" w:fill="FFFFFF"/>
          <w:lang w:eastAsia="en-AU"/>
        </w:rPr>
        <w:t>67.</w:t>
      </w:r>
      <w:r w:rsidR="00B253FA" w:rsidRPr="00812B7D">
        <w:rPr>
          <w:rFonts w:ascii="Calibri" w:hAnsi="Calibri" w:cs="Calibri"/>
          <w:shd w:val="clear" w:color="auto" w:fill="FFFFFF"/>
          <w:lang w:eastAsia="en-AU"/>
        </w:rPr>
        <w:t>7</w:t>
      </w:r>
      <w:r w:rsidR="007103BA" w:rsidRPr="00812B7D">
        <w:t xml:space="preserve">% or </w:t>
      </w:r>
      <w:r w:rsidR="00E853D0" w:rsidRPr="00812B7D">
        <w:t>130</w:t>
      </w:r>
      <w:r w:rsidR="00B5494C" w:rsidRPr="00812B7D">
        <w:t xml:space="preserve"> job advertisements)</w:t>
      </w:r>
      <w:r w:rsidR="00A506B8" w:rsidRPr="00812B7D">
        <w:rPr>
          <w:rFonts w:ascii="Calibri" w:hAnsi="Calibri" w:cs="Calibri"/>
          <w:shd w:val="clear" w:color="auto" w:fill="FFFFFF"/>
          <w:lang w:eastAsia="en-AU"/>
        </w:rPr>
        <w:t xml:space="preserve">, job advertisements in the region remain </w:t>
      </w:r>
      <w:r w:rsidR="00812B7D" w:rsidRPr="00812B7D">
        <w:rPr>
          <w:rFonts w:ascii="Calibri" w:hAnsi="Calibri" w:cs="Calibri"/>
          <w:shd w:val="clear" w:color="auto" w:fill="FFFFFF"/>
          <w:lang w:eastAsia="en-AU"/>
        </w:rPr>
        <w:t>28.6</w:t>
      </w:r>
      <w:r w:rsidR="00A506B8" w:rsidRPr="00812B7D">
        <w:rPr>
          <w:rFonts w:ascii="Calibri" w:hAnsi="Calibri" w:cs="Calibri"/>
          <w:shd w:val="clear" w:color="auto" w:fill="FFFFFF"/>
          <w:lang w:eastAsia="en-AU"/>
        </w:rPr>
        <w:t xml:space="preserve">% (or </w:t>
      </w:r>
      <w:r w:rsidR="00107356" w:rsidRPr="00812B7D">
        <w:rPr>
          <w:rFonts w:ascii="Calibri" w:hAnsi="Calibri" w:cs="Calibri"/>
          <w:shd w:val="clear" w:color="auto" w:fill="FFFFFF"/>
          <w:lang w:eastAsia="en-AU"/>
        </w:rPr>
        <w:t>1</w:t>
      </w:r>
      <w:r w:rsidR="00812B7D" w:rsidRPr="00812B7D">
        <w:rPr>
          <w:rFonts w:ascii="Calibri" w:hAnsi="Calibri" w:cs="Calibri"/>
          <w:shd w:val="clear" w:color="auto" w:fill="FFFFFF"/>
          <w:lang w:eastAsia="en-AU"/>
        </w:rPr>
        <w:t>3</w:t>
      </w:r>
      <w:r w:rsidR="00A506B8" w:rsidRPr="00812B7D">
        <w:rPr>
          <w:rFonts w:ascii="Calibri" w:hAnsi="Calibri" w:cs="Calibri"/>
          <w:shd w:val="clear" w:color="auto" w:fill="FFFFFF"/>
          <w:lang w:eastAsia="en-AU"/>
        </w:rPr>
        <w:t>0 job advertisements) lower than five years ago</w:t>
      </w:r>
      <w:r w:rsidR="00DC3C8A" w:rsidRPr="00812B7D">
        <w:rPr>
          <w:rFonts w:cs="Calibri"/>
          <w:shd w:val="clear" w:color="auto" w:fill="FFFFFF"/>
          <w:lang w:eastAsia="en-AU"/>
        </w:rPr>
        <w:t>.</w:t>
      </w:r>
      <w:r w:rsidR="00DC3C8A" w:rsidRPr="00FE08D4">
        <w:rPr>
          <w:rFonts w:cs="Calibri"/>
          <w:shd w:val="clear" w:color="auto" w:fill="FFFFFF"/>
          <w:lang w:eastAsia="en-AU"/>
        </w:rPr>
        <w:t xml:space="preserve"> </w:t>
      </w:r>
    </w:p>
    <w:p w:rsidR="008B7088" w:rsidRDefault="008B7088" w:rsidP="00554292">
      <w:pPr>
        <w:spacing w:line="240" w:lineRule="auto"/>
        <w:jc w:val="both"/>
        <w:rPr>
          <w:rFonts w:cs="Calibri"/>
          <w:shd w:val="clear" w:color="auto" w:fill="FFFFFF"/>
          <w:lang w:eastAsia="en-AU"/>
        </w:rPr>
      </w:pPr>
      <w:r w:rsidRPr="00554292">
        <w:rPr>
          <w:rFonts w:cs="Calibri"/>
          <w:shd w:val="clear" w:color="auto" w:fill="FFFFFF"/>
          <w:lang w:eastAsia="en-AU"/>
        </w:rPr>
        <w:t>Five of the eight capital cities recorded falls in job advertisemen</w:t>
      </w:r>
      <w:r w:rsidR="00554292">
        <w:rPr>
          <w:rFonts w:cs="Calibri"/>
          <w:shd w:val="clear" w:color="auto" w:fill="FFFFFF"/>
          <w:lang w:eastAsia="en-AU"/>
        </w:rPr>
        <w:t xml:space="preserve">ts over the year to April 2017, with </w:t>
      </w:r>
      <w:r w:rsidR="00CB771D">
        <w:rPr>
          <w:rFonts w:cs="Calibri"/>
          <w:shd w:val="clear" w:color="auto" w:fill="FFFFFF"/>
          <w:lang w:eastAsia="en-AU"/>
        </w:rPr>
        <w:t xml:space="preserve">the </w:t>
      </w:r>
      <w:r w:rsidR="00554292">
        <w:rPr>
          <w:rFonts w:cs="Calibri"/>
          <w:shd w:val="clear" w:color="auto" w:fill="FFFFFF"/>
          <w:lang w:eastAsia="en-AU"/>
        </w:rPr>
        <w:t xml:space="preserve">strongest fall </w:t>
      </w:r>
      <w:r w:rsidR="00CB771D">
        <w:rPr>
          <w:rFonts w:cs="Calibri"/>
          <w:shd w:val="clear" w:color="auto" w:fill="FFFFFF"/>
          <w:lang w:eastAsia="en-AU"/>
        </w:rPr>
        <w:t xml:space="preserve">recorded </w:t>
      </w:r>
      <w:r w:rsidR="00554292">
        <w:rPr>
          <w:rFonts w:cs="Calibri"/>
          <w:shd w:val="clear" w:color="auto" w:fill="FFFFFF"/>
          <w:lang w:eastAsia="en-AU"/>
        </w:rPr>
        <w:t xml:space="preserve">in Darwin (down by 14.3%), followed by Sydney (6.5%), Hobart &amp; Southeast Tasmania (4.0%), Brisbane (2.6%) and Perth (0.1%). The three capital cities to record increases were Adelaide (up by 10.3%), Canberra </w:t>
      </w:r>
      <w:r w:rsidR="00FF5F6F">
        <w:rPr>
          <w:rFonts w:cs="Calibri"/>
          <w:shd w:val="clear" w:color="auto" w:fill="FFFFFF"/>
          <w:lang w:eastAsia="en-AU"/>
        </w:rPr>
        <w:t xml:space="preserve">&amp; ACT </w:t>
      </w:r>
      <w:r w:rsidR="00554292">
        <w:rPr>
          <w:rFonts w:cs="Calibri"/>
          <w:shd w:val="clear" w:color="auto" w:fill="FFFFFF"/>
          <w:lang w:eastAsia="en-AU"/>
        </w:rPr>
        <w:t>(1.7%)</w:t>
      </w:r>
      <w:r w:rsidR="0062645C">
        <w:rPr>
          <w:rStyle w:val="FootnoteReference"/>
          <w:rFonts w:cs="Calibri"/>
          <w:shd w:val="clear" w:color="auto" w:fill="FFFFFF"/>
          <w:lang w:eastAsia="en-AU"/>
        </w:rPr>
        <w:footnoteReference w:id="2"/>
      </w:r>
      <w:r w:rsidR="00554292">
        <w:rPr>
          <w:rFonts w:cs="Calibri"/>
          <w:shd w:val="clear" w:color="auto" w:fill="FFFFFF"/>
          <w:lang w:eastAsia="en-AU"/>
        </w:rPr>
        <w:t xml:space="preserve"> and Melbourne (1.4%). </w:t>
      </w:r>
    </w:p>
    <w:p w:rsidR="00537A7B" w:rsidRPr="00554292" w:rsidRDefault="00537A7B" w:rsidP="00554292">
      <w:pPr>
        <w:spacing w:line="240" w:lineRule="auto"/>
        <w:jc w:val="both"/>
        <w:rPr>
          <w:rFonts w:cs="Calibri"/>
          <w:shd w:val="clear" w:color="auto" w:fill="FFFFFF"/>
          <w:lang w:eastAsia="en-AU"/>
        </w:rPr>
      </w:pPr>
      <w:r>
        <w:rPr>
          <w:rFonts w:cs="Calibri"/>
          <w:shd w:val="clear" w:color="auto" w:fill="FFFFFF"/>
          <w:lang w:eastAsia="en-AU"/>
        </w:rPr>
        <w:t xml:space="preserve">Other regions to record strong falls in their job advertisements were South West WA (down by 19.6%), Illawarra &amp; South Coast NSW (3.6%), Launceston and Northeast Tasmania (3.6%) and Gold Coast (2.5%). </w:t>
      </w:r>
    </w:p>
    <w:p w:rsidR="00433CC0" w:rsidRDefault="00930C49" w:rsidP="00657847">
      <w:pPr>
        <w:pStyle w:val="Charttitle"/>
      </w:pPr>
      <w:r w:rsidRPr="00EC39FE">
        <w:t xml:space="preserve">Change in internet </w:t>
      </w:r>
      <w:r w:rsidR="00627849" w:rsidRPr="00EC39FE">
        <w:t>job advertisements</w:t>
      </w:r>
      <w:r w:rsidRPr="00EC39FE">
        <w:t xml:space="preserve"> over the year to </w:t>
      </w:r>
      <w:r w:rsidR="00EC39FE" w:rsidRPr="00EC39FE">
        <w:t>April</w:t>
      </w:r>
      <w:r w:rsidR="00D22958" w:rsidRPr="00EC39FE">
        <w:t xml:space="preserve"> 201</w:t>
      </w:r>
      <w:r w:rsidR="00A12311" w:rsidRPr="00EC39FE">
        <w:t>7</w:t>
      </w:r>
    </w:p>
    <w:p w:rsidR="005847D6" w:rsidRPr="00CB458F" w:rsidRDefault="007F1C07" w:rsidP="003C638A">
      <w:pPr>
        <w:pStyle w:val="Charttitle"/>
        <w:spacing w:before="120"/>
      </w:pPr>
      <w:r>
        <w:rPr>
          <w:noProof/>
          <w:lang w:eastAsia="en-AU"/>
        </w:rPr>
        <w:drawing>
          <wp:inline distT="0" distB="0" distL="0" distR="0">
            <wp:extent cx="5910768" cy="4848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 17.bmp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2" t="5085" r="8652" b="4708"/>
                    <a:stretch/>
                  </pic:blipFill>
                  <pic:spPr bwMode="auto">
                    <a:xfrm>
                      <a:off x="0" y="0"/>
                      <a:ext cx="5911928" cy="4848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75D8" w:rsidRDefault="001175D8" w:rsidP="009165BC">
      <w:pPr>
        <w:spacing w:line="240" w:lineRule="auto"/>
        <w:jc w:val="center"/>
        <w:rPr>
          <w:rFonts w:cs="Arial"/>
          <w:b/>
          <w:bCs/>
          <w:iCs/>
          <w:color w:val="00746B"/>
          <w:sz w:val="26"/>
          <w:szCs w:val="28"/>
        </w:rPr>
      </w:pPr>
      <w:r>
        <w:br w:type="page"/>
      </w:r>
    </w:p>
    <w:p w:rsidR="00930C49" w:rsidRPr="009929CE" w:rsidRDefault="00A16B0C" w:rsidP="00241741">
      <w:pPr>
        <w:pStyle w:val="Heading2"/>
      </w:pPr>
      <w:r w:rsidRPr="009929CE">
        <w:lastRenderedPageBreak/>
        <w:t>Regional IVI – Three Month Moving Average</w:t>
      </w:r>
    </w:p>
    <w:tbl>
      <w:tblPr>
        <w:tblW w:w="9089" w:type="dxa"/>
        <w:tblLook w:val="04A0" w:firstRow="1" w:lastRow="0" w:firstColumn="1" w:lastColumn="0" w:noHBand="0" w:noVBand="1"/>
      </w:tblPr>
      <w:tblGrid>
        <w:gridCol w:w="5135"/>
        <w:gridCol w:w="1426"/>
        <w:gridCol w:w="1141"/>
        <w:gridCol w:w="1387"/>
      </w:tblGrid>
      <w:tr w:rsidR="00E028FE" w:rsidRPr="009929CE" w:rsidTr="00A065F7">
        <w:trPr>
          <w:trHeight w:val="652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F243E"/>
            <w:noWrap/>
            <w:vAlign w:val="center"/>
            <w:hideMark/>
          </w:tcPr>
          <w:p w:rsidR="00E028FE" w:rsidRPr="009929CE" w:rsidRDefault="00E028FE" w:rsidP="00395EF7">
            <w:pPr>
              <w:pStyle w:val="Heading4"/>
              <w:framePr w:wrap="around"/>
            </w:pPr>
            <w:r w:rsidRPr="009929CE">
              <w:t xml:space="preserve">Regional IVI </w:t>
            </w:r>
            <w:r w:rsidR="00D66A7E">
              <w:t>–</w:t>
            </w:r>
            <w:r w:rsidRPr="009929CE">
              <w:t xml:space="preserve"> </w:t>
            </w:r>
            <w:r w:rsidR="00395EF7">
              <w:t>April</w:t>
            </w:r>
            <w:r w:rsidR="002A60AF">
              <w:t xml:space="preserve"> 2017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F243E"/>
            <w:vAlign w:val="bottom"/>
            <w:hideMark/>
          </w:tcPr>
          <w:p w:rsidR="00E028FE" w:rsidRPr="009929CE" w:rsidRDefault="00E028FE" w:rsidP="00A065F7">
            <w:pPr>
              <w:pStyle w:val="Heading4"/>
              <w:framePr w:wrap="around"/>
            </w:pPr>
            <w:r w:rsidRPr="009929CE">
              <w:t xml:space="preserve">Index </w:t>
            </w:r>
            <w:r w:rsidR="000308D2" w:rsidRPr="009929CE">
              <w:br/>
            </w:r>
            <w:r w:rsidRPr="009929CE">
              <w:t>(May '10 = 100)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F243E"/>
            <w:vAlign w:val="bottom"/>
            <w:hideMark/>
          </w:tcPr>
          <w:p w:rsidR="00E028FE" w:rsidRPr="009929CE" w:rsidRDefault="00E028FE" w:rsidP="00A065F7">
            <w:pPr>
              <w:pStyle w:val="Heading4"/>
              <w:framePr w:wrap="around"/>
            </w:pPr>
            <w:r w:rsidRPr="009929CE">
              <w:t>Yearly % change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bottom"/>
            <w:hideMark/>
          </w:tcPr>
          <w:p w:rsidR="00E028FE" w:rsidRPr="009929CE" w:rsidRDefault="00E028FE" w:rsidP="00A065F7">
            <w:pPr>
              <w:pStyle w:val="Heading4"/>
              <w:framePr w:wrap="around"/>
            </w:pPr>
            <w:r w:rsidRPr="009929CE">
              <w:t xml:space="preserve">Number of </w:t>
            </w:r>
            <w:r w:rsidR="00285B60" w:rsidRPr="009929CE">
              <w:t>job advertisements</w:t>
            </w:r>
          </w:p>
        </w:tc>
      </w:tr>
      <w:tr w:rsidR="00727E0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727E07" w:rsidRPr="009D3950" w:rsidRDefault="00727E07" w:rsidP="00A065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New South Wales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727E07" w:rsidRPr="009929CE" w:rsidRDefault="00727E07" w:rsidP="00A065F7">
            <w:pPr>
              <w:pStyle w:val="tabletext"/>
              <w:framePr w:wrap="around"/>
            </w:pPr>
            <w:r w:rsidRPr="009929CE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727E07" w:rsidRPr="009929CE" w:rsidRDefault="00727E07" w:rsidP="00A065F7">
            <w:pPr>
              <w:pStyle w:val="tabletext"/>
              <w:framePr w:wrap="around"/>
            </w:pPr>
            <w:r w:rsidRPr="009929CE"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727E07" w:rsidRPr="009929CE" w:rsidRDefault="00727E07" w:rsidP="00A065F7">
            <w:pPr>
              <w:pStyle w:val="tabletext"/>
              <w:framePr w:wrap="around"/>
            </w:pPr>
            <w:r w:rsidRPr="009929CE"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Blue Mountains, Bathurst &amp; Central West NSW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99.3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 xml:space="preserve">7.0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930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Dubbo &amp; Western NSW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104.8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2.2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570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Gosford &amp; Central Coast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144.5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7.1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1200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Illawarra &amp; South Coast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126.7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-3.6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1300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NSW North Coast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129.6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9.1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2000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Newcastle &amp; Hunter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93.1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13.3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3000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Riverina &amp; Murray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140.4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14.0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840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Southern Highlands &amp; Snowy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132.9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-0.7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450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Sydney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107.7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-6.5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51,800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Tamworth &amp; North West NSW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80.1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-1.4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650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9D3950" w:rsidRDefault="00395EF7" w:rsidP="00395E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Victoria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Ballarat &amp; Central Highlands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154.3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550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Bendigo &amp; High Country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137.3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17.0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1600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Geelong &amp; Surf Coast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114.3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8.3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1400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Gippsland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187.1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-2.1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Melbourne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98.9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1.4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37,800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Wimmera &amp; Western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105.8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21.5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520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9D3950" w:rsidRDefault="00395EF7" w:rsidP="00395E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Queensland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Brisbane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79.8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-2.6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17,800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Central Queensland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70.2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9.1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1800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Far North Queensland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99.1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19.6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3400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Gold Coast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100.0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-2.5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3600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Outback Queensland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102.4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42.0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310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Sunshine Coast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126.5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-1.9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1500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Toowoomba &amp; South West QLD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120.7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14.9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1200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9D3950" w:rsidRDefault="00395EF7" w:rsidP="00395E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South Australia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395EF7" w:rsidRDefault="00395EF7" w:rsidP="00395EF7">
            <w:pPr>
              <w:pStyle w:val="tabletext"/>
              <w:framePr w:wrap="around"/>
              <w:contextualSpacing/>
              <w:jc w:val="right"/>
            </w:pPr>
            <w:r w:rsidRPr="00395EF7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395EF7" w:rsidRPr="00395EF7" w:rsidRDefault="00395EF7" w:rsidP="00395EF7">
            <w:pPr>
              <w:pStyle w:val="tabletext"/>
              <w:framePr w:wrap="around"/>
              <w:contextualSpacing/>
              <w:jc w:val="right"/>
            </w:pPr>
            <w:r w:rsidRPr="00395EF7"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395EF7" w:rsidRPr="00395EF7" w:rsidRDefault="00395EF7" w:rsidP="00395EF7">
            <w:pPr>
              <w:pStyle w:val="tabletext"/>
              <w:framePr w:wrap="around"/>
              <w:contextualSpacing/>
              <w:jc w:val="right"/>
            </w:pPr>
            <w:r w:rsidRPr="00395EF7"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Adelaide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70.8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6900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proofErr w:type="spellStart"/>
            <w:r>
              <w:t>Fleurieu</w:t>
            </w:r>
            <w:proofErr w:type="spellEnd"/>
            <w:r>
              <w:t xml:space="preserve"> Peninsula &amp; Murray Mallee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108.1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13.5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440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Port Augusta &amp; Eyre Peninsula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119.2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67.7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320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proofErr w:type="spellStart"/>
            <w:r>
              <w:t>Yorke</w:t>
            </w:r>
            <w:proofErr w:type="spellEnd"/>
            <w:r>
              <w:t xml:space="preserve"> Peninsula &amp; Clare Valley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103.9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47.3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150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9D3950" w:rsidRDefault="00395EF7" w:rsidP="00395E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Western Australia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Goldfields &amp; Southern WA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224.5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37.7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1100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Perth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63.2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-0.1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10,600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Pilbara &amp; Kimberley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237.8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30.3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1200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South West WA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58.9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-19.6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470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9D3950" w:rsidRDefault="00395EF7" w:rsidP="00395E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Tasmania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Hobart &amp; Southeast Tasmania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58.8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-4.0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860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Launceston &amp; Northeast Tasmania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104.8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-3.6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360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North West Tasmania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137.3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19.0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280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9D3950" w:rsidRDefault="00395EF7" w:rsidP="00395E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Northern Territory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395EF7" w:rsidRDefault="00395EF7" w:rsidP="00395EF7">
            <w:pPr>
              <w:framePr w:hSpace="180" w:wrap="around" w:vAnchor="text" w:hAnchor="margin" w:xAlign="center" w:y="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Darwin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51.1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-14.3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1300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Regional Northern Territory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44.5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-2.4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400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9D3950" w:rsidRDefault="00395EF7" w:rsidP="00395EF7">
            <w:pPr>
              <w:pStyle w:val="tabletext"/>
              <w:framePr w:wrap="around"/>
              <w:rPr>
                <w:b/>
                <w:color w:val="FFFFFF" w:themeColor="background1"/>
              </w:rPr>
            </w:pPr>
            <w:r w:rsidRPr="009D3950">
              <w:rPr>
                <w:b/>
                <w:color w:val="FFFFFF" w:themeColor="background1"/>
              </w:rPr>
              <w:t>Australian Capital Territory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vAlign w:val="bottom"/>
            <w:hideMark/>
          </w:tcPr>
          <w:p w:rsidR="00395EF7" w:rsidRPr="00395EF7" w:rsidRDefault="00395EF7" w:rsidP="00395EF7">
            <w:pPr>
              <w:pStyle w:val="tabletext"/>
              <w:framePr w:wrap="around"/>
              <w:contextualSpacing/>
              <w:jc w:val="right"/>
            </w:pPr>
            <w:r w:rsidRPr="00395EF7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</w:tcBorders>
            <w:shd w:val="clear" w:color="000000" w:fill="00746B"/>
            <w:vAlign w:val="bottom"/>
            <w:hideMark/>
          </w:tcPr>
          <w:p w:rsidR="00395EF7" w:rsidRPr="00395EF7" w:rsidRDefault="00395EF7" w:rsidP="00395EF7">
            <w:pPr>
              <w:pStyle w:val="tabletext"/>
              <w:framePr w:wrap="around"/>
              <w:contextualSpacing/>
              <w:jc w:val="right"/>
            </w:pPr>
            <w:r w:rsidRPr="00395EF7">
              <w:t> 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46B"/>
            <w:vAlign w:val="bottom"/>
            <w:hideMark/>
          </w:tcPr>
          <w:p w:rsidR="00395EF7" w:rsidRPr="00395EF7" w:rsidRDefault="00395EF7" w:rsidP="00395EF7">
            <w:pPr>
              <w:pStyle w:val="tabletext"/>
              <w:framePr w:wrap="around"/>
              <w:contextualSpacing/>
              <w:jc w:val="right"/>
            </w:pPr>
            <w:r w:rsidRPr="00395EF7">
              <w:t> </w:t>
            </w:r>
          </w:p>
        </w:tc>
      </w:tr>
      <w:tr w:rsidR="00395EF7" w:rsidRPr="009929CE" w:rsidTr="00A065F7">
        <w:trPr>
          <w:trHeight w:hRule="exact" w:val="290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</w:pPr>
            <w:r>
              <w:t>Canberra &amp; ACT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112.5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 xml:space="preserve">1.7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EF7" w:rsidRDefault="00395EF7" w:rsidP="00395EF7">
            <w:pPr>
              <w:pStyle w:val="tabletext"/>
              <w:framePr w:wrap="around"/>
              <w:contextualSpacing/>
              <w:jc w:val="right"/>
            </w:pPr>
            <w:r>
              <w:t>5100</w:t>
            </w:r>
          </w:p>
        </w:tc>
      </w:tr>
    </w:tbl>
    <w:p w:rsidR="00930C49" w:rsidRPr="00C23CDA" w:rsidRDefault="00930C49" w:rsidP="00241741">
      <w:pPr>
        <w:pStyle w:val="Heading2"/>
      </w:pPr>
      <w:r w:rsidRPr="009929CE">
        <w:br w:type="page"/>
      </w:r>
      <w:r w:rsidR="00C97E70" w:rsidRPr="00C23CDA">
        <w:lastRenderedPageBreak/>
        <w:t>State and Territory IV</w:t>
      </w:r>
      <w:r w:rsidR="008C49B5" w:rsidRPr="00C23CDA">
        <w:t>I</w:t>
      </w:r>
      <w:r w:rsidR="00C97E70" w:rsidRPr="00C23CDA">
        <w:t xml:space="preserve"> </w:t>
      </w:r>
      <w:r w:rsidR="00A27C49" w:rsidRPr="00C23CDA">
        <w:t xml:space="preserve">– </w:t>
      </w:r>
      <w:r w:rsidR="00A16B0C" w:rsidRPr="00C23CDA">
        <w:t>T</w:t>
      </w:r>
      <w:r w:rsidRPr="00C23CDA">
        <w:t>rend</w:t>
      </w:r>
    </w:p>
    <w:tbl>
      <w:tblPr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1417"/>
        <w:gridCol w:w="1418"/>
        <w:gridCol w:w="1417"/>
        <w:gridCol w:w="1418"/>
      </w:tblGrid>
      <w:tr w:rsidR="00390093" w:rsidRPr="009929CE" w:rsidTr="00A30176">
        <w:trPr>
          <w:trHeight w:hRule="exact" w:val="67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F243E"/>
            <w:noWrap/>
            <w:vAlign w:val="center"/>
            <w:hideMark/>
          </w:tcPr>
          <w:p w:rsidR="00390093" w:rsidRPr="009929CE" w:rsidRDefault="00390093" w:rsidP="0085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State IVI </w:t>
            </w:r>
            <w:r w:rsidR="002A60A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–</w:t>
            </w: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85340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April</w:t>
            </w:r>
            <w:r w:rsidR="002A60A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390093" w:rsidRPr="009929CE" w:rsidRDefault="00390093" w:rsidP="0039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Index </w:t>
            </w:r>
            <w:r w:rsidR="000308D2"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</w: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(Jan '06 = 100)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390093" w:rsidRPr="009929CE" w:rsidRDefault="00390093" w:rsidP="0039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Monthly % change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390093" w:rsidRPr="009929CE" w:rsidRDefault="00390093" w:rsidP="0039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Yearly % change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390093" w:rsidRPr="009929CE" w:rsidRDefault="00390093" w:rsidP="0039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Number of </w:t>
            </w:r>
            <w:r w:rsidR="00627849"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job advertisements</w:t>
            </w:r>
          </w:p>
        </w:tc>
      </w:tr>
      <w:tr w:rsidR="00EC4B66" w:rsidRPr="0085340B" w:rsidTr="00EC4B66">
        <w:trPr>
          <w:trHeight w:hRule="exact" w:val="1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Australia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78.0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166,700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102.5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21,500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pStyle w:val="tabletext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4"/>
                <w:szCs w:val="14"/>
              </w:rPr>
            </w:pPr>
            <w:r w:rsidRPr="00F25E4C">
              <w:rPr>
                <w:rFonts w:asciiTheme="minorHAnsi" w:hAnsiTheme="minorHAnsi" w:cstheme="minorHAnsi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94.1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45,300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pStyle w:val="tabletext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4"/>
                <w:szCs w:val="14"/>
              </w:rPr>
            </w:pPr>
            <w:r w:rsidRPr="00F25E4C">
              <w:rPr>
                <w:rFonts w:asciiTheme="minorHAnsi" w:hAnsiTheme="minorHAnsi" w:cstheme="minorHAnsi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89.8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22,000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pStyle w:val="tabletext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4"/>
                <w:szCs w:val="14"/>
              </w:rPr>
            </w:pPr>
            <w:r w:rsidRPr="00F25E4C">
              <w:rPr>
                <w:rFonts w:asciiTheme="minorHAnsi" w:hAnsiTheme="minorHAnsi" w:cstheme="minorHAnsi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102.9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13,200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pStyle w:val="tabletext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4"/>
                <w:szCs w:val="14"/>
              </w:rPr>
            </w:pPr>
            <w:r w:rsidRPr="00F25E4C">
              <w:rPr>
                <w:rFonts w:asciiTheme="minorHAnsi" w:hAnsiTheme="minorHAnsi" w:cstheme="minorHAnsi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69.4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28,800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pStyle w:val="tabletext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4"/>
                <w:szCs w:val="14"/>
              </w:rPr>
            </w:pPr>
            <w:r w:rsidRPr="00F25E4C">
              <w:rPr>
                <w:rFonts w:asciiTheme="minorHAnsi" w:hAnsiTheme="minorHAnsi" w:cstheme="minorHAnsi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66.0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-5.1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15,600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pStyle w:val="tabletext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4"/>
                <w:szCs w:val="14"/>
              </w:rPr>
            </w:pPr>
            <w:r w:rsidRPr="00F25E4C">
              <w:rPr>
                <w:rFonts w:asciiTheme="minorHAnsi" w:hAnsiTheme="minorHAnsi" w:cstheme="minorHAnsi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68.8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14.4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 w:rsidR="0085340B" w:rsidRPr="0085340B">
              <w:rPr>
                <w:sz w:val="14"/>
              </w:rPr>
              <w:t>800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pStyle w:val="tabletext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4"/>
                <w:szCs w:val="14"/>
              </w:rPr>
            </w:pPr>
            <w:r w:rsidRPr="00F25E4C">
              <w:rPr>
                <w:rFonts w:asciiTheme="minorHAnsi" w:hAnsiTheme="minorHAnsi" w:cstheme="minorHAnsi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39.8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11,600</w:t>
            </w:r>
          </w:p>
        </w:tc>
      </w:tr>
      <w:tr w:rsidR="00EC4B66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New South Wales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86.7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-2.8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63,600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104.0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-5.4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  <w:r w:rsidR="0085340B" w:rsidRPr="0085340B">
              <w:rPr>
                <w:sz w:val="14"/>
              </w:rPr>
              <w:t>300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91.4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-4.1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17,700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113.8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 w:rsidR="0085340B" w:rsidRPr="0085340B">
              <w:rPr>
                <w:sz w:val="14"/>
              </w:rPr>
              <w:t>500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118.9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 w:rsidR="0085340B" w:rsidRPr="0085340B">
              <w:rPr>
                <w:sz w:val="14"/>
              </w:rPr>
              <w:t>600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76.4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12,000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69.2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-5.8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 w:rsidR="0085340B" w:rsidRPr="0085340B">
              <w:rPr>
                <w:sz w:val="14"/>
              </w:rPr>
              <w:t>900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85.9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56.0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 w:rsidR="0085340B" w:rsidRPr="0085340B">
              <w:rPr>
                <w:sz w:val="14"/>
              </w:rPr>
              <w:t>900</w:t>
            </w:r>
          </w:p>
        </w:tc>
      </w:tr>
      <w:tr w:rsidR="00EC4B66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Victoria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86.5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43,400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 w:rsidR="0085340B" w:rsidRPr="0085340B">
              <w:rPr>
                <w:sz w:val="14"/>
              </w:rPr>
              <w:t>900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107.4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12,000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99.1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 w:rsidR="0085340B" w:rsidRPr="0085340B">
              <w:rPr>
                <w:sz w:val="14"/>
              </w:rPr>
              <w:t>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113.5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9.2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 w:rsidR="0085340B" w:rsidRPr="0085340B">
              <w:rPr>
                <w:sz w:val="14"/>
              </w:rPr>
              <w:t>400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75.0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 w:rsidR="0085340B" w:rsidRPr="0085340B">
              <w:rPr>
                <w:sz w:val="14"/>
              </w:rPr>
              <w:t>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72.5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 w:rsidR="0085340B" w:rsidRPr="0085340B">
              <w:rPr>
                <w:sz w:val="14"/>
              </w:rPr>
              <w:t>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72.9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100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41.7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800</w:t>
            </w:r>
          </w:p>
        </w:tc>
      </w:tr>
      <w:tr w:rsidR="00EC4B66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Queensland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61.0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30,200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83.4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 w:rsidR="0085340B" w:rsidRPr="0085340B">
              <w:rPr>
                <w:sz w:val="14"/>
              </w:rPr>
              <w:t>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77.9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 w:rsidR="0085340B" w:rsidRPr="0085340B">
              <w:rPr>
                <w:sz w:val="14"/>
              </w:rPr>
              <w:t>500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62.3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 w:rsidR="0085340B" w:rsidRPr="0085340B">
              <w:rPr>
                <w:sz w:val="14"/>
              </w:rPr>
              <w:t>600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80.8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-3.0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55.3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 w:rsidR="0085340B" w:rsidRPr="0085340B">
              <w:rPr>
                <w:sz w:val="14"/>
              </w:rPr>
              <w:t>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58.5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900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900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600</w:t>
            </w:r>
          </w:p>
        </w:tc>
      </w:tr>
      <w:tr w:rsidR="00EC4B66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South Australia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59.9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14.9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>
              <w:rPr>
                <w:color w:val="FFFFFF" w:themeColor="background1"/>
                <w:sz w:val="14"/>
              </w:rPr>
              <w:t>7</w:t>
            </w:r>
            <w:r w:rsidR="0085340B" w:rsidRPr="0085340B">
              <w:rPr>
                <w:color w:val="FFFFFF" w:themeColor="background1"/>
                <w:sz w:val="14"/>
              </w:rPr>
              <w:t>900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75.0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780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85.2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67.6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28.5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300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64.2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670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55.9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49.2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740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59.0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39.2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890</w:t>
            </w:r>
          </w:p>
        </w:tc>
      </w:tr>
      <w:tr w:rsidR="0085340B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Western Australia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74.4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13,600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104.5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-6.6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500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86.4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 w:rsidR="0085340B" w:rsidRPr="0085340B">
              <w:rPr>
                <w:sz w:val="14"/>
              </w:rPr>
              <w:t>500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106.1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13.8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400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129.2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000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53.3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000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73.3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-14.5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83.2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 w:rsidR="0085340B" w:rsidRPr="0085340B">
              <w:rPr>
                <w:sz w:val="14"/>
              </w:rPr>
              <w:t>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28.7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880</w:t>
            </w:r>
          </w:p>
        </w:tc>
      </w:tr>
      <w:tr w:rsidR="00EC4B66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Tasmania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52.5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-2.1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>
              <w:rPr>
                <w:color w:val="FFFFFF" w:themeColor="background1"/>
                <w:sz w:val="14"/>
              </w:rPr>
              <w:t>1</w:t>
            </w:r>
            <w:r w:rsidR="0085340B" w:rsidRPr="0085340B">
              <w:rPr>
                <w:color w:val="FFFFFF" w:themeColor="background1"/>
                <w:sz w:val="14"/>
              </w:rPr>
              <w:t>500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74.1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-18.8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130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103.0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370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55.8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210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69.0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180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59.5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-9.9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42.9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140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32.6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90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170</w:t>
            </w:r>
          </w:p>
        </w:tc>
      </w:tr>
      <w:tr w:rsidR="00EC4B66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Northern Territory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69.7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-14.5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>
              <w:rPr>
                <w:color w:val="FFFFFF" w:themeColor="background1"/>
                <w:sz w:val="14"/>
              </w:rPr>
              <w:t>1</w:t>
            </w:r>
            <w:r w:rsidR="0085340B" w:rsidRPr="0085340B">
              <w:rPr>
                <w:color w:val="FFFFFF" w:themeColor="background1"/>
                <w:sz w:val="14"/>
              </w:rPr>
              <w:t>700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335C90" w:rsidRDefault="0085340B" w:rsidP="00335C90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335C90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88.0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190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134.8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-11.4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470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65.8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-16.2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280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78.7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-13.4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190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71.6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-19.1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250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53.2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-13.9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45.1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-17.7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120</w:t>
            </w:r>
          </w:p>
        </w:tc>
      </w:tr>
      <w:tr w:rsidR="0085340B" w:rsidRPr="0085340B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F25E4C">
            <w:pPr>
              <w:spacing w:before="0" w:after="0"/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</w:pPr>
            <w:r w:rsidRPr="0085340B">
              <w:rPr>
                <w:rFonts w:ascii="Calibri" w:hAnsi="Calibri" w:cs="Calibri"/>
                <w:bCs/>
                <w:color w:val="FFFFFF" w:themeColor="background1"/>
                <w:sz w:val="14"/>
                <w:szCs w:val="14"/>
              </w:rPr>
              <w:t>Australian Capital Territory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153.8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-0.4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 w:rsidRPr="0085340B">
              <w:rPr>
                <w:color w:val="FFFFFF" w:themeColor="background1"/>
                <w:sz w:val="14"/>
              </w:rPr>
              <w:t>-0.1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color w:val="FFFFFF" w:themeColor="background1"/>
                <w:sz w:val="14"/>
              </w:rPr>
            </w:pPr>
            <w:r>
              <w:rPr>
                <w:color w:val="FFFFFF" w:themeColor="background1"/>
                <w:sz w:val="14"/>
              </w:rPr>
              <w:t>5</w:t>
            </w:r>
            <w:r w:rsidR="0085340B" w:rsidRPr="0085340B">
              <w:rPr>
                <w:color w:val="FFFFFF" w:themeColor="background1"/>
                <w:sz w:val="14"/>
              </w:rPr>
              <w:t>000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Managers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152.6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670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Professionals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152.8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DC51EC" w:rsidP="0085340B">
            <w:pPr>
              <w:spacing w:before="0" w:after="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 w:rsidR="0085340B" w:rsidRPr="0085340B">
              <w:rPr>
                <w:sz w:val="14"/>
              </w:rPr>
              <w:t>000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Technicians and Trades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207.5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-5.0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480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Community and Personal Service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256.6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-2.1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360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Clerical and Administrative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136.1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 xml:space="preserve">-1.0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870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Sales Workers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123.8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 xml:space="preserve">5.0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330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Machinery Operators and Drivers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139.0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 xml:space="preserve">22.9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90</w:t>
            </w:r>
          </w:p>
        </w:tc>
      </w:tr>
      <w:tr w:rsidR="0085340B" w:rsidRPr="009929CE" w:rsidTr="00EC4B66">
        <w:trPr>
          <w:trHeight w:hRule="exact"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0B" w:rsidRPr="00F25E4C" w:rsidRDefault="0085340B" w:rsidP="00F25E4C">
            <w:pPr>
              <w:spacing w:before="0" w:after="0"/>
              <w:rPr>
                <w:rFonts w:cstheme="minorHAnsi"/>
                <w:color w:val="000000"/>
                <w:sz w:val="14"/>
                <w:szCs w:val="14"/>
              </w:rPr>
            </w:pPr>
            <w:r w:rsidRPr="00F25E4C">
              <w:rPr>
                <w:rFonts w:cstheme="minorHAnsi"/>
                <w:color w:val="000000"/>
                <w:sz w:val="14"/>
                <w:szCs w:val="14"/>
              </w:rPr>
              <w:t>Labourers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117.1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-0.4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 xml:space="preserve">3.1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0B" w:rsidRPr="0085340B" w:rsidRDefault="0085340B" w:rsidP="0085340B">
            <w:pPr>
              <w:spacing w:before="0" w:after="0"/>
              <w:jc w:val="right"/>
              <w:rPr>
                <w:sz w:val="14"/>
              </w:rPr>
            </w:pPr>
            <w:r w:rsidRPr="0085340B">
              <w:rPr>
                <w:sz w:val="14"/>
              </w:rPr>
              <w:t>230</w:t>
            </w:r>
          </w:p>
        </w:tc>
      </w:tr>
    </w:tbl>
    <w:p w:rsidR="00390093" w:rsidRPr="009929CE" w:rsidRDefault="00FD0A6F" w:rsidP="00FD0A6F">
      <w:pPr>
        <w:tabs>
          <w:tab w:val="left" w:pos="6738"/>
        </w:tabs>
      </w:pPr>
      <w:r>
        <w:tab/>
      </w:r>
    </w:p>
    <w:p w:rsidR="00930C49" w:rsidRDefault="00930C49" w:rsidP="00241741">
      <w:pPr>
        <w:pStyle w:val="Heading2"/>
      </w:pPr>
      <w:r w:rsidRPr="00C23CDA">
        <w:t>Occupational IVI –</w:t>
      </w:r>
      <w:r w:rsidR="00A27C49" w:rsidRPr="00C23CDA">
        <w:t xml:space="preserve"> </w:t>
      </w:r>
      <w:r w:rsidR="00A16B0C" w:rsidRPr="00C23CDA">
        <w:t>T</w:t>
      </w:r>
      <w:r w:rsidRPr="00C23CDA">
        <w:t>rend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80"/>
        <w:gridCol w:w="1460"/>
        <w:gridCol w:w="1046"/>
        <w:gridCol w:w="993"/>
        <w:gridCol w:w="1417"/>
      </w:tblGrid>
      <w:tr w:rsidR="008459A6" w:rsidRPr="009929CE" w:rsidTr="008459A6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F243E"/>
            <w:noWrap/>
            <w:vAlign w:val="center"/>
            <w:hideMark/>
          </w:tcPr>
          <w:p w:rsidR="008459A6" w:rsidRPr="009929CE" w:rsidRDefault="008459A6" w:rsidP="00AE6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Occupational IVI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–</w:t>
            </w: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April </w:t>
            </w: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8459A6" w:rsidRPr="009929CE" w:rsidRDefault="008459A6" w:rsidP="00C4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Index </w:t>
            </w: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  <w:t>(Jan '06 = 100)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8459A6" w:rsidRPr="009929CE" w:rsidRDefault="008459A6" w:rsidP="00C4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Monthly % change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8459A6" w:rsidRPr="009929CE" w:rsidRDefault="008459A6" w:rsidP="00C4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Yearly % change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8459A6" w:rsidRPr="009929CE" w:rsidRDefault="008459A6" w:rsidP="00C40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Number of job advertisements</w:t>
            </w:r>
          </w:p>
        </w:tc>
      </w:tr>
      <w:tr w:rsidR="00EC4B66" w:rsidRPr="00EC4B66" w:rsidTr="008459A6">
        <w:trPr>
          <w:trHeight w:val="227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8459A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Managers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102.5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-2.9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21,500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Chief Executives, Managing Directors &amp; Legislators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157.3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790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Farmers and Farm Managers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74.9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Hospitality, Retail and Service Managers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113.7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-8.7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Corporate Managers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99.0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-5.0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Construction, Production and Distribution Managers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102.8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Health, Education, ICT and Other Managers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83.1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Professionals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94.1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-0.4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45,300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Arts and Media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76.0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-8.1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710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Education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113.6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-12.4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ICT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78.7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-7.8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Legal, Social and Welfare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101.9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11.5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Business, Finance and Human Resource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59.9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Information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147.2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Sales, Marketing &amp; Public Relations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123.8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-3.6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Transport and Design Professionals, and Architects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155.7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-2.7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Engineers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73.0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30.8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Science Professionals and Veterinarians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74.5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11.8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640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Health Diagnostic and Therapy Professionals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232.0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13.3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Medical Practitioners and Nurses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212.7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-3.7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Technicians and Trades Workers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89.8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5.8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22,000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Engineering, ICT and Science Technicians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97.7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Automotive and Engineering Trades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94.3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2.9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32.4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Construction Trades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97.1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-8.0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Electrotechnology</w:t>
            </w:r>
            <w:proofErr w:type="spellEnd"/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 xml:space="preserve"> and Telecommunications Trades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86.7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19.0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Food Trades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82.3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-10.2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Skilled Animal and Horticultural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82.1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860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Hairdressers, Printing, Clothing and Wood Trades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72.2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-10.7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Jewellers, Arts and Other Trades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106.0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560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Community and Personal Service Workers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102.9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13,200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Health and Welfare Support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172.5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Carers and Aides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146.6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Hospitality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66.2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Protective Service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65.3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18.3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820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Sports, Travel and Personal Service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104.2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-2.1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Clerical and Administrative Workers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69.4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0.1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-0.4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28,800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Numerical Clerks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53.5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-7.0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Clerical and Office Support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74.4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730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Other Clerical and Administrative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97.0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Office Managers, Administrators and Secretaries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76.9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General-Inquiry Clerks, Call Centre Workers, and Receptionists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68.6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12,900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Sales Workers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66.0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-0.3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-5.1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15,600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Sales Representatives and Agents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76.6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Sales Assistants and Salespersons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64.4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-7.5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Sales Support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45.9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-8.1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Machinery Operators and Drivers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68.8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14.4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8</w:t>
            </w:r>
            <w:r w:rsidR="00EC4B66"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800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Machine and Stationary Plant Operators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83.3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21.8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Mobile Plant Operators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110.7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17.7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 xml:space="preserve">Drivers and </w:t>
            </w:r>
            <w:proofErr w:type="spellStart"/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Storepersons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52.4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Labourers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39.8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11,600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Cleaners and Laundry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39.4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-9.6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Construction and Mining Labourers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71.1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14.6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Factory Process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50.5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-3.4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Farm, Forestry and Garden Workers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26.5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-2.8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-0.1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630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Food Preparation Assistants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32.8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0.3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-1.6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810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sz w:val="16"/>
                <w:szCs w:val="16"/>
                <w:lang w:eastAsia="en-AU"/>
              </w:rPr>
              <w:t>Other Labourers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1.3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8.4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66" w:rsidRPr="008459A6" w:rsidRDefault="008459A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4</w:t>
            </w:r>
            <w:r w:rsidR="00EC4B66" w:rsidRPr="008459A6"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  <w:t>900</w:t>
            </w:r>
          </w:p>
        </w:tc>
      </w:tr>
      <w:tr w:rsidR="00EC4B66" w:rsidRPr="00EC4B66" w:rsidTr="008459A6">
        <w:trPr>
          <w:trHeight w:val="2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Australian Total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78.0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0.1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color w:val="FFFFFF"/>
                <w:sz w:val="16"/>
                <w:szCs w:val="16"/>
                <w:lang w:eastAsia="en-AU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EC4B66" w:rsidRPr="008459A6" w:rsidRDefault="00EC4B66" w:rsidP="008459A6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</w:pPr>
            <w:r w:rsidRPr="008459A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AU"/>
              </w:rPr>
              <w:t>166,700</w:t>
            </w:r>
          </w:p>
        </w:tc>
      </w:tr>
    </w:tbl>
    <w:p w:rsidR="00EC4B66" w:rsidRPr="00EC4B66" w:rsidRDefault="00EC4B66" w:rsidP="00EC4B66"/>
    <w:p w:rsidR="00EC4B66" w:rsidRPr="00EC4B66" w:rsidRDefault="00EC4B66" w:rsidP="00EC4B66"/>
    <w:p w:rsidR="006F39A0" w:rsidRPr="009929CE" w:rsidRDefault="006F39A0" w:rsidP="006F39A0"/>
    <w:p w:rsidR="00F535B4" w:rsidRPr="009929CE" w:rsidRDefault="00930C49" w:rsidP="00241741">
      <w:pPr>
        <w:pStyle w:val="Heading2"/>
      </w:pPr>
      <w:r w:rsidRPr="009929CE">
        <w:br w:type="page"/>
      </w:r>
      <w:r w:rsidR="00F535B4" w:rsidRPr="00117C5D">
        <w:t xml:space="preserve">State and Territory Skill Level Internet Vacancy Index – </w:t>
      </w:r>
      <w:r w:rsidR="00A16B0C" w:rsidRPr="00117C5D">
        <w:t>T</w:t>
      </w:r>
      <w:r w:rsidR="00F535B4" w:rsidRPr="00117C5D">
        <w:t>rend</w:t>
      </w:r>
    </w:p>
    <w:tbl>
      <w:tblPr>
        <w:tblW w:w="9616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1233"/>
        <w:gridCol w:w="1177"/>
        <w:gridCol w:w="1379"/>
      </w:tblGrid>
      <w:tr w:rsidR="00F66489" w:rsidRPr="009929CE" w:rsidTr="009C6349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F243E"/>
            <w:noWrap/>
            <w:vAlign w:val="center"/>
            <w:hideMark/>
          </w:tcPr>
          <w:p w:rsidR="00F66489" w:rsidRPr="009929CE" w:rsidRDefault="00F66489" w:rsidP="007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Skill level by State/Territory – </w:t>
            </w:r>
            <w:r w:rsidR="007D2D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April</w:t>
            </w:r>
            <w:r w:rsidR="00500D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201</w:t>
            </w:r>
            <w:r w:rsidR="00500D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F66489" w:rsidRPr="009929CE" w:rsidRDefault="00F66489" w:rsidP="00F66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Index </w:t>
            </w:r>
            <w:r w:rsidR="002D6A2C"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br/>
            </w: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(Jan '06 = 100)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F66489" w:rsidRPr="009929CE" w:rsidRDefault="00F66489" w:rsidP="00F66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Monthly % change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F243E"/>
            <w:vAlign w:val="center"/>
            <w:hideMark/>
          </w:tcPr>
          <w:p w:rsidR="00F66489" w:rsidRPr="009929CE" w:rsidRDefault="00F66489" w:rsidP="00F66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Yearly % change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243E"/>
            <w:vAlign w:val="center"/>
            <w:hideMark/>
          </w:tcPr>
          <w:p w:rsidR="00F66489" w:rsidRPr="009929CE" w:rsidRDefault="00F66489" w:rsidP="00F66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Number of </w:t>
            </w:r>
            <w:r w:rsidR="00627849" w:rsidRPr="009929C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job advertisements</w:t>
            </w:r>
          </w:p>
        </w:tc>
      </w:tr>
      <w:tr w:rsidR="00234316" w:rsidRPr="00A661E1" w:rsidTr="00234316">
        <w:trPr>
          <w:trHeight w:hRule="exact" w:val="22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Australia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78.0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0.1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1.1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166,700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95.2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61,500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109.8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-3.4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17,000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85.8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21,300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73.2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45,700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45.6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-2.3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21,100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New South Wales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86.7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0.0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-2.8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63,600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94.7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-4.2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25,000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-5.9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6400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99.2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81.7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-1.5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17,300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58.9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-4.9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7500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Victoria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86.5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0.6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3.2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43,400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111.1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4.7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16,500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137.9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91.0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5200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78.5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11,800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48.2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-2.2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5300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Queensland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61.0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0.1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3.0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30,200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78.6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-1.5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9800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79.6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64.1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4300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59.3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South Australia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59.9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1.1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14.9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7900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82.2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84.7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770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61.7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23.4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57.6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14.8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37.3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Western Australia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74.4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4.4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13,600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89.6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101.6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-2.2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-7.9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112.9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11.3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71.3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4000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34.9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-10.6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Tasmania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52.5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0.4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-2.1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1500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93.2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84.0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-11.4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51.5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51.9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-3.9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430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27.9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-9.8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Northern Territory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69.7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0.0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-14.5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1700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119.6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-11.1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590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-18.5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67.7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-13.8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260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-13.7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440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-21.5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200</w:t>
            </w:r>
          </w:p>
        </w:tc>
      </w:tr>
      <w:tr w:rsidR="00234316" w:rsidRPr="00D81D75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color w:val="FFFFFF"/>
                <w:sz w:val="14"/>
                <w:szCs w:val="14"/>
              </w:rPr>
              <w:t>Australian Capital Territory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153.8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-0.4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-0.1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3399" w:fill="00746B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5000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Skill Level 1 - Bachelor degree or higher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156.4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2 - Advanced Diploma or Diploma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168.1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-4.6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530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3 - Certificate IV or III* (Skilled VET)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214.4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4 - Certificate II or III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154.2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1100</w:t>
            </w:r>
          </w:p>
        </w:tc>
      </w:tr>
      <w:tr w:rsidR="00234316" w:rsidRPr="009929CE" w:rsidTr="00234316">
        <w:trPr>
          <w:trHeight w:hRule="exact" w:val="2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Skill Level 5 - Certificate I or secondary education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112.5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16" w:rsidRDefault="00234316" w:rsidP="00234316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</w:tr>
    </w:tbl>
    <w:p w:rsidR="006B47CC" w:rsidRPr="009929CE" w:rsidRDefault="006B47CC" w:rsidP="00A065F7">
      <w:pPr>
        <w:pStyle w:val="tablefootnote"/>
      </w:pPr>
      <w:r w:rsidRPr="009929CE">
        <w:t>The skill level is derived based on a classification used by the Australian Bureau of Statistics that measures skill level of occupations according to the level of educational attainment</w:t>
      </w:r>
      <w:r w:rsidR="00EF2016" w:rsidRPr="009929CE">
        <w:t>/experience</w:t>
      </w:r>
      <w:r w:rsidRPr="009929CE">
        <w:t xml:space="preserve"> commensurate with</w:t>
      </w:r>
      <w:r w:rsidR="00EF2016" w:rsidRPr="009929CE">
        <w:t xml:space="preserve"> each occupation</w:t>
      </w:r>
      <w:r w:rsidRPr="009929CE">
        <w:t>.</w:t>
      </w:r>
    </w:p>
    <w:p w:rsidR="00F535B4" w:rsidRPr="009929CE" w:rsidRDefault="006B47CC" w:rsidP="00A065F7">
      <w:pPr>
        <w:pStyle w:val="tablefootnote"/>
        <w:rPr>
          <w:rFonts w:cs="Arial"/>
          <w:b/>
          <w:bCs/>
          <w:iCs/>
          <w:sz w:val="26"/>
          <w:szCs w:val="28"/>
        </w:rPr>
      </w:pPr>
      <w:r w:rsidRPr="009929CE">
        <w:t xml:space="preserve">*Includes at least 2 years on-the-job training. </w:t>
      </w:r>
      <w:r w:rsidR="00F535B4" w:rsidRPr="009929CE">
        <w:br w:type="page"/>
      </w:r>
    </w:p>
    <w:p w:rsidR="00930C49" w:rsidRPr="009929CE" w:rsidRDefault="00930C49" w:rsidP="00241741">
      <w:pPr>
        <w:pStyle w:val="Heading2"/>
      </w:pPr>
      <w:r w:rsidRPr="009929CE">
        <w:t>Explanatory Notes</w:t>
      </w:r>
    </w:p>
    <w:p w:rsidR="001311ED" w:rsidRPr="00924361" w:rsidRDefault="00930C49" w:rsidP="00841F08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</w:pPr>
      <w:r w:rsidRPr="009929CE">
        <w:t xml:space="preserve">The monthly Internet Vacancy Index (IVI) is based on a count of online job advertisements newly lodged on SEEK, </w:t>
      </w:r>
      <w:proofErr w:type="spellStart"/>
      <w:r w:rsidRPr="009929CE">
        <w:t>CareerOne</w:t>
      </w:r>
      <w:proofErr w:type="spellEnd"/>
      <w:r w:rsidRPr="009929CE">
        <w:t xml:space="preserve"> and Australian </w:t>
      </w:r>
      <w:proofErr w:type="spellStart"/>
      <w:r w:rsidRPr="009929CE">
        <w:t>JobSearch</w:t>
      </w:r>
      <w:proofErr w:type="spellEnd"/>
      <w:r w:rsidRPr="009929CE">
        <w:t xml:space="preserve"> during the month. Duplicate advertisements are removed before the IVI </w:t>
      </w:r>
      <w:r w:rsidR="00627849" w:rsidRPr="009929CE">
        <w:t>job advertisements</w:t>
      </w:r>
      <w:r w:rsidRPr="009929CE">
        <w:t xml:space="preserve"> are coded by the Department of Employment to occupations based on the </w:t>
      </w:r>
      <w:r w:rsidRPr="00924361">
        <w:t>Australian and New Zealand Standard Classification of Occupations (ANZSCO). The data are seasonally adjusted and trended, and then indexed (January 2006 = 100).</w:t>
      </w:r>
    </w:p>
    <w:p w:rsidR="00337BA4" w:rsidRPr="00924361" w:rsidRDefault="00742B7B" w:rsidP="0042003B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</w:pPr>
      <w:r w:rsidRPr="00924361">
        <w:t xml:space="preserve">The IVI does not reflect the total number of job advertisements in the labour market as it does not include jobs advertised through other online job boards, employer websites, </w:t>
      </w:r>
      <w:r w:rsidR="00291408" w:rsidRPr="00924361">
        <w:t xml:space="preserve">or </w:t>
      </w:r>
      <w:r w:rsidRPr="00924361">
        <w:t>in newspapers</w:t>
      </w:r>
      <w:r w:rsidR="00291408" w:rsidRPr="00924361">
        <w:t>. Nor does it take account of vacancies filled using informal methods such as word of mouth</w:t>
      </w:r>
      <w:r w:rsidRPr="00924361">
        <w:t>. The IVI also does not take account of multiple positions being advertised in a single job advertisement.</w:t>
      </w:r>
      <w:r w:rsidR="0038492F" w:rsidRPr="00924361">
        <w:t xml:space="preserve"> In addition, Department of Employment research indicates that</w:t>
      </w:r>
      <w:r w:rsidR="0000670A" w:rsidRPr="00924361">
        <w:t xml:space="preserve"> around</w:t>
      </w:r>
      <w:r w:rsidR="0038492F" w:rsidRPr="00924361">
        <w:t xml:space="preserve"> one third of vacancies are </w:t>
      </w:r>
      <w:r w:rsidR="005A70F4" w:rsidRPr="00924361">
        <w:t xml:space="preserve">not </w:t>
      </w:r>
      <w:r w:rsidR="00FB1C8B" w:rsidRPr="00924361">
        <w:t xml:space="preserve">formally </w:t>
      </w:r>
      <w:r w:rsidR="0038492F" w:rsidRPr="00924361">
        <w:t>advertised.</w:t>
      </w:r>
      <w:r w:rsidR="0000670A" w:rsidRPr="00924361">
        <w:t xml:space="preserve"> More information on this research can be found at</w:t>
      </w:r>
      <w:r w:rsidR="00604034" w:rsidRPr="00924361">
        <w:t xml:space="preserve"> </w:t>
      </w:r>
      <w:hyperlink r:id="rId23" w:history="1">
        <w:r w:rsidR="0042003B" w:rsidRPr="00FE0351">
          <w:rPr>
            <w:rStyle w:val="Hyperlink"/>
          </w:rPr>
          <w:t>http://lmip.gov.au/default.aspx?LMIP/RecruitmentAnalysis</w:t>
        </w:r>
      </w:hyperlink>
      <w:r w:rsidR="00604034" w:rsidRPr="00924361">
        <w:t>.</w:t>
      </w:r>
    </w:p>
    <w:p w:rsidR="00930C49" w:rsidRPr="009929CE" w:rsidRDefault="00337BA4" w:rsidP="00841F08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</w:pPr>
      <w:r w:rsidRPr="009929CE">
        <w:t xml:space="preserve">The Regional IVI was first published in September 2010 and back cast to May 2010. The Regional IVI concords </w:t>
      </w:r>
      <w:r w:rsidR="00627849" w:rsidRPr="009929CE">
        <w:t>job advertisements</w:t>
      </w:r>
      <w:r w:rsidRPr="009929CE">
        <w:t xml:space="preserve"> to 37 best fit regions across the states and territories from the three job boards. </w:t>
      </w:r>
    </w:p>
    <w:p w:rsidR="00930C49" w:rsidRPr="009929CE" w:rsidRDefault="00930C49" w:rsidP="00D230A9">
      <w:pPr>
        <w:pStyle w:val="ListParagraph"/>
        <w:numPr>
          <w:ilvl w:val="0"/>
          <w:numId w:val="2"/>
        </w:numPr>
        <w:spacing w:after="0" w:line="240" w:lineRule="auto"/>
        <w:ind w:left="284" w:hanging="284"/>
      </w:pPr>
      <w:r w:rsidRPr="009929CE">
        <w:t xml:space="preserve">For more information, please contact </w:t>
      </w:r>
      <w:r w:rsidR="00DC503A">
        <w:t>James Jordan</w:t>
      </w:r>
      <w:r w:rsidR="0015031C" w:rsidRPr="009929CE">
        <w:t xml:space="preserve"> </w:t>
      </w:r>
      <w:r w:rsidR="00742B7B" w:rsidRPr="009929CE">
        <w:t>(02 6</w:t>
      </w:r>
      <w:r w:rsidR="00567AF9" w:rsidRPr="009929CE">
        <w:t>240</w:t>
      </w:r>
      <w:r w:rsidR="00742B7B" w:rsidRPr="009929CE">
        <w:t xml:space="preserve"> </w:t>
      </w:r>
      <w:r w:rsidR="000342CE">
        <w:t>2597</w:t>
      </w:r>
      <w:r w:rsidRPr="009929CE">
        <w:t xml:space="preserve">) or email </w:t>
      </w:r>
      <w:hyperlink r:id="rId24" w:history="1">
        <w:r w:rsidR="000342CE" w:rsidRPr="00A97E73">
          <w:rPr>
            <w:rStyle w:val="Hyperlink"/>
            <w:b/>
          </w:rPr>
          <w:t>James.Jordan@employment.gov.au</w:t>
        </w:r>
      </w:hyperlink>
      <w:r w:rsidR="005B1365" w:rsidRPr="009929CE">
        <w:t>. M</w:t>
      </w:r>
      <w:r w:rsidRPr="009929CE">
        <w:t>edia enquiries should be directed to the Department of Employment media unit (</w:t>
      </w:r>
      <w:hyperlink r:id="rId25" w:history="1">
        <w:r w:rsidRPr="009929CE">
          <w:rPr>
            <w:rStyle w:val="Hyperlink"/>
            <w:b/>
          </w:rPr>
          <w:t>media@employment.gov.au</w:t>
        </w:r>
      </w:hyperlink>
      <w:r w:rsidRPr="009929CE">
        <w:t>).</w:t>
      </w:r>
    </w:p>
    <w:p w:rsidR="00930C49" w:rsidRPr="009929CE" w:rsidRDefault="00930C49" w:rsidP="00241741">
      <w:pPr>
        <w:pStyle w:val="Heading2"/>
      </w:pPr>
      <w:r w:rsidRPr="009929CE">
        <w:t>Acknowledgements</w:t>
      </w:r>
    </w:p>
    <w:p w:rsidR="00930C49" w:rsidRPr="009929CE" w:rsidRDefault="00930C49" w:rsidP="00841F08">
      <w:pPr>
        <w:spacing w:line="240" w:lineRule="auto"/>
      </w:pPr>
      <w:r w:rsidRPr="009929CE">
        <w:t>The Department of Employment thanks the following job boards for their contribution to the Vacancy Report:</w:t>
      </w:r>
    </w:p>
    <w:p w:rsidR="00930C49" w:rsidRPr="009929CE" w:rsidRDefault="00930C49" w:rsidP="00841F08">
      <w:pPr>
        <w:tabs>
          <w:tab w:val="left" w:pos="4500"/>
        </w:tabs>
        <w:spacing w:after="60" w:line="240" w:lineRule="auto"/>
      </w:pPr>
      <w:r w:rsidRPr="009929CE">
        <w:rPr>
          <w:noProof/>
          <w:lang w:eastAsia="en-AU"/>
        </w:rPr>
        <w:drawing>
          <wp:inline distT="0" distB="0" distL="0" distR="0" wp14:anchorId="715AE575" wp14:editId="4721AE04">
            <wp:extent cx="2019300" cy="523494"/>
            <wp:effectExtent l="0" t="0" r="0" b="0"/>
            <wp:docPr id="15" name="Picture 15" title="Australian Job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title="Australian JobSearch log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E03" w:rsidRPr="009929CE">
        <w:t xml:space="preserve">                  </w:t>
      </w:r>
      <w:r w:rsidRPr="009929CE">
        <w:rPr>
          <w:noProof/>
          <w:lang w:eastAsia="en-AU"/>
        </w:rPr>
        <w:drawing>
          <wp:inline distT="0" distB="0" distL="0" distR="0" wp14:anchorId="721DBAAC" wp14:editId="798F55E9">
            <wp:extent cx="1647825" cy="514350"/>
            <wp:effectExtent l="0" t="0" r="9525" b="0"/>
            <wp:docPr id="16" name="Picture 16" descr="CareerOne.com.au" title="CareerO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CareerOne.com.au" title="CareerOne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E03" w:rsidRPr="009929CE">
        <w:t xml:space="preserve">                  </w:t>
      </w:r>
      <w:r w:rsidRPr="009929CE">
        <w:rPr>
          <w:noProof/>
          <w:lang w:eastAsia="en-AU"/>
        </w:rPr>
        <w:drawing>
          <wp:inline distT="0" distB="0" distL="0" distR="0" wp14:anchorId="0ADFCE66" wp14:editId="46FDD12E">
            <wp:extent cx="1292359" cy="569979"/>
            <wp:effectExtent l="0" t="0" r="3175" b="1905"/>
            <wp:docPr id="8" name="Picture 8" descr="seek.com.au" title="See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7" descr="seek.com.au" title="Seek logo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C49" w:rsidRPr="009929CE" w:rsidRDefault="00930C49" w:rsidP="00241741">
      <w:pPr>
        <w:pStyle w:val="Heading2"/>
      </w:pPr>
      <w:r w:rsidRPr="009929CE">
        <w:t>Forthcoming release dates (release time 11am):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E0" w:firstRow="1" w:lastRow="1" w:firstColumn="1" w:lastColumn="0" w:noHBand="0" w:noVBand="1"/>
      </w:tblPr>
      <w:tblGrid>
        <w:gridCol w:w="2805"/>
        <w:gridCol w:w="2805"/>
      </w:tblGrid>
      <w:tr w:rsidR="00122712" w:rsidRPr="009929CE" w:rsidTr="000A28B3">
        <w:trPr>
          <w:trHeight w:hRule="exact" w:val="316"/>
          <w:jc w:val="center"/>
        </w:trPr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746B"/>
          </w:tcPr>
          <w:p w:rsidR="00122712" w:rsidRPr="00A065F7" w:rsidRDefault="00122712" w:rsidP="00AE6DFD">
            <w:pPr>
              <w:pStyle w:val="tabletext"/>
              <w:framePr w:wrap="around" w:hAnchor="page" w:x="3239" w:y="35"/>
              <w:rPr>
                <w:b/>
                <w:color w:val="FFFFFF" w:themeColor="background1"/>
                <w:lang w:val="en-US"/>
              </w:rPr>
            </w:pPr>
            <w:r w:rsidRPr="00A065F7">
              <w:rPr>
                <w:b/>
                <w:color w:val="FFFFFF" w:themeColor="background1"/>
                <w:lang w:val="en-US"/>
              </w:rPr>
              <w:t>For data covering:</w:t>
            </w:r>
          </w:p>
        </w:tc>
        <w:tc>
          <w:tcPr>
            <w:tcW w:w="280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746B"/>
          </w:tcPr>
          <w:p w:rsidR="00122712" w:rsidRPr="00A065F7" w:rsidRDefault="00122712" w:rsidP="00AE6DFD">
            <w:pPr>
              <w:pStyle w:val="tabletext"/>
              <w:framePr w:wrap="around" w:hAnchor="page" w:x="3239" w:y="35"/>
              <w:rPr>
                <w:b/>
                <w:color w:val="FFFFFF" w:themeColor="background1"/>
                <w:lang w:val="en-US"/>
              </w:rPr>
            </w:pPr>
            <w:r w:rsidRPr="00A065F7">
              <w:rPr>
                <w:b/>
                <w:color w:val="FFFFFF" w:themeColor="background1"/>
                <w:lang w:val="en-US"/>
              </w:rPr>
              <w:t>Release date:</w:t>
            </w:r>
          </w:p>
        </w:tc>
      </w:tr>
      <w:tr w:rsidR="006A3EE6" w:rsidRPr="003D0DBE" w:rsidTr="006A3EE6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A3EE6" w:rsidRDefault="006A3EE6" w:rsidP="00AE6DFD">
            <w:pPr>
              <w:pStyle w:val="tabletext"/>
              <w:framePr w:wrap="around" w:hAnchor="page" w:x="3239" w:y="3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May 2017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A3EE6" w:rsidRDefault="006A3EE6" w:rsidP="00AE6DFD">
            <w:pPr>
              <w:pStyle w:val="tabletext"/>
              <w:framePr w:wrap="around" w:hAnchor="page" w:x="3239" w:y="3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 June 2017</w:t>
            </w:r>
          </w:p>
        </w:tc>
      </w:tr>
      <w:tr w:rsidR="006A3EE6" w:rsidRPr="003D0DBE" w:rsidTr="006A3EE6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A3EE6" w:rsidRDefault="006A3EE6" w:rsidP="00AE6DFD">
            <w:pPr>
              <w:pStyle w:val="tabletext"/>
              <w:framePr w:wrap="around" w:hAnchor="page" w:x="3239" w:y="3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June 2017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A3EE6" w:rsidRDefault="006A3EE6" w:rsidP="00AE6DFD">
            <w:pPr>
              <w:pStyle w:val="tabletext"/>
              <w:framePr w:wrap="around" w:hAnchor="page" w:x="3239" w:y="3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 July 2017</w:t>
            </w:r>
          </w:p>
        </w:tc>
      </w:tr>
      <w:tr w:rsidR="006A3EE6" w:rsidRPr="003D0DBE" w:rsidTr="006A3EE6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A3EE6" w:rsidRDefault="006A3EE6" w:rsidP="00AE6DFD">
            <w:pPr>
              <w:pStyle w:val="tabletext"/>
              <w:framePr w:wrap="around" w:hAnchor="page" w:x="3239" w:y="35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July 2017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A3EE6" w:rsidRPr="00B650AB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B650AB">
              <w:rPr>
                <w:lang w:val="en-US"/>
              </w:rPr>
              <w:t>23 August 2017</w:t>
            </w:r>
          </w:p>
        </w:tc>
      </w:tr>
      <w:tr w:rsidR="006A3EE6" w:rsidRPr="003D0DBE" w:rsidTr="006A3EE6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A3EE6" w:rsidRPr="00907D09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907D09">
              <w:rPr>
                <w:lang w:val="en-US"/>
              </w:rPr>
              <w:t>August 2017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A3EE6" w:rsidRPr="00B650AB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B650AB">
              <w:rPr>
                <w:lang w:val="en-US"/>
              </w:rPr>
              <w:t>20 September 2017</w:t>
            </w:r>
          </w:p>
        </w:tc>
      </w:tr>
      <w:tr w:rsidR="006A3EE6" w:rsidRPr="003D0DBE" w:rsidTr="006A3EE6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A3EE6" w:rsidRPr="00907D09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907D09">
              <w:rPr>
                <w:lang w:val="en-US"/>
              </w:rPr>
              <w:t>September 2017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A3EE6" w:rsidRPr="00B650AB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B650AB">
              <w:rPr>
                <w:lang w:val="en-US"/>
              </w:rPr>
              <w:t>25 October 2017</w:t>
            </w:r>
          </w:p>
        </w:tc>
      </w:tr>
      <w:tr w:rsidR="006A3EE6" w:rsidRPr="003D0DBE" w:rsidTr="006A3EE6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A3EE6" w:rsidRPr="00907D09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907D09">
              <w:rPr>
                <w:lang w:val="en-US"/>
              </w:rPr>
              <w:t>October 2017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A3EE6" w:rsidRPr="00B650AB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B650AB">
              <w:rPr>
                <w:lang w:val="en-US"/>
              </w:rPr>
              <w:t>22 November 2017</w:t>
            </w:r>
          </w:p>
        </w:tc>
      </w:tr>
      <w:tr w:rsidR="006A3EE6" w:rsidRPr="003D0DBE" w:rsidTr="006A3EE6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A3EE6" w:rsidRPr="00907D09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907D09">
              <w:rPr>
                <w:lang w:val="en-US"/>
              </w:rPr>
              <w:t>November 2017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A3EE6" w:rsidRPr="00B650AB" w:rsidRDefault="006A3EE6" w:rsidP="00AE6DFD">
            <w:pPr>
              <w:pStyle w:val="tabletext"/>
              <w:framePr w:wrap="around" w:hAnchor="page" w:x="3239" w:y="35"/>
              <w:rPr>
                <w:lang w:val="en-US"/>
              </w:rPr>
            </w:pPr>
            <w:r w:rsidRPr="00B650AB">
              <w:rPr>
                <w:lang w:val="en-US"/>
              </w:rPr>
              <w:t>20 December 2017</w:t>
            </w:r>
          </w:p>
        </w:tc>
      </w:tr>
      <w:tr w:rsidR="006A3EE6" w:rsidRPr="003D0DBE" w:rsidTr="000A28B3">
        <w:trPr>
          <w:trHeight w:hRule="exact" w:val="263"/>
          <w:jc w:val="center"/>
        </w:trPr>
        <w:tc>
          <w:tcPr>
            <w:tcW w:w="280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A3EE6" w:rsidRDefault="006A3EE6" w:rsidP="00AE6DFD">
            <w:pPr>
              <w:pStyle w:val="tabletext"/>
              <w:framePr w:wrap="around" w:hAnchor="page" w:x="3239" w:y="35"/>
            </w:pPr>
            <w:r w:rsidRPr="00907D09">
              <w:rPr>
                <w:lang w:val="en-US"/>
              </w:rPr>
              <w:t>December 2017</w:t>
            </w:r>
          </w:p>
        </w:tc>
        <w:tc>
          <w:tcPr>
            <w:tcW w:w="280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3EE6" w:rsidRDefault="006A3EE6" w:rsidP="00AE6DFD">
            <w:pPr>
              <w:pStyle w:val="tabletext"/>
              <w:framePr w:wrap="around" w:hAnchor="page" w:x="3239" w:y="35"/>
            </w:pPr>
            <w:r w:rsidRPr="00B650AB">
              <w:rPr>
                <w:lang w:val="en-US"/>
              </w:rPr>
              <w:t>24 January 201</w:t>
            </w:r>
            <w:r w:rsidR="00BE23AD">
              <w:rPr>
                <w:lang w:val="en-US"/>
              </w:rPr>
              <w:t>8</w:t>
            </w:r>
          </w:p>
        </w:tc>
      </w:tr>
    </w:tbl>
    <w:p w:rsidR="00930C49" w:rsidRPr="003D0DBE" w:rsidRDefault="00930C49" w:rsidP="00841F08">
      <w:pPr>
        <w:rPr>
          <w:rStyle w:val="SubtleEmphasis"/>
        </w:rPr>
      </w:pPr>
    </w:p>
    <w:sectPr w:rsidR="00930C49" w:rsidRPr="003D0DBE" w:rsidSect="00321AAC">
      <w:type w:val="continuous"/>
      <w:pgSz w:w="11906" w:h="16838"/>
      <w:pgMar w:top="567" w:right="851" w:bottom="284" w:left="85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0F" w:rsidRDefault="00C4030F" w:rsidP="00930C49">
      <w:pPr>
        <w:spacing w:after="0" w:line="240" w:lineRule="auto"/>
      </w:pPr>
      <w:r>
        <w:separator/>
      </w:r>
    </w:p>
  </w:endnote>
  <w:endnote w:type="continuationSeparator" w:id="0">
    <w:p w:rsidR="00C4030F" w:rsidRDefault="00C4030F" w:rsidP="0093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0F" w:rsidRDefault="00F441E5" w:rsidP="007F669C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276957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4030F">
          <w:fldChar w:fldCharType="begin"/>
        </w:r>
        <w:r w:rsidR="00C4030F">
          <w:instrText xml:space="preserve"> PAGE   \* MERGEFORMAT </w:instrText>
        </w:r>
        <w:r w:rsidR="00C4030F">
          <w:fldChar w:fldCharType="separate"/>
        </w:r>
        <w:r>
          <w:rPr>
            <w:noProof/>
          </w:rPr>
          <w:t>9</w:t>
        </w:r>
        <w:r w:rsidR="00C4030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0F" w:rsidRPr="003B5B80" w:rsidRDefault="00C4030F" w:rsidP="002C03CB">
    <w:pPr>
      <w:pStyle w:val="Footer"/>
      <w:jc w:val="right"/>
      <w:rPr>
        <w:sz w:val="20"/>
      </w:rPr>
    </w:pPr>
    <w:r w:rsidRPr="003B5B80">
      <w:rPr>
        <w:sz w:val="20"/>
      </w:rPr>
      <w:t>ISSN 1446-9448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0F" w:rsidRDefault="00C4030F" w:rsidP="00930C49">
      <w:pPr>
        <w:spacing w:after="0" w:line="240" w:lineRule="auto"/>
      </w:pPr>
      <w:r>
        <w:separator/>
      </w:r>
    </w:p>
  </w:footnote>
  <w:footnote w:type="continuationSeparator" w:id="0">
    <w:p w:rsidR="00C4030F" w:rsidRDefault="00C4030F" w:rsidP="00930C49">
      <w:pPr>
        <w:spacing w:after="0" w:line="240" w:lineRule="auto"/>
      </w:pPr>
      <w:r>
        <w:continuationSeparator/>
      </w:r>
    </w:p>
  </w:footnote>
  <w:footnote w:id="1">
    <w:p w:rsidR="00C4030F" w:rsidRPr="00196F3C" w:rsidRDefault="00C4030F" w:rsidP="00B67074">
      <w:pPr>
        <w:pStyle w:val="FootnoteText"/>
        <w:rPr>
          <w:sz w:val="16"/>
          <w:szCs w:val="16"/>
        </w:rPr>
      </w:pPr>
      <w:r w:rsidRPr="00196F3C">
        <w:rPr>
          <w:rStyle w:val="FootnoteReference"/>
          <w:sz w:val="16"/>
          <w:szCs w:val="16"/>
        </w:rPr>
        <w:footnoteRef/>
      </w:r>
      <w:r w:rsidRPr="00196F3C">
        <w:rPr>
          <w:sz w:val="16"/>
          <w:szCs w:val="16"/>
        </w:rPr>
        <w:t xml:space="preserve"> At Census 2011, </w:t>
      </w:r>
      <w:r>
        <w:rPr>
          <w:sz w:val="16"/>
          <w:szCs w:val="16"/>
        </w:rPr>
        <w:t>only 4</w:t>
      </w:r>
      <w:r w:rsidRPr="00196F3C">
        <w:rPr>
          <w:sz w:val="16"/>
          <w:szCs w:val="16"/>
        </w:rPr>
        <w:t xml:space="preserve"> per cent of </w:t>
      </w:r>
      <w:r>
        <w:rPr>
          <w:sz w:val="16"/>
          <w:szCs w:val="16"/>
        </w:rPr>
        <w:t>Automotive and Engineering T</w:t>
      </w:r>
      <w:r w:rsidRPr="00196F3C">
        <w:rPr>
          <w:sz w:val="16"/>
          <w:szCs w:val="16"/>
        </w:rPr>
        <w:t xml:space="preserve">rades </w:t>
      </w:r>
      <w:r>
        <w:rPr>
          <w:sz w:val="16"/>
          <w:szCs w:val="16"/>
        </w:rPr>
        <w:t>W</w:t>
      </w:r>
      <w:r w:rsidRPr="00196F3C">
        <w:rPr>
          <w:sz w:val="16"/>
          <w:szCs w:val="16"/>
        </w:rPr>
        <w:t>orkers were employed in Motor Vehicle and Motor Vehicle Parts Manufacturing</w:t>
      </w:r>
      <w:r>
        <w:rPr>
          <w:sz w:val="16"/>
          <w:szCs w:val="16"/>
        </w:rPr>
        <w:t xml:space="preserve">, while the largest employing sector of these workers was Automotive Repair and Maintenance (22 per cent). </w:t>
      </w:r>
    </w:p>
  </w:footnote>
  <w:footnote w:id="2">
    <w:p w:rsidR="00C4030F" w:rsidRDefault="00C4030F">
      <w:pPr>
        <w:pStyle w:val="FootnoteText"/>
      </w:pPr>
      <w:r>
        <w:rPr>
          <w:rStyle w:val="FootnoteReference"/>
        </w:rPr>
        <w:footnoteRef/>
      </w:r>
      <w:r>
        <w:t xml:space="preserve"> As these data are three month averages of original estimates, they differ from the fall of 0.1% recorded for the ACT in trend terms.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0F" w:rsidRDefault="00C4030F" w:rsidP="00930C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8606B"/>
    <w:multiLevelType w:val="hybridMultilevel"/>
    <w:tmpl w:val="690E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D06"/>
    <w:multiLevelType w:val="hybridMultilevel"/>
    <w:tmpl w:val="18BC3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781F"/>
    <w:multiLevelType w:val="hybridMultilevel"/>
    <w:tmpl w:val="2B5E1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46F2"/>
    <w:multiLevelType w:val="hybridMultilevel"/>
    <w:tmpl w:val="D7824744"/>
    <w:lvl w:ilvl="0" w:tplc="0C090001">
      <w:start w:val="1"/>
      <w:numFmt w:val="bullet"/>
      <w:lvlText w:val=""/>
      <w:lvlJc w:val="left"/>
      <w:pPr>
        <w:ind w:left="-3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</w:abstractNum>
  <w:abstractNum w:abstractNumId="5" w15:restartNumberingAfterBreak="0">
    <w:nsid w:val="0F572767"/>
    <w:multiLevelType w:val="hybridMultilevel"/>
    <w:tmpl w:val="83FCD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906E8"/>
    <w:multiLevelType w:val="hybridMultilevel"/>
    <w:tmpl w:val="D4DEC7EC"/>
    <w:lvl w:ilvl="0" w:tplc="858CE5BA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3787"/>
    <w:multiLevelType w:val="hybridMultilevel"/>
    <w:tmpl w:val="DEB20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6F74"/>
    <w:multiLevelType w:val="hybridMultilevel"/>
    <w:tmpl w:val="2F2E6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E101E"/>
    <w:multiLevelType w:val="hybridMultilevel"/>
    <w:tmpl w:val="054CA9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D524A"/>
    <w:multiLevelType w:val="hybridMultilevel"/>
    <w:tmpl w:val="73F61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5986"/>
    <w:multiLevelType w:val="hybridMultilevel"/>
    <w:tmpl w:val="726E6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2C67"/>
    <w:multiLevelType w:val="hybridMultilevel"/>
    <w:tmpl w:val="584833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D06DE"/>
    <w:multiLevelType w:val="hybridMultilevel"/>
    <w:tmpl w:val="6194D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1FA"/>
    <w:multiLevelType w:val="hybridMultilevel"/>
    <w:tmpl w:val="62DC0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45C3D"/>
    <w:multiLevelType w:val="hybridMultilevel"/>
    <w:tmpl w:val="B6AC8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B25228"/>
    <w:multiLevelType w:val="hybridMultilevel"/>
    <w:tmpl w:val="A49A2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E63A4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3" w:tplc="3B1E63A4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3717D"/>
    <w:multiLevelType w:val="hybridMultilevel"/>
    <w:tmpl w:val="45E25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B6E8A"/>
    <w:multiLevelType w:val="hybridMultilevel"/>
    <w:tmpl w:val="EA14B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A3C3A"/>
    <w:multiLevelType w:val="hybridMultilevel"/>
    <w:tmpl w:val="85244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77EA5"/>
    <w:multiLevelType w:val="hybridMultilevel"/>
    <w:tmpl w:val="A43ADD30"/>
    <w:lvl w:ilvl="0" w:tplc="2E388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4E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E8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00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0C1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A8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82B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FC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B25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7193B1A"/>
    <w:multiLevelType w:val="hybridMultilevel"/>
    <w:tmpl w:val="35F8DD4E"/>
    <w:lvl w:ilvl="0" w:tplc="7C845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12B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E2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ECE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76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A6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14A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0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AD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820050"/>
    <w:multiLevelType w:val="hybridMultilevel"/>
    <w:tmpl w:val="53BE2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43F32"/>
    <w:multiLevelType w:val="hybridMultilevel"/>
    <w:tmpl w:val="560215CC"/>
    <w:lvl w:ilvl="0" w:tplc="7AD02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5C3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FC5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EC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28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68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2EF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EF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888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DE406C"/>
    <w:multiLevelType w:val="hybridMultilevel"/>
    <w:tmpl w:val="85A6A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B73011"/>
    <w:multiLevelType w:val="hybridMultilevel"/>
    <w:tmpl w:val="533A5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44F2D"/>
    <w:multiLevelType w:val="hybridMultilevel"/>
    <w:tmpl w:val="6DB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645FA"/>
    <w:multiLevelType w:val="hybridMultilevel"/>
    <w:tmpl w:val="BF5CDD62"/>
    <w:lvl w:ilvl="0" w:tplc="ACBC50B8">
      <w:start w:val="1"/>
      <w:numFmt w:val="bullet"/>
      <w:pStyle w:val="body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337B"/>
    <w:multiLevelType w:val="hybridMultilevel"/>
    <w:tmpl w:val="5DA26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152295"/>
    <w:multiLevelType w:val="hybridMultilevel"/>
    <w:tmpl w:val="DE76E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E2F54"/>
    <w:multiLevelType w:val="hybridMultilevel"/>
    <w:tmpl w:val="B128C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56DF6"/>
    <w:multiLevelType w:val="hybridMultilevel"/>
    <w:tmpl w:val="6D0251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461FEB"/>
    <w:multiLevelType w:val="hybridMultilevel"/>
    <w:tmpl w:val="706A281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49011DD"/>
    <w:multiLevelType w:val="hybridMultilevel"/>
    <w:tmpl w:val="1DF6E802"/>
    <w:lvl w:ilvl="0" w:tplc="0C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 w15:restartNumberingAfterBreak="0">
    <w:nsid w:val="74D90520"/>
    <w:multiLevelType w:val="hybridMultilevel"/>
    <w:tmpl w:val="AEB6F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67A63"/>
    <w:multiLevelType w:val="hybridMultilevel"/>
    <w:tmpl w:val="58704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E0BA6"/>
    <w:multiLevelType w:val="hybridMultilevel"/>
    <w:tmpl w:val="2948F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9"/>
  </w:num>
  <w:num w:numId="4">
    <w:abstractNumId w:val="4"/>
  </w:num>
  <w:num w:numId="5">
    <w:abstractNumId w:val="12"/>
  </w:num>
  <w:num w:numId="6">
    <w:abstractNumId w:val="15"/>
  </w:num>
  <w:num w:numId="7">
    <w:abstractNumId w:val="3"/>
  </w:num>
  <w:num w:numId="8">
    <w:abstractNumId w:val="28"/>
  </w:num>
  <w:num w:numId="9">
    <w:abstractNumId w:val="32"/>
  </w:num>
  <w:num w:numId="10">
    <w:abstractNumId w:val="16"/>
  </w:num>
  <w:num w:numId="11">
    <w:abstractNumId w:val="26"/>
  </w:num>
  <w:num w:numId="12">
    <w:abstractNumId w:val="22"/>
  </w:num>
  <w:num w:numId="13">
    <w:abstractNumId w:val="33"/>
  </w:num>
  <w:num w:numId="14">
    <w:abstractNumId w:val="18"/>
  </w:num>
  <w:num w:numId="15">
    <w:abstractNumId w:val="29"/>
  </w:num>
  <w:num w:numId="16">
    <w:abstractNumId w:val="6"/>
  </w:num>
  <w:num w:numId="17">
    <w:abstractNumId w:val="10"/>
  </w:num>
  <w:num w:numId="18">
    <w:abstractNumId w:val="14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4"/>
  </w:num>
  <w:num w:numId="21">
    <w:abstractNumId w:val="11"/>
  </w:num>
  <w:num w:numId="22">
    <w:abstractNumId w:val="5"/>
  </w:num>
  <w:num w:numId="23">
    <w:abstractNumId w:val="30"/>
  </w:num>
  <w:num w:numId="24">
    <w:abstractNumId w:val="20"/>
  </w:num>
  <w:num w:numId="25">
    <w:abstractNumId w:val="2"/>
  </w:num>
  <w:num w:numId="26">
    <w:abstractNumId w:val="1"/>
  </w:num>
  <w:num w:numId="27">
    <w:abstractNumId w:val="7"/>
  </w:num>
  <w:num w:numId="28">
    <w:abstractNumId w:val="35"/>
  </w:num>
  <w:num w:numId="29">
    <w:abstractNumId w:val="13"/>
  </w:num>
  <w:num w:numId="30">
    <w:abstractNumId w:val="21"/>
  </w:num>
  <w:num w:numId="31">
    <w:abstractNumId w:val="23"/>
  </w:num>
  <w:num w:numId="32">
    <w:abstractNumId w:val="25"/>
  </w:num>
  <w:num w:numId="33">
    <w:abstractNumId w:val="27"/>
  </w:num>
  <w:num w:numId="34">
    <w:abstractNumId w:val="36"/>
  </w:num>
  <w:num w:numId="35">
    <w:abstractNumId w:val="17"/>
  </w:num>
  <w:num w:numId="36">
    <w:abstractNumId w:val="3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2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765892b-e0a4-46f5-a4e8-af1bf4357ad0"/>
    <w:docVar w:name="_AMO_XmlVersion" w:val="Empty"/>
  </w:docVars>
  <w:rsids>
    <w:rsidRoot w:val="00930C49"/>
    <w:rsid w:val="0000027A"/>
    <w:rsid w:val="00001A23"/>
    <w:rsid w:val="00002110"/>
    <w:rsid w:val="00002279"/>
    <w:rsid w:val="00002AA0"/>
    <w:rsid w:val="0000302D"/>
    <w:rsid w:val="000030C3"/>
    <w:rsid w:val="0000359D"/>
    <w:rsid w:val="00003FED"/>
    <w:rsid w:val="00004C91"/>
    <w:rsid w:val="0000670A"/>
    <w:rsid w:val="00010651"/>
    <w:rsid w:val="000107D0"/>
    <w:rsid w:val="00010A09"/>
    <w:rsid w:val="00013648"/>
    <w:rsid w:val="00013F68"/>
    <w:rsid w:val="000150A4"/>
    <w:rsid w:val="00016120"/>
    <w:rsid w:val="00020684"/>
    <w:rsid w:val="0002092A"/>
    <w:rsid w:val="0002170F"/>
    <w:rsid w:val="000220EC"/>
    <w:rsid w:val="000239D6"/>
    <w:rsid w:val="00023B30"/>
    <w:rsid w:val="0002575D"/>
    <w:rsid w:val="000308D2"/>
    <w:rsid w:val="00030F3A"/>
    <w:rsid w:val="00031E2A"/>
    <w:rsid w:val="000327D0"/>
    <w:rsid w:val="00033578"/>
    <w:rsid w:val="00033587"/>
    <w:rsid w:val="000342CE"/>
    <w:rsid w:val="00034315"/>
    <w:rsid w:val="00034A65"/>
    <w:rsid w:val="00034E9F"/>
    <w:rsid w:val="00035AD9"/>
    <w:rsid w:val="00036818"/>
    <w:rsid w:val="00036A96"/>
    <w:rsid w:val="00043EF3"/>
    <w:rsid w:val="00045AE2"/>
    <w:rsid w:val="00045CCF"/>
    <w:rsid w:val="00045F54"/>
    <w:rsid w:val="00047B26"/>
    <w:rsid w:val="00052B51"/>
    <w:rsid w:val="00054DCF"/>
    <w:rsid w:val="00056257"/>
    <w:rsid w:val="00056E56"/>
    <w:rsid w:val="00060CD1"/>
    <w:rsid w:val="00060E37"/>
    <w:rsid w:val="0006186D"/>
    <w:rsid w:val="00067392"/>
    <w:rsid w:val="0007163A"/>
    <w:rsid w:val="00072A99"/>
    <w:rsid w:val="000731F7"/>
    <w:rsid w:val="00073AD9"/>
    <w:rsid w:val="00073C5A"/>
    <w:rsid w:val="0007565C"/>
    <w:rsid w:val="00075ABF"/>
    <w:rsid w:val="0007638B"/>
    <w:rsid w:val="00077FCA"/>
    <w:rsid w:val="00080A81"/>
    <w:rsid w:val="00080F1A"/>
    <w:rsid w:val="000823F2"/>
    <w:rsid w:val="0008377C"/>
    <w:rsid w:val="00083875"/>
    <w:rsid w:val="00083A5B"/>
    <w:rsid w:val="000847B7"/>
    <w:rsid w:val="00085C8A"/>
    <w:rsid w:val="000860B7"/>
    <w:rsid w:val="00086562"/>
    <w:rsid w:val="000874CF"/>
    <w:rsid w:val="00087B62"/>
    <w:rsid w:val="00087BD8"/>
    <w:rsid w:val="00090B2D"/>
    <w:rsid w:val="00092A06"/>
    <w:rsid w:val="0009305C"/>
    <w:rsid w:val="00093440"/>
    <w:rsid w:val="000938A1"/>
    <w:rsid w:val="00093CEB"/>
    <w:rsid w:val="00094850"/>
    <w:rsid w:val="00094B80"/>
    <w:rsid w:val="00094DF8"/>
    <w:rsid w:val="000951AF"/>
    <w:rsid w:val="00095D52"/>
    <w:rsid w:val="000972AF"/>
    <w:rsid w:val="000A28B3"/>
    <w:rsid w:val="000A345A"/>
    <w:rsid w:val="000A418A"/>
    <w:rsid w:val="000A44F5"/>
    <w:rsid w:val="000A5676"/>
    <w:rsid w:val="000A5CB3"/>
    <w:rsid w:val="000A62CA"/>
    <w:rsid w:val="000A66C0"/>
    <w:rsid w:val="000A7E67"/>
    <w:rsid w:val="000B108D"/>
    <w:rsid w:val="000B1962"/>
    <w:rsid w:val="000B38A7"/>
    <w:rsid w:val="000B4719"/>
    <w:rsid w:val="000B4D4D"/>
    <w:rsid w:val="000B50E1"/>
    <w:rsid w:val="000B5943"/>
    <w:rsid w:val="000B5BDB"/>
    <w:rsid w:val="000B6027"/>
    <w:rsid w:val="000B665B"/>
    <w:rsid w:val="000B6C6E"/>
    <w:rsid w:val="000B7908"/>
    <w:rsid w:val="000C2112"/>
    <w:rsid w:val="000C33AD"/>
    <w:rsid w:val="000C3D7E"/>
    <w:rsid w:val="000C3F90"/>
    <w:rsid w:val="000C5097"/>
    <w:rsid w:val="000C51AA"/>
    <w:rsid w:val="000C7A34"/>
    <w:rsid w:val="000D01D7"/>
    <w:rsid w:val="000D0BF0"/>
    <w:rsid w:val="000D10D4"/>
    <w:rsid w:val="000D13B7"/>
    <w:rsid w:val="000D582A"/>
    <w:rsid w:val="000E07F2"/>
    <w:rsid w:val="000E2A97"/>
    <w:rsid w:val="000E2D2C"/>
    <w:rsid w:val="000E344D"/>
    <w:rsid w:val="000E3D79"/>
    <w:rsid w:val="000E4E5C"/>
    <w:rsid w:val="000E5924"/>
    <w:rsid w:val="000E660E"/>
    <w:rsid w:val="000E67ED"/>
    <w:rsid w:val="000E6B29"/>
    <w:rsid w:val="000E7DB3"/>
    <w:rsid w:val="000F1A19"/>
    <w:rsid w:val="000F1D95"/>
    <w:rsid w:val="000F6367"/>
    <w:rsid w:val="00100473"/>
    <w:rsid w:val="00101298"/>
    <w:rsid w:val="00101D76"/>
    <w:rsid w:val="00102A5C"/>
    <w:rsid w:val="00102BD3"/>
    <w:rsid w:val="00103D44"/>
    <w:rsid w:val="001048A6"/>
    <w:rsid w:val="001065D9"/>
    <w:rsid w:val="00106DC5"/>
    <w:rsid w:val="00107356"/>
    <w:rsid w:val="00107ADA"/>
    <w:rsid w:val="0011121D"/>
    <w:rsid w:val="00112793"/>
    <w:rsid w:val="00112FD0"/>
    <w:rsid w:val="0011439E"/>
    <w:rsid w:val="001157C0"/>
    <w:rsid w:val="00115D79"/>
    <w:rsid w:val="001168FD"/>
    <w:rsid w:val="00116B61"/>
    <w:rsid w:val="00116E94"/>
    <w:rsid w:val="001175D8"/>
    <w:rsid w:val="001176A6"/>
    <w:rsid w:val="00117C5D"/>
    <w:rsid w:val="00120792"/>
    <w:rsid w:val="00121454"/>
    <w:rsid w:val="001224BE"/>
    <w:rsid w:val="00122712"/>
    <w:rsid w:val="00122C10"/>
    <w:rsid w:val="001253E3"/>
    <w:rsid w:val="00125CB2"/>
    <w:rsid w:val="0012630A"/>
    <w:rsid w:val="00130183"/>
    <w:rsid w:val="00130405"/>
    <w:rsid w:val="001311ED"/>
    <w:rsid w:val="0013123D"/>
    <w:rsid w:val="00133DA4"/>
    <w:rsid w:val="00135996"/>
    <w:rsid w:val="00136C79"/>
    <w:rsid w:val="00137061"/>
    <w:rsid w:val="001375D4"/>
    <w:rsid w:val="001377E7"/>
    <w:rsid w:val="001405DF"/>
    <w:rsid w:val="00141361"/>
    <w:rsid w:val="00141C4E"/>
    <w:rsid w:val="00141E82"/>
    <w:rsid w:val="00143A21"/>
    <w:rsid w:val="001450D8"/>
    <w:rsid w:val="00145642"/>
    <w:rsid w:val="00145AC2"/>
    <w:rsid w:val="00146A39"/>
    <w:rsid w:val="00146D82"/>
    <w:rsid w:val="0015031C"/>
    <w:rsid w:val="00152936"/>
    <w:rsid w:val="001538BF"/>
    <w:rsid w:val="00154350"/>
    <w:rsid w:val="00154403"/>
    <w:rsid w:val="00157003"/>
    <w:rsid w:val="001578C1"/>
    <w:rsid w:val="00161792"/>
    <w:rsid w:val="00164214"/>
    <w:rsid w:val="00165EA3"/>
    <w:rsid w:val="00166BC7"/>
    <w:rsid w:val="00170B32"/>
    <w:rsid w:val="0017155C"/>
    <w:rsid w:val="00171804"/>
    <w:rsid w:val="00173A9D"/>
    <w:rsid w:val="00174750"/>
    <w:rsid w:val="001770F3"/>
    <w:rsid w:val="00177B71"/>
    <w:rsid w:val="00180315"/>
    <w:rsid w:val="00180CB8"/>
    <w:rsid w:val="0018183A"/>
    <w:rsid w:val="00181A6A"/>
    <w:rsid w:val="00181D0C"/>
    <w:rsid w:val="00182734"/>
    <w:rsid w:val="00186B88"/>
    <w:rsid w:val="00186F55"/>
    <w:rsid w:val="00191820"/>
    <w:rsid w:val="00194362"/>
    <w:rsid w:val="00194C4D"/>
    <w:rsid w:val="00196F3C"/>
    <w:rsid w:val="00197AE3"/>
    <w:rsid w:val="001A3CD8"/>
    <w:rsid w:val="001A56FE"/>
    <w:rsid w:val="001B0694"/>
    <w:rsid w:val="001B0866"/>
    <w:rsid w:val="001B12D4"/>
    <w:rsid w:val="001B236A"/>
    <w:rsid w:val="001B4396"/>
    <w:rsid w:val="001B49A6"/>
    <w:rsid w:val="001B504F"/>
    <w:rsid w:val="001B56B4"/>
    <w:rsid w:val="001B7344"/>
    <w:rsid w:val="001B7BC8"/>
    <w:rsid w:val="001C055E"/>
    <w:rsid w:val="001C198B"/>
    <w:rsid w:val="001C37B7"/>
    <w:rsid w:val="001C59BE"/>
    <w:rsid w:val="001D0CD0"/>
    <w:rsid w:val="001D10B9"/>
    <w:rsid w:val="001D1CB9"/>
    <w:rsid w:val="001D21CF"/>
    <w:rsid w:val="001D59A0"/>
    <w:rsid w:val="001D5AAF"/>
    <w:rsid w:val="001D5F57"/>
    <w:rsid w:val="001D6E31"/>
    <w:rsid w:val="001E032A"/>
    <w:rsid w:val="001E03B2"/>
    <w:rsid w:val="001E05B7"/>
    <w:rsid w:val="001E46C7"/>
    <w:rsid w:val="001E5BF9"/>
    <w:rsid w:val="001E7D00"/>
    <w:rsid w:val="001F0069"/>
    <w:rsid w:val="001F202A"/>
    <w:rsid w:val="001F22E4"/>
    <w:rsid w:val="001F2658"/>
    <w:rsid w:val="001F5B1C"/>
    <w:rsid w:val="001F5F0A"/>
    <w:rsid w:val="001F6C45"/>
    <w:rsid w:val="001F6E12"/>
    <w:rsid w:val="001F7CD0"/>
    <w:rsid w:val="00200656"/>
    <w:rsid w:val="00201CEB"/>
    <w:rsid w:val="00202210"/>
    <w:rsid w:val="00205F5E"/>
    <w:rsid w:val="0020602B"/>
    <w:rsid w:val="00206C6A"/>
    <w:rsid w:val="002078A4"/>
    <w:rsid w:val="00210C92"/>
    <w:rsid w:val="0021178D"/>
    <w:rsid w:val="002127DC"/>
    <w:rsid w:val="0021306C"/>
    <w:rsid w:val="002173F1"/>
    <w:rsid w:val="002207D0"/>
    <w:rsid w:val="00221B8B"/>
    <w:rsid w:val="002223B7"/>
    <w:rsid w:val="00223272"/>
    <w:rsid w:val="00225F7F"/>
    <w:rsid w:val="00226002"/>
    <w:rsid w:val="0022776E"/>
    <w:rsid w:val="002279B6"/>
    <w:rsid w:val="002328BE"/>
    <w:rsid w:val="002335C3"/>
    <w:rsid w:val="00234316"/>
    <w:rsid w:val="002366FA"/>
    <w:rsid w:val="00236E6D"/>
    <w:rsid w:val="002379BC"/>
    <w:rsid w:val="0024029D"/>
    <w:rsid w:val="00240A90"/>
    <w:rsid w:val="00240BA5"/>
    <w:rsid w:val="00241741"/>
    <w:rsid w:val="00241E08"/>
    <w:rsid w:val="00242A03"/>
    <w:rsid w:val="002435A0"/>
    <w:rsid w:val="002444CC"/>
    <w:rsid w:val="00244A65"/>
    <w:rsid w:val="00244FAB"/>
    <w:rsid w:val="002451E8"/>
    <w:rsid w:val="00245501"/>
    <w:rsid w:val="00246D09"/>
    <w:rsid w:val="00247F8B"/>
    <w:rsid w:val="00250702"/>
    <w:rsid w:val="00255DEF"/>
    <w:rsid w:val="00255F35"/>
    <w:rsid w:val="00256A43"/>
    <w:rsid w:val="00257EFB"/>
    <w:rsid w:val="00260306"/>
    <w:rsid w:val="00261219"/>
    <w:rsid w:val="0026205B"/>
    <w:rsid w:val="0026515A"/>
    <w:rsid w:val="002661A6"/>
    <w:rsid w:val="00266F5F"/>
    <w:rsid w:val="0026777C"/>
    <w:rsid w:val="00267C86"/>
    <w:rsid w:val="00270409"/>
    <w:rsid w:val="00270476"/>
    <w:rsid w:val="00270A14"/>
    <w:rsid w:val="002727E8"/>
    <w:rsid w:val="0027420D"/>
    <w:rsid w:val="00275A96"/>
    <w:rsid w:val="0028178D"/>
    <w:rsid w:val="00285B60"/>
    <w:rsid w:val="00287A7A"/>
    <w:rsid w:val="00287F26"/>
    <w:rsid w:val="002900F8"/>
    <w:rsid w:val="002902E2"/>
    <w:rsid w:val="00290522"/>
    <w:rsid w:val="00291408"/>
    <w:rsid w:val="002919EB"/>
    <w:rsid w:val="00291FA9"/>
    <w:rsid w:val="002948BE"/>
    <w:rsid w:val="00294C6A"/>
    <w:rsid w:val="002964C4"/>
    <w:rsid w:val="00296B67"/>
    <w:rsid w:val="00297110"/>
    <w:rsid w:val="002A0363"/>
    <w:rsid w:val="002A0579"/>
    <w:rsid w:val="002A1CCC"/>
    <w:rsid w:val="002A50BA"/>
    <w:rsid w:val="002A55ED"/>
    <w:rsid w:val="002A59C2"/>
    <w:rsid w:val="002A60AF"/>
    <w:rsid w:val="002A63DD"/>
    <w:rsid w:val="002A6816"/>
    <w:rsid w:val="002B1110"/>
    <w:rsid w:val="002B16F6"/>
    <w:rsid w:val="002B216E"/>
    <w:rsid w:val="002B36CA"/>
    <w:rsid w:val="002B4EDD"/>
    <w:rsid w:val="002B55FF"/>
    <w:rsid w:val="002B60E1"/>
    <w:rsid w:val="002B67C6"/>
    <w:rsid w:val="002B6AC5"/>
    <w:rsid w:val="002B729E"/>
    <w:rsid w:val="002B7D05"/>
    <w:rsid w:val="002C03CB"/>
    <w:rsid w:val="002C0B5E"/>
    <w:rsid w:val="002C30FA"/>
    <w:rsid w:val="002C4023"/>
    <w:rsid w:val="002C528D"/>
    <w:rsid w:val="002C575D"/>
    <w:rsid w:val="002C5FDB"/>
    <w:rsid w:val="002C61C3"/>
    <w:rsid w:val="002C6CF6"/>
    <w:rsid w:val="002C75D3"/>
    <w:rsid w:val="002D1E37"/>
    <w:rsid w:val="002D3BD7"/>
    <w:rsid w:val="002D4B0C"/>
    <w:rsid w:val="002D5D2D"/>
    <w:rsid w:val="002D6603"/>
    <w:rsid w:val="002D66B0"/>
    <w:rsid w:val="002D6A2C"/>
    <w:rsid w:val="002E001D"/>
    <w:rsid w:val="002E19DC"/>
    <w:rsid w:val="002E314C"/>
    <w:rsid w:val="002E4AF3"/>
    <w:rsid w:val="002E4DB3"/>
    <w:rsid w:val="002E4F4F"/>
    <w:rsid w:val="002E638B"/>
    <w:rsid w:val="002E63C4"/>
    <w:rsid w:val="002E7EE1"/>
    <w:rsid w:val="002F0008"/>
    <w:rsid w:val="002F177D"/>
    <w:rsid w:val="002F379E"/>
    <w:rsid w:val="002F4A5B"/>
    <w:rsid w:val="002F5060"/>
    <w:rsid w:val="002F60F8"/>
    <w:rsid w:val="002F7F21"/>
    <w:rsid w:val="003003EA"/>
    <w:rsid w:val="00300F2E"/>
    <w:rsid w:val="003018C8"/>
    <w:rsid w:val="003037E8"/>
    <w:rsid w:val="003039A5"/>
    <w:rsid w:val="00303C63"/>
    <w:rsid w:val="00304FCA"/>
    <w:rsid w:val="003070D7"/>
    <w:rsid w:val="00307C9D"/>
    <w:rsid w:val="00310611"/>
    <w:rsid w:val="00312CC2"/>
    <w:rsid w:val="00314351"/>
    <w:rsid w:val="0031439C"/>
    <w:rsid w:val="00314C39"/>
    <w:rsid w:val="003155A8"/>
    <w:rsid w:val="003158B2"/>
    <w:rsid w:val="00315B33"/>
    <w:rsid w:val="00315C52"/>
    <w:rsid w:val="00316434"/>
    <w:rsid w:val="003165EC"/>
    <w:rsid w:val="0031770B"/>
    <w:rsid w:val="003217B3"/>
    <w:rsid w:val="00321AAC"/>
    <w:rsid w:val="00322C10"/>
    <w:rsid w:val="00323CF4"/>
    <w:rsid w:val="00324A22"/>
    <w:rsid w:val="00325C00"/>
    <w:rsid w:val="00327C12"/>
    <w:rsid w:val="00330156"/>
    <w:rsid w:val="00331EF8"/>
    <w:rsid w:val="00333105"/>
    <w:rsid w:val="00333455"/>
    <w:rsid w:val="00333457"/>
    <w:rsid w:val="00333493"/>
    <w:rsid w:val="0033515C"/>
    <w:rsid w:val="00335C90"/>
    <w:rsid w:val="00337325"/>
    <w:rsid w:val="003373EE"/>
    <w:rsid w:val="00337669"/>
    <w:rsid w:val="00337BA4"/>
    <w:rsid w:val="00337DA2"/>
    <w:rsid w:val="00340924"/>
    <w:rsid w:val="00340AD0"/>
    <w:rsid w:val="00342132"/>
    <w:rsid w:val="0034288D"/>
    <w:rsid w:val="00342CA7"/>
    <w:rsid w:val="0034422C"/>
    <w:rsid w:val="00345ACB"/>
    <w:rsid w:val="00345FBF"/>
    <w:rsid w:val="00346893"/>
    <w:rsid w:val="00350686"/>
    <w:rsid w:val="00350737"/>
    <w:rsid w:val="00350C9B"/>
    <w:rsid w:val="00351AC4"/>
    <w:rsid w:val="00352038"/>
    <w:rsid w:val="003522C0"/>
    <w:rsid w:val="0035262A"/>
    <w:rsid w:val="00353743"/>
    <w:rsid w:val="00355308"/>
    <w:rsid w:val="00356399"/>
    <w:rsid w:val="00356A3A"/>
    <w:rsid w:val="0035755D"/>
    <w:rsid w:val="00357862"/>
    <w:rsid w:val="00357D60"/>
    <w:rsid w:val="00360746"/>
    <w:rsid w:val="0036126A"/>
    <w:rsid w:val="003633BE"/>
    <w:rsid w:val="00363907"/>
    <w:rsid w:val="00365408"/>
    <w:rsid w:val="00365962"/>
    <w:rsid w:val="00365AF4"/>
    <w:rsid w:val="00366677"/>
    <w:rsid w:val="0037029A"/>
    <w:rsid w:val="00370A1B"/>
    <w:rsid w:val="003710DC"/>
    <w:rsid w:val="0037140A"/>
    <w:rsid w:val="00371D07"/>
    <w:rsid w:val="0037281E"/>
    <w:rsid w:val="00372B10"/>
    <w:rsid w:val="003731D4"/>
    <w:rsid w:val="00373502"/>
    <w:rsid w:val="00373712"/>
    <w:rsid w:val="003757FD"/>
    <w:rsid w:val="003762EB"/>
    <w:rsid w:val="003772AC"/>
    <w:rsid w:val="00377B5A"/>
    <w:rsid w:val="00377C7E"/>
    <w:rsid w:val="00381CCC"/>
    <w:rsid w:val="00381D63"/>
    <w:rsid w:val="00382643"/>
    <w:rsid w:val="00383C21"/>
    <w:rsid w:val="0038483D"/>
    <w:rsid w:val="0038492F"/>
    <w:rsid w:val="00384CE6"/>
    <w:rsid w:val="003852EE"/>
    <w:rsid w:val="00385430"/>
    <w:rsid w:val="003867A8"/>
    <w:rsid w:val="0038682D"/>
    <w:rsid w:val="00387746"/>
    <w:rsid w:val="00390093"/>
    <w:rsid w:val="00390B6A"/>
    <w:rsid w:val="00391CE9"/>
    <w:rsid w:val="00392226"/>
    <w:rsid w:val="00392517"/>
    <w:rsid w:val="003932D6"/>
    <w:rsid w:val="00393FD8"/>
    <w:rsid w:val="00394ABD"/>
    <w:rsid w:val="00395EF7"/>
    <w:rsid w:val="003961E6"/>
    <w:rsid w:val="00397AF7"/>
    <w:rsid w:val="00397EB1"/>
    <w:rsid w:val="003A04A1"/>
    <w:rsid w:val="003A13CB"/>
    <w:rsid w:val="003A24EA"/>
    <w:rsid w:val="003A2B79"/>
    <w:rsid w:val="003A4443"/>
    <w:rsid w:val="003A5BDB"/>
    <w:rsid w:val="003A6728"/>
    <w:rsid w:val="003A6948"/>
    <w:rsid w:val="003B10D9"/>
    <w:rsid w:val="003B191A"/>
    <w:rsid w:val="003B244E"/>
    <w:rsid w:val="003B3AF2"/>
    <w:rsid w:val="003B476C"/>
    <w:rsid w:val="003B56F3"/>
    <w:rsid w:val="003B5B80"/>
    <w:rsid w:val="003B5DD4"/>
    <w:rsid w:val="003B77EF"/>
    <w:rsid w:val="003C638A"/>
    <w:rsid w:val="003D0DBE"/>
    <w:rsid w:val="003D0E34"/>
    <w:rsid w:val="003D18EA"/>
    <w:rsid w:val="003D316F"/>
    <w:rsid w:val="003D38B1"/>
    <w:rsid w:val="003D4680"/>
    <w:rsid w:val="003D46BE"/>
    <w:rsid w:val="003D5E6A"/>
    <w:rsid w:val="003D60F5"/>
    <w:rsid w:val="003D6825"/>
    <w:rsid w:val="003D6D91"/>
    <w:rsid w:val="003D72F6"/>
    <w:rsid w:val="003E2569"/>
    <w:rsid w:val="003E5D4D"/>
    <w:rsid w:val="003F022B"/>
    <w:rsid w:val="003F03C9"/>
    <w:rsid w:val="003F0E8A"/>
    <w:rsid w:val="003F1192"/>
    <w:rsid w:val="003F20F3"/>
    <w:rsid w:val="003F41F6"/>
    <w:rsid w:val="003F50C9"/>
    <w:rsid w:val="003F73A2"/>
    <w:rsid w:val="003F7438"/>
    <w:rsid w:val="00400124"/>
    <w:rsid w:val="004043CF"/>
    <w:rsid w:val="0040538F"/>
    <w:rsid w:val="00407228"/>
    <w:rsid w:val="00407F09"/>
    <w:rsid w:val="00410DC7"/>
    <w:rsid w:val="00411855"/>
    <w:rsid w:val="00412724"/>
    <w:rsid w:val="004153D7"/>
    <w:rsid w:val="004155D6"/>
    <w:rsid w:val="00416911"/>
    <w:rsid w:val="00416F1F"/>
    <w:rsid w:val="004172D2"/>
    <w:rsid w:val="0042003B"/>
    <w:rsid w:val="004205F4"/>
    <w:rsid w:val="00420C7F"/>
    <w:rsid w:val="0042160A"/>
    <w:rsid w:val="00422069"/>
    <w:rsid w:val="00424DA9"/>
    <w:rsid w:val="004302A1"/>
    <w:rsid w:val="00430900"/>
    <w:rsid w:val="00431A25"/>
    <w:rsid w:val="00431CE8"/>
    <w:rsid w:val="004320A3"/>
    <w:rsid w:val="00433CC0"/>
    <w:rsid w:val="00434905"/>
    <w:rsid w:val="0043692A"/>
    <w:rsid w:val="00437240"/>
    <w:rsid w:val="004400D3"/>
    <w:rsid w:val="004406B7"/>
    <w:rsid w:val="00440AC2"/>
    <w:rsid w:val="00441D92"/>
    <w:rsid w:val="00442085"/>
    <w:rsid w:val="00442696"/>
    <w:rsid w:val="00442C4B"/>
    <w:rsid w:val="0044367D"/>
    <w:rsid w:val="00445167"/>
    <w:rsid w:val="00446459"/>
    <w:rsid w:val="0044776F"/>
    <w:rsid w:val="004506F8"/>
    <w:rsid w:val="004534F3"/>
    <w:rsid w:val="00454E71"/>
    <w:rsid w:val="00456260"/>
    <w:rsid w:val="00457213"/>
    <w:rsid w:val="00457ADC"/>
    <w:rsid w:val="0046104B"/>
    <w:rsid w:val="00461ED6"/>
    <w:rsid w:val="00462BAE"/>
    <w:rsid w:val="0046484B"/>
    <w:rsid w:val="0046656E"/>
    <w:rsid w:val="00466D58"/>
    <w:rsid w:val="0046707F"/>
    <w:rsid w:val="00467942"/>
    <w:rsid w:val="00467A24"/>
    <w:rsid w:val="00470DA2"/>
    <w:rsid w:val="00470F2B"/>
    <w:rsid w:val="004717ED"/>
    <w:rsid w:val="004722D4"/>
    <w:rsid w:val="004731F2"/>
    <w:rsid w:val="004744BF"/>
    <w:rsid w:val="0047581D"/>
    <w:rsid w:val="00476388"/>
    <w:rsid w:val="00480C38"/>
    <w:rsid w:val="004835DD"/>
    <w:rsid w:val="0048417D"/>
    <w:rsid w:val="004842A2"/>
    <w:rsid w:val="00484875"/>
    <w:rsid w:val="004853D4"/>
    <w:rsid w:val="00486259"/>
    <w:rsid w:val="00487086"/>
    <w:rsid w:val="004907E0"/>
    <w:rsid w:val="004917DE"/>
    <w:rsid w:val="00492D79"/>
    <w:rsid w:val="0049370C"/>
    <w:rsid w:val="004A02A9"/>
    <w:rsid w:val="004A1D5F"/>
    <w:rsid w:val="004A4355"/>
    <w:rsid w:val="004A4FF4"/>
    <w:rsid w:val="004A5746"/>
    <w:rsid w:val="004A6937"/>
    <w:rsid w:val="004B029E"/>
    <w:rsid w:val="004B2533"/>
    <w:rsid w:val="004B26B3"/>
    <w:rsid w:val="004B295E"/>
    <w:rsid w:val="004B307F"/>
    <w:rsid w:val="004B3429"/>
    <w:rsid w:val="004B3AE9"/>
    <w:rsid w:val="004B3FA0"/>
    <w:rsid w:val="004B4019"/>
    <w:rsid w:val="004B57F1"/>
    <w:rsid w:val="004B5856"/>
    <w:rsid w:val="004B645C"/>
    <w:rsid w:val="004B6CD9"/>
    <w:rsid w:val="004B7775"/>
    <w:rsid w:val="004C0D11"/>
    <w:rsid w:val="004C2BFA"/>
    <w:rsid w:val="004C4BDD"/>
    <w:rsid w:val="004C5D08"/>
    <w:rsid w:val="004C68C1"/>
    <w:rsid w:val="004D1111"/>
    <w:rsid w:val="004D2813"/>
    <w:rsid w:val="004D28DE"/>
    <w:rsid w:val="004D2C36"/>
    <w:rsid w:val="004D5339"/>
    <w:rsid w:val="004D5920"/>
    <w:rsid w:val="004D79B1"/>
    <w:rsid w:val="004D7CF8"/>
    <w:rsid w:val="004E095C"/>
    <w:rsid w:val="004E12A4"/>
    <w:rsid w:val="004E22FA"/>
    <w:rsid w:val="004E4476"/>
    <w:rsid w:val="004E49A4"/>
    <w:rsid w:val="004E516C"/>
    <w:rsid w:val="004E74AD"/>
    <w:rsid w:val="004E77E9"/>
    <w:rsid w:val="004E78EB"/>
    <w:rsid w:val="004F0547"/>
    <w:rsid w:val="004F23AA"/>
    <w:rsid w:val="004F28D8"/>
    <w:rsid w:val="004F4C78"/>
    <w:rsid w:val="004F50E3"/>
    <w:rsid w:val="004F537C"/>
    <w:rsid w:val="004F6C9C"/>
    <w:rsid w:val="004F7017"/>
    <w:rsid w:val="004F7251"/>
    <w:rsid w:val="004F7D23"/>
    <w:rsid w:val="005001A0"/>
    <w:rsid w:val="00500D0D"/>
    <w:rsid w:val="005019A5"/>
    <w:rsid w:val="005023D3"/>
    <w:rsid w:val="0050256C"/>
    <w:rsid w:val="0050337F"/>
    <w:rsid w:val="005034AF"/>
    <w:rsid w:val="0050366A"/>
    <w:rsid w:val="005054D9"/>
    <w:rsid w:val="00506108"/>
    <w:rsid w:val="00506A7E"/>
    <w:rsid w:val="00507590"/>
    <w:rsid w:val="005119A9"/>
    <w:rsid w:val="00511C29"/>
    <w:rsid w:val="00511D15"/>
    <w:rsid w:val="00513C06"/>
    <w:rsid w:val="00515046"/>
    <w:rsid w:val="00515F6D"/>
    <w:rsid w:val="0051603F"/>
    <w:rsid w:val="005167D8"/>
    <w:rsid w:val="00516D0C"/>
    <w:rsid w:val="005179BB"/>
    <w:rsid w:val="00517A29"/>
    <w:rsid w:val="00520734"/>
    <w:rsid w:val="005207C2"/>
    <w:rsid w:val="00520CB9"/>
    <w:rsid w:val="005213BE"/>
    <w:rsid w:val="005220BC"/>
    <w:rsid w:val="005248CB"/>
    <w:rsid w:val="00524925"/>
    <w:rsid w:val="00524C97"/>
    <w:rsid w:val="00525EAA"/>
    <w:rsid w:val="005262C3"/>
    <w:rsid w:val="005273D7"/>
    <w:rsid w:val="00527D03"/>
    <w:rsid w:val="0053137A"/>
    <w:rsid w:val="00531E8D"/>
    <w:rsid w:val="00533C8B"/>
    <w:rsid w:val="00533D52"/>
    <w:rsid w:val="00534600"/>
    <w:rsid w:val="00535B26"/>
    <w:rsid w:val="005364C7"/>
    <w:rsid w:val="00536CA4"/>
    <w:rsid w:val="00537A7B"/>
    <w:rsid w:val="00537D1C"/>
    <w:rsid w:val="00537F1B"/>
    <w:rsid w:val="005406F7"/>
    <w:rsid w:val="00542A9D"/>
    <w:rsid w:val="005432DA"/>
    <w:rsid w:val="005447CF"/>
    <w:rsid w:val="00545D1E"/>
    <w:rsid w:val="0054624C"/>
    <w:rsid w:val="00547335"/>
    <w:rsid w:val="005502DA"/>
    <w:rsid w:val="00550B45"/>
    <w:rsid w:val="005512A6"/>
    <w:rsid w:val="00552387"/>
    <w:rsid w:val="00552F29"/>
    <w:rsid w:val="00553B42"/>
    <w:rsid w:val="00553E7B"/>
    <w:rsid w:val="00554292"/>
    <w:rsid w:val="005573FD"/>
    <w:rsid w:val="0055773A"/>
    <w:rsid w:val="00557EB2"/>
    <w:rsid w:val="00560EC5"/>
    <w:rsid w:val="00563EC2"/>
    <w:rsid w:val="00564CC8"/>
    <w:rsid w:val="00567068"/>
    <w:rsid w:val="005676FC"/>
    <w:rsid w:val="00567AF9"/>
    <w:rsid w:val="00570E82"/>
    <w:rsid w:val="00571A8F"/>
    <w:rsid w:val="005730AB"/>
    <w:rsid w:val="0057353A"/>
    <w:rsid w:val="00573F0E"/>
    <w:rsid w:val="0057449C"/>
    <w:rsid w:val="00575D00"/>
    <w:rsid w:val="0057661D"/>
    <w:rsid w:val="00576932"/>
    <w:rsid w:val="00576B85"/>
    <w:rsid w:val="005824BB"/>
    <w:rsid w:val="00582881"/>
    <w:rsid w:val="00583B51"/>
    <w:rsid w:val="005847D6"/>
    <w:rsid w:val="00584EEB"/>
    <w:rsid w:val="0058550C"/>
    <w:rsid w:val="00585E76"/>
    <w:rsid w:val="005900D0"/>
    <w:rsid w:val="00590F83"/>
    <w:rsid w:val="00590FBF"/>
    <w:rsid w:val="00591016"/>
    <w:rsid w:val="00591151"/>
    <w:rsid w:val="00592708"/>
    <w:rsid w:val="00592989"/>
    <w:rsid w:val="0059305B"/>
    <w:rsid w:val="0059312A"/>
    <w:rsid w:val="00593756"/>
    <w:rsid w:val="00593866"/>
    <w:rsid w:val="005938FD"/>
    <w:rsid w:val="005941ED"/>
    <w:rsid w:val="0059788E"/>
    <w:rsid w:val="00597AC9"/>
    <w:rsid w:val="005A00AE"/>
    <w:rsid w:val="005A11AF"/>
    <w:rsid w:val="005A1287"/>
    <w:rsid w:val="005A1ACE"/>
    <w:rsid w:val="005A2816"/>
    <w:rsid w:val="005A42D9"/>
    <w:rsid w:val="005A448B"/>
    <w:rsid w:val="005A534F"/>
    <w:rsid w:val="005A57FE"/>
    <w:rsid w:val="005A59EE"/>
    <w:rsid w:val="005A6F97"/>
    <w:rsid w:val="005A70F4"/>
    <w:rsid w:val="005A7AF5"/>
    <w:rsid w:val="005B0DCB"/>
    <w:rsid w:val="005B1365"/>
    <w:rsid w:val="005B1F73"/>
    <w:rsid w:val="005B2F6C"/>
    <w:rsid w:val="005B301D"/>
    <w:rsid w:val="005B3109"/>
    <w:rsid w:val="005B454B"/>
    <w:rsid w:val="005B5624"/>
    <w:rsid w:val="005B6255"/>
    <w:rsid w:val="005B7FAB"/>
    <w:rsid w:val="005C0800"/>
    <w:rsid w:val="005C0BD9"/>
    <w:rsid w:val="005C277D"/>
    <w:rsid w:val="005C3FAE"/>
    <w:rsid w:val="005C56A1"/>
    <w:rsid w:val="005C6D8A"/>
    <w:rsid w:val="005C7153"/>
    <w:rsid w:val="005C7880"/>
    <w:rsid w:val="005D09F1"/>
    <w:rsid w:val="005D0EE4"/>
    <w:rsid w:val="005D19CA"/>
    <w:rsid w:val="005D236C"/>
    <w:rsid w:val="005D23DD"/>
    <w:rsid w:val="005D250E"/>
    <w:rsid w:val="005D349A"/>
    <w:rsid w:val="005D490B"/>
    <w:rsid w:val="005D7567"/>
    <w:rsid w:val="005E0950"/>
    <w:rsid w:val="005E0BFF"/>
    <w:rsid w:val="005E0E5B"/>
    <w:rsid w:val="005E0FBB"/>
    <w:rsid w:val="005E122E"/>
    <w:rsid w:val="005E260E"/>
    <w:rsid w:val="005E35EC"/>
    <w:rsid w:val="005E37B1"/>
    <w:rsid w:val="005E3F73"/>
    <w:rsid w:val="005E4661"/>
    <w:rsid w:val="005E5C1C"/>
    <w:rsid w:val="005E6270"/>
    <w:rsid w:val="005E6529"/>
    <w:rsid w:val="005E7342"/>
    <w:rsid w:val="005E79F2"/>
    <w:rsid w:val="005F03A2"/>
    <w:rsid w:val="005F084A"/>
    <w:rsid w:val="005F181C"/>
    <w:rsid w:val="005F30A1"/>
    <w:rsid w:val="005F389F"/>
    <w:rsid w:val="005F6322"/>
    <w:rsid w:val="005F678A"/>
    <w:rsid w:val="005F7F3D"/>
    <w:rsid w:val="006038C8"/>
    <w:rsid w:val="00604034"/>
    <w:rsid w:val="00604131"/>
    <w:rsid w:val="00604501"/>
    <w:rsid w:val="006063A2"/>
    <w:rsid w:val="00607ACB"/>
    <w:rsid w:val="00610B51"/>
    <w:rsid w:val="006116F8"/>
    <w:rsid w:val="00611AD9"/>
    <w:rsid w:val="0061326A"/>
    <w:rsid w:val="00613648"/>
    <w:rsid w:val="0061409E"/>
    <w:rsid w:val="00614EC7"/>
    <w:rsid w:val="00615739"/>
    <w:rsid w:val="00615A12"/>
    <w:rsid w:val="006210E1"/>
    <w:rsid w:val="00622C48"/>
    <w:rsid w:val="00623E30"/>
    <w:rsid w:val="00624AD7"/>
    <w:rsid w:val="0062553A"/>
    <w:rsid w:val="00625BA1"/>
    <w:rsid w:val="00625C18"/>
    <w:rsid w:val="00625EB5"/>
    <w:rsid w:val="0062645C"/>
    <w:rsid w:val="0062696F"/>
    <w:rsid w:val="00626D9B"/>
    <w:rsid w:val="006272EB"/>
    <w:rsid w:val="0062760F"/>
    <w:rsid w:val="00627849"/>
    <w:rsid w:val="00631328"/>
    <w:rsid w:val="006336BA"/>
    <w:rsid w:val="00633D95"/>
    <w:rsid w:val="006360F3"/>
    <w:rsid w:val="0063678C"/>
    <w:rsid w:val="006416B5"/>
    <w:rsid w:val="00641A69"/>
    <w:rsid w:val="00641B66"/>
    <w:rsid w:val="00641CEB"/>
    <w:rsid w:val="00642478"/>
    <w:rsid w:val="00642DE4"/>
    <w:rsid w:val="00642DEF"/>
    <w:rsid w:val="0064304A"/>
    <w:rsid w:val="0064391A"/>
    <w:rsid w:val="00644BCF"/>
    <w:rsid w:val="00645CE3"/>
    <w:rsid w:val="006474AE"/>
    <w:rsid w:val="0065090C"/>
    <w:rsid w:val="00651270"/>
    <w:rsid w:val="0065150D"/>
    <w:rsid w:val="00652410"/>
    <w:rsid w:val="006528C8"/>
    <w:rsid w:val="00652EF9"/>
    <w:rsid w:val="00653EFB"/>
    <w:rsid w:val="00654516"/>
    <w:rsid w:val="00657109"/>
    <w:rsid w:val="0065722F"/>
    <w:rsid w:val="0065726A"/>
    <w:rsid w:val="00657847"/>
    <w:rsid w:val="0065792E"/>
    <w:rsid w:val="0066056D"/>
    <w:rsid w:val="00662F7B"/>
    <w:rsid w:val="006637DD"/>
    <w:rsid w:val="00664615"/>
    <w:rsid w:val="00664A69"/>
    <w:rsid w:val="006656DA"/>
    <w:rsid w:val="00665A4C"/>
    <w:rsid w:val="00665F29"/>
    <w:rsid w:val="00666EA9"/>
    <w:rsid w:val="00667266"/>
    <w:rsid w:val="0066781B"/>
    <w:rsid w:val="00667C67"/>
    <w:rsid w:val="00667E47"/>
    <w:rsid w:val="00670BEC"/>
    <w:rsid w:val="006710B5"/>
    <w:rsid w:val="00671F24"/>
    <w:rsid w:val="00672D1E"/>
    <w:rsid w:val="00673A66"/>
    <w:rsid w:val="00674CE3"/>
    <w:rsid w:val="006757FB"/>
    <w:rsid w:val="006768A3"/>
    <w:rsid w:val="006800C2"/>
    <w:rsid w:val="00680340"/>
    <w:rsid w:val="00680EDD"/>
    <w:rsid w:val="00681856"/>
    <w:rsid w:val="00681916"/>
    <w:rsid w:val="006821D6"/>
    <w:rsid w:val="006849C5"/>
    <w:rsid w:val="00684D6B"/>
    <w:rsid w:val="0068548C"/>
    <w:rsid w:val="00685564"/>
    <w:rsid w:val="006869D4"/>
    <w:rsid w:val="00687DE2"/>
    <w:rsid w:val="00691FAE"/>
    <w:rsid w:val="00693101"/>
    <w:rsid w:val="00693583"/>
    <w:rsid w:val="006943ED"/>
    <w:rsid w:val="00694B02"/>
    <w:rsid w:val="0069550D"/>
    <w:rsid w:val="006972AF"/>
    <w:rsid w:val="006A019E"/>
    <w:rsid w:val="006A07B3"/>
    <w:rsid w:val="006A140A"/>
    <w:rsid w:val="006A3EE6"/>
    <w:rsid w:val="006A48D3"/>
    <w:rsid w:val="006A505C"/>
    <w:rsid w:val="006A5700"/>
    <w:rsid w:val="006A7570"/>
    <w:rsid w:val="006B0095"/>
    <w:rsid w:val="006B0547"/>
    <w:rsid w:val="006B093D"/>
    <w:rsid w:val="006B1C39"/>
    <w:rsid w:val="006B1F9F"/>
    <w:rsid w:val="006B30E7"/>
    <w:rsid w:val="006B3634"/>
    <w:rsid w:val="006B3A56"/>
    <w:rsid w:val="006B43A2"/>
    <w:rsid w:val="006B47CC"/>
    <w:rsid w:val="006B4B14"/>
    <w:rsid w:val="006C0C48"/>
    <w:rsid w:val="006C0CDD"/>
    <w:rsid w:val="006C2861"/>
    <w:rsid w:val="006C3301"/>
    <w:rsid w:val="006C3B08"/>
    <w:rsid w:val="006C4337"/>
    <w:rsid w:val="006C6520"/>
    <w:rsid w:val="006C65DF"/>
    <w:rsid w:val="006C6FAE"/>
    <w:rsid w:val="006D1F0A"/>
    <w:rsid w:val="006D28CE"/>
    <w:rsid w:val="006D2EB5"/>
    <w:rsid w:val="006D5532"/>
    <w:rsid w:val="006D7CB8"/>
    <w:rsid w:val="006D7EE1"/>
    <w:rsid w:val="006E17D2"/>
    <w:rsid w:val="006E307F"/>
    <w:rsid w:val="006E44A7"/>
    <w:rsid w:val="006E695B"/>
    <w:rsid w:val="006F149B"/>
    <w:rsid w:val="006F2E0D"/>
    <w:rsid w:val="006F39A0"/>
    <w:rsid w:val="006F3B0C"/>
    <w:rsid w:val="006F4DE5"/>
    <w:rsid w:val="006F5734"/>
    <w:rsid w:val="006F5A46"/>
    <w:rsid w:val="006F63B6"/>
    <w:rsid w:val="006F6DF3"/>
    <w:rsid w:val="006F711D"/>
    <w:rsid w:val="006F7C81"/>
    <w:rsid w:val="006F7E8A"/>
    <w:rsid w:val="00701DD4"/>
    <w:rsid w:val="0070217A"/>
    <w:rsid w:val="00702F27"/>
    <w:rsid w:val="0070746A"/>
    <w:rsid w:val="00707D5F"/>
    <w:rsid w:val="007103BA"/>
    <w:rsid w:val="00711A32"/>
    <w:rsid w:val="00711E2B"/>
    <w:rsid w:val="007125E1"/>
    <w:rsid w:val="007136F2"/>
    <w:rsid w:val="00714A94"/>
    <w:rsid w:val="00715891"/>
    <w:rsid w:val="0072160B"/>
    <w:rsid w:val="00721C6A"/>
    <w:rsid w:val="00724B5B"/>
    <w:rsid w:val="00725291"/>
    <w:rsid w:val="007254E1"/>
    <w:rsid w:val="00727E07"/>
    <w:rsid w:val="00727E48"/>
    <w:rsid w:val="00731312"/>
    <w:rsid w:val="00731343"/>
    <w:rsid w:val="0073260F"/>
    <w:rsid w:val="007336B0"/>
    <w:rsid w:val="00734040"/>
    <w:rsid w:val="00735485"/>
    <w:rsid w:val="00735CA1"/>
    <w:rsid w:val="00735EA3"/>
    <w:rsid w:val="007368DD"/>
    <w:rsid w:val="00736B3B"/>
    <w:rsid w:val="00737514"/>
    <w:rsid w:val="00737AB0"/>
    <w:rsid w:val="0074224D"/>
    <w:rsid w:val="007424EE"/>
    <w:rsid w:val="00742B7B"/>
    <w:rsid w:val="0074301B"/>
    <w:rsid w:val="00743340"/>
    <w:rsid w:val="007448A5"/>
    <w:rsid w:val="00745260"/>
    <w:rsid w:val="00745865"/>
    <w:rsid w:val="00747516"/>
    <w:rsid w:val="00747A66"/>
    <w:rsid w:val="00752BF3"/>
    <w:rsid w:val="00752FBB"/>
    <w:rsid w:val="00754DC2"/>
    <w:rsid w:val="00754EDA"/>
    <w:rsid w:val="00754EDF"/>
    <w:rsid w:val="00755938"/>
    <w:rsid w:val="00755F1F"/>
    <w:rsid w:val="007564CC"/>
    <w:rsid w:val="00757D3C"/>
    <w:rsid w:val="0076024D"/>
    <w:rsid w:val="00761613"/>
    <w:rsid w:val="0076222C"/>
    <w:rsid w:val="00762713"/>
    <w:rsid w:val="007640BA"/>
    <w:rsid w:val="00764378"/>
    <w:rsid w:val="00765430"/>
    <w:rsid w:val="0076564F"/>
    <w:rsid w:val="00765ED2"/>
    <w:rsid w:val="00766002"/>
    <w:rsid w:val="00770107"/>
    <w:rsid w:val="007708CD"/>
    <w:rsid w:val="00770A57"/>
    <w:rsid w:val="0077104A"/>
    <w:rsid w:val="007725D7"/>
    <w:rsid w:val="007725E3"/>
    <w:rsid w:val="007733F7"/>
    <w:rsid w:val="00773DC3"/>
    <w:rsid w:val="007745BE"/>
    <w:rsid w:val="00775DB1"/>
    <w:rsid w:val="00780B8F"/>
    <w:rsid w:val="00780C48"/>
    <w:rsid w:val="00780DCE"/>
    <w:rsid w:val="00782105"/>
    <w:rsid w:val="0078302F"/>
    <w:rsid w:val="00783D3B"/>
    <w:rsid w:val="007848BB"/>
    <w:rsid w:val="00786C4D"/>
    <w:rsid w:val="007876B9"/>
    <w:rsid w:val="007905A4"/>
    <w:rsid w:val="0079071C"/>
    <w:rsid w:val="00792CD5"/>
    <w:rsid w:val="00793079"/>
    <w:rsid w:val="00793F86"/>
    <w:rsid w:val="007946D0"/>
    <w:rsid w:val="007949FF"/>
    <w:rsid w:val="00794D33"/>
    <w:rsid w:val="00795B71"/>
    <w:rsid w:val="00796536"/>
    <w:rsid w:val="007968ED"/>
    <w:rsid w:val="007A1129"/>
    <w:rsid w:val="007A1142"/>
    <w:rsid w:val="007A151D"/>
    <w:rsid w:val="007A1567"/>
    <w:rsid w:val="007A17BD"/>
    <w:rsid w:val="007A1F2D"/>
    <w:rsid w:val="007A2324"/>
    <w:rsid w:val="007A29C7"/>
    <w:rsid w:val="007A37CD"/>
    <w:rsid w:val="007A4009"/>
    <w:rsid w:val="007A4E95"/>
    <w:rsid w:val="007A5B5F"/>
    <w:rsid w:val="007A6AB5"/>
    <w:rsid w:val="007B086F"/>
    <w:rsid w:val="007B1A24"/>
    <w:rsid w:val="007B3169"/>
    <w:rsid w:val="007B3222"/>
    <w:rsid w:val="007B4818"/>
    <w:rsid w:val="007B7778"/>
    <w:rsid w:val="007B7CF9"/>
    <w:rsid w:val="007C06A2"/>
    <w:rsid w:val="007C16D2"/>
    <w:rsid w:val="007C1B39"/>
    <w:rsid w:val="007C4244"/>
    <w:rsid w:val="007C7B9D"/>
    <w:rsid w:val="007C7CC1"/>
    <w:rsid w:val="007D03F5"/>
    <w:rsid w:val="007D1E6F"/>
    <w:rsid w:val="007D24FA"/>
    <w:rsid w:val="007D28C8"/>
    <w:rsid w:val="007D2D5A"/>
    <w:rsid w:val="007D3524"/>
    <w:rsid w:val="007D3870"/>
    <w:rsid w:val="007D41FB"/>
    <w:rsid w:val="007D637F"/>
    <w:rsid w:val="007E0819"/>
    <w:rsid w:val="007E0BA8"/>
    <w:rsid w:val="007E2F84"/>
    <w:rsid w:val="007E57ED"/>
    <w:rsid w:val="007E64EF"/>
    <w:rsid w:val="007E6B4B"/>
    <w:rsid w:val="007E6D01"/>
    <w:rsid w:val="007E749C"/>
    <w:rsid w:val="007E74E9"/>
    <w:rsid w:val="007E7F35"/>
    <w:rsid w:val="007F07D7"/>
    <w:rsid w:val="007F0E9E"/>
    <w:rsid w:val="007F11E8"/>
    <w:rsid w:val="007F171D"/>
    <w:rsid w:val="007F1C07"/>
    <w:rsid w:val="007F4280"/>
    <w:rsid w:val="007F551C"/>
    <w:rsid w:val="007F669C"/>
    <w:rsid w:val="008019B0"/>
    <w:rsid w:val="00801B64"/>
    <w:rsid w:val="008029BF"/>
    <w:rsid w:val="00802B1E"/>
    <w:rsid w:val="00802F20"/>
    <w:rsid w:val="0080324C"/>
    <w:rsid w:val="00803921"/>
    <w:rsid w:val="0080416E"/>
    <w:rsid w:val="00805F5A"/>
    <w:rsid w:val="008072DB"/>
    <w:rsid w:val="00810221"/>
    <w:rsid w:val="00810342"/>
    <w:rsid w:val="008111EF"/>
    <w:rsid w:val="00812B7D"/>
    <w:rsid w:val="0081326C"/>
    <w:rsid w:val="00814EAF"/>
    <w:rsid w:val="008158DD"/>
    <w:rsid w:val="00815D54"/>
    <w:rsid w:val="0082117A"/>
    <w:rsid w:val="008213A5"/>
    <w:rsid w:val="008224F0"/>
    <w:rsid w:val="00822B23"/>
    <w:rsid w:val="00823B00"/>
    <w:rsid w:val="0082401F"/>
    <w:rsid w:val="00824760"/>
    <w:rsid w:val="00825429"/>
    <w:rsid w:val="008255C5"/>
    <w:rsid w:val="00826F34"/>
    <w:rsid w:val="00830414"/>
    <w:rsid w:val="0083244E"/>
    <w:rsid w:val="00832713"/>
    <w:rsid w:val="008337E6"/>
    <w:rsid w:val="008341A7"/>
    <w:rsid w:val="00834C0C"/>
    <w:rsid w:val="008352CF"/>
    <w:rsid w:val="008365D1"/>
    <w:rsid w:val="008368C9"/>
    <w:rsid w:val="008371A6"/>
    <w:rsid w:val="00840606"/>
    <w:rsid w:val="00840730"/>
    <w:rsid w:val="008413D6"/>
    <w:rsid w:val="00841F08"/>
    <w:rsid w:val="008422F6"/>
    <w:rsid w:val="0084566F"/>
    <w:rsid w:val="008459A6"/>
    <w:rsid w:val="00846360"/>
    <w:rsid w:val="008465BE"/>
    <w:rsid w:val="00850146"/>
    <w:rsid w:val="00850513"/>
    <w:rsid w:val="00850883"/>
    <w:rsid w:val="0085264D"/>
    <w:rsid w:val="00852C34"/>
    <w:rsid w:val="0085340B"/>
    <w:rsid w:val="008544E8"/>
    <w:rsid w:val="00854E6A"/>
    <w:rsid w:val="0085598D"/>
    <w:rsid w:val="0085791D"/>
    <w:rsid w:val="00857CB5"/>
    <w:rsid w:val="00860F20"/>
    <w:rsid w:val="00862066"/>
    <w:rsid w:val="0086307D"/>
    <w:rsid w:val="00863DB6"/>
    <w:rsid w:val="0086497B"/>
    <w:rsid w:val="00865842"/>
    <w:rsid w:val="008659D6"/>
    <w:rsid w:val="00866377"/>
    <w:rsid w:val="00866FCC"/>
    <w:rsid w:val="00867546"/>
    <w:rsid w:val="0087210E"/>
    <w:rsid w:val="00873170"/>
    <w:rsid w:val="00873315"/>
    <w:rsid w:val="00873350"/>
    <w:rsid w:val="008737B9"/>
    <w:rsid w:val="00874573"/>
    <w:rsid w:val="0087457D"/>
    <w:rsid w:val="00874E13"/>
    <w:rsid w:val="00875245"/>
    <w:rsid w:val="00875C2B"/>
    <w:rsid w:val="00877507"/>
    <w:rsid w:val="0087755B"/>
    <w:rsid w:val="008779F7"/>
    <w:rsid w:val="008811F5"/>
    <w:rsid w:val="0088183A"/>
    <w:rsid w:val="0088241F"/>
    <w:rsid w:val="0088529A"/>
    <w:rsid w:val="00885495"/>
    <w:rsid w:val="00887ECD"/>
    <w:rsid w:val="008901BB"/>
    <w:rsid w:val="00890764"/>
    <w:rsid w:val="00892476"/>
    <w:rsid w:val="00893995"/>
    <w:rsid w:val="0089444A"/>
    <w:rsid w:val="0089565A"/>
    <w:rsid w:val="00895766"/>
    <w:rsid w:val="00896D1D"/>
    <w:rsid w:val="00897509"/>
    <w:rsid w:val="00897FF9"/>
    <w:rsid w:val="008A0612"/>
    <w:rsid w:val="008A1672"/>
    <w:rsid w:val="008A190B"/>
    <w:rsid w:val="008A3471"/>
    <w:rsid w:val="008A3CDE"/>
    <w:rsid w:val="008A649E"/>
    <w:rsid w:val="008A755A"/>
    <w:rsid w:val="008A7C56"/>
    <w:rsid w:val="008A7F04"/>
    <w:rsid w:val="008B0205"/>
    <w:rsid w:val="008B1108"/>
    <w:rsid w:val="008B20AD"/>
    <w:rsid w:val="008B2541"/>
    <w:rsid w:val="008B4C65"/>
    <w:rsid w:val="008B4E24"/>
    <w:rsid w:val="008B5064"/>
    <w:rsid w:val="008B510D"/>
    <w:rsid w:val="008B6E71"/>
    <w:rsid w:val="008B7088"/>
    <w:rsid w:val="008C1E2A"/>
    <w:rsid w:val="008C20F4"/>
    <w:rsid w:val="008C37A9"/>
    <w:rsid w:val="008C3E3F"/>
    <w:rsid w:val="008C4133"/>
    <w:rsid w:val="008C475E"/>
    <w:rsid w:val="008C49B5"/>
    <w:rsid w:val="008C56BE"/>
    <w:rsid w:val="008C5BEB"/>
    <w:rsid w:val="008C7E4E"/>
    <w:rsid w:val="008D04FF"/>
    <w:rsid w:val="008D38A2"/>
    <w:rsid w:val="008D41DB"/>
    <w:rsid w:val="008D4CA7"/>
    <w:rsid w:val="008D5598"/>
    <w:rsid w:val="008D583A"/>
    <w:rsid w:val="008D6294"/>
    <w:rsid w:val="008D663E"/>
    <w:rsid w:val="008D6A47"/>
    <w:rsid w:val="008D6B57"/>
    <w:rsid w:val="008D78AE"/>
    <w:rsid w:val="008E0ACF"/>
    <w:rsid w:val="008E1031"/>
    <w:rsid w:val="008E26AF"/>
    <w:rsid w:val="008E4AB0"/>
    <w:rsid w:val="008E5DD9"/>
    <w:rsid w:val="008E5F33"/>
    <w:rsid w:val="008E65B2"/>
    <w:rsid w:val="008E67D8"/>
    <w:rsid w:val="008E6E0E"/>
    <w:rsid w:val="008E7AFB"/>
    <w:rsid w:val="008F00B3"/>
    <w:rsid w:val="008F0835"/>
    <w:rsid w:val="008F0A7D"/>
    <w:rsid w:val="008F0E4F"/>
    <w:rsid w:val="008F13CD"/>
    <w:rsid w:val="008F143E"/>
    <w:rsid w:val="008F23D3"/>
    <w:rsid w:val="008F2B99"/>
    <w:rsid w:val="008F2FB4"/>
    <w:rsid w:val="008F346A"/>
    <w:rsid w:val="008F3638"/>
    <w:rsid w:val="008F3C48"/>
    <w:rsid w:val="008F4BA8"/>
    <w:rsid w:val="008F617B"/>
    <w:rsid w:val="008F6DE6"/>
    <w:rsid w:val="008F71A8"/>
    <w:rsid w:val="00901225"/>
    <w:rsid w:val="00901557"/>
    <w:rsid w:val="00901650"/>
    <w:rsid w:val="009020C4"/>
    <w:rsid w:val="0090243A"/>
    <w:rsid w:val="00902515"/>
    <w:rsid w:val="0090304B"/>
    <w:rsid w:val="009039E0"/>
    <w:rsid w:val="00904DA9"/>
    <w:rsid w:val="009114D2"/>
    <w:rsid w:val="0091191A"/>
    <w:rsid w:val="00913483"/>
    <w:rsid w:val="00914B88"/>
    <w:rsid w:val="00914F2A"/>
    <w:rsid w:val="00915E2C"/>
    <w:rsid w:val="009165BC"/>
    <w:rsid w:val="00916809"/>
    <w:rsid w:val="00921EB1"/>
    <w:rsid w:val="00922225"/>
    <w:rsid w:val="0092234E"/>
    <w:rsid w:val="00922B77"/>
    <w:rsid w:val="00922DA7"/>
    <w:rsid w:val="009239C4"/>
    <w:rsid w:val="00924361"/>
    <w:rsid w:val="009257CD"/>
    <w:rsid w:val="00925BC9"/>
    <w:rsid w:val="00926E03"/>
    <w:rsid w:val="00927CC4"/>
    <w:rsid w:val="009305D4"/>
    <w:rsid w:val="00930C49"/>
    <w:rsid w:val="00931991"/>
    <w:rsid w:val="00932216"/>
    <w:rsid w:val="0093503B"/>
    <w:rsid w:val="00936CFC"/>
    <w:rsid w:val="00941007"/>
    <w:rsid w:val="00941677"/>
    <w:rsid w:val="009417E8"/>
    <w:rsid w:val="009425F4"/>
    <w:rsid w:val="00942B0B"/>
    <w:rsid w:val="009449C3"/>
    <w:rsid w:val="00945A99"/>
    <w:rsid w:val="009463CB"/>
    <w:rsid w:val="00947966"/>
    <w:rsid w:val="00947D4C"/>
    <w:rsid w:val="00951C4A"/>
    <w:rsid w:val="00953214"/>
    <w:rsid w:val="009535E0"/>
    <w:rsid w:val="00953FAB"/>
    <w:rsid w:val="0095468F"/>
    <w:rsid w:val="00956237"/>
    <w:rsid w:val="00957903"/>
    <w:rsid w:val="0095794E"/>
    <w:rsid w:val="00960175"/>
    <w:rsid w:val="009609EE"/>
    <w:rsid w:val="00960FA8"/>
    <w:rsid w:val="00961A39"/>
    <w:rsid w:val="0096217E"/>
    <w:rsid w:val="00962528"/>
    <w:rsid w:val="00962E62"/>
    <w:rsid w:val="00963498"/>
    <w:rsid w:val="009641CC"/>
    <w:rsid w:val="00964D11"/>
    <w:rsid w:val="00965362"/>
    <w:rsid w:val="00965F5F"/>
    <w:rsid w:val="00966246"/>
    <w:rsid w:val="00966C17"/>
    <w:rsid w:val="009673FC"/>
    <w:rsid w:val="009709A3"/>
    <w:rsid w:val="00971381"/>
    <w:rsid w:val="009724BA"/>
    <w:rsid w:val="009759AF"/>
    <w:rsid w:val="00976A55"/>
    <w:rsid w:val="0098084F"/>
    <w:rsid w:val="00981079"/>
    <w:rsid w:val="00981950"/>
    <w:rsid w:val="00981977"/>
    <w:rsid w:val="00983598"/>
    <w:rsid w:val="00983D96"/>
    <w:rsid w:val="0098453A"/>
    <w:rsid w:val="00984E02"/>
    <w:rsid w:val="0098518E"/>
    <w:rsid w:val="009853CF"/>
    <w:rsid w:val="00986894"/>
    <w:rsid w:val="00990114"/>
    <w:rsid w:val="00990A89"/>
    <w:rsid w:val="00990E59"/>
    <w:rsid w:val="00992234"/>
    <w:rsid w:val="009925C7"/>
    <w:rsid w:val="009929CE"/>
    <w:rsid w:val="00993D61"/>
    <w:rsid w:val="00994AF2"/>
    <w:rsid w:val="00995A6C"/>
    <w:rsid w:val="00995AB7"/>
    <w:rsid w:val="00996440"/>
    <w:rsid w:val="0099665B"/>
    <w:rsid w:val="00996DD3"/>
    <w:rsid w:val="009A0B8A"/>
    <w:rsid w:val="009A11BF"/>
    <w:rsid w:val="009A251A"/>
    <w:rsid w:val="009A2CC9"/>
    <w:rsid w:val="009A3C43"/>
    <w:rsid w:val="009A7909"/>
    <w:rsid w:val="009B0453"/>
    <w:rsid w:val="009B3DA1"/>
    <w:rsid w:val="009B4171"/>
    <w:rsid w:val="009B5122"/>
    <w:rsid w:val="009B6E18"/>
    <w:rsid w:val="009B7B01"/>
    <w:rsid w:val="009C2556"/>
    <w:rsid w:val="009C34E7"/>
    <w:rsid w:val="009C3C0B"/>
    <w:rsid w:val="009C417C"/>
    <w:rsid w:val="009C46CD"/>
    <w:rsid w:val="009C53D7"/>
    <w:rsid w:val="009C5D49"/>
    <w:rsid w:val="009C6349"/>
    <w:rsid w:val="009C7A53"/>
    <w:rsid w:val="009D114D"/>
    <w:rsid w:val="009D1AE9"/>
    <w:rsid w:val="009D3950"/>
    <w:rsid w:val="009D4645"/>
    <w:rsid w:val="009D51B7"/>
    <w:rsid w:val="009D7066"/>
    <w:rsid w:val="009D710E"/>
    <w:rsid w:val="009E033D"/>
    <w:rsid w:val="009E15A1"/>
    <w:rsid w:val="009E1D04"/>
    <w:rsid w:val="009E204A"/>
    <w:rsid w:val="009E24C7"/>
    <w:rsid w:val="009E2A33"/>
    <w:rsid w:val="009E2FF5"/>
    <w:rsid w:val="009E3EEE"/>
    <w:rsid w:val="009E3FFD"/>
    <w:rsid w:val="009F318F"/>
    <w:rsid w:val="009F3E58"/>
    <w:rsid w:val="009F5E24"/>
    <w:rsid w:val="009F679A"/>
    <w:rsid w:val="009F72A9"/>
    <w:rsid w:val="009F75B4"/>
    <w:rsid w:val="009F76F2"/>
    <w:rsid w:val="009F78D7"/>
    <w:rsid w:val="00A0377F"/>
    <w:rsid w:val="00A040B8"/>
    <w:rsid w:val="00A04808"/>
    <w:rsid w:val="00A05EC7"/>
    <w:rsid w:val="00A065F7"/>
    <w:rsid w:val="00A0691F"/>
    <w:rsid w:val="00A074CA"/>
    <w:rsid w:val="00A12311"/>
    <w:rsid w:val="00A13B1E"/>
    <w:rsid w:val="00A13B83"/>
    <w:rsid w:val="00A15233"/>
    <w:rsid w:val="00A1591F"/>
    <w:rsid w:val="00A16792"/>
    <w:rsid w:val="00A16B0C"/>
    <w:rsid w:val="00A16E78"/>
    <w:rsid w:val="00A2070A"/>
    <w:rsid w:val="00A21EE1"/>
    <w:rsid w:val="00A220A7"/>
    <w:rsid w:val="00A24F51"/>
    <w:rsid w:val="00A25518"/>
    <w:rsid w:val="00A25674"/>
    <w:rsid w:val="00A271A4"/>
    <w:rsid w:val="00A27781"/>
    <w:rsid w:val="00A277C9"/>
    <w:rsid w:val="00A27A7E"/>
    <w:rsid w:val="00A27C49"/>
    <w:rsid w:val="00A30176"/>
    <w:rsid w:val="00A31667"/>
    <w:rsid w:val="00A316C1"/>
    <w:rsid w:val="00A32E90"/>
    <w:rsid w:val="00A340C5"/>
    <w:rsid w:val="00A350E4"/>
    <w:rsid w:val="00A354AC"/>
    <w:rsid w:val="00A35B7E"/>
    <w:rsid w:val="00A35BAC"/>
    <w:rsid w:val="00A37D9B"/>
    <w:rsid w:val="00A4176D"/>
    <w:rsid w:val="00A43C88"/>
    <w:rsid w:val="00A447D9"/>
    <w:rsid w:val="00A44B04"/>
    <w:rsid w:val="00A46ED7"/>
    <w:rsid w:val="00A47B52"/>
    <w:rsid w:val="00A47CBD"/>
    <w:rsid w:val="00A506B8"/>
    <w:rsid w:val="00A506BF"/>
    <w:rsid w:val="00A507DD"/>
    <w:rsid w:val="00A514C7"/>
    <w:rsid w:val="00A55324"/>
    <w:rsid w:val="00A55933"/>
    <w:rsid w:val="00A5786C"/>
    <w:rsid w:val="00A5787A"/>
    <w:rsid w:val="00A61209"/>
    <w:rsid w:val="00A63CED"/>
    <w:rsid w:val="00A64CE9"/>
    <w:rsid w:val="00A65894"/>
    <w:rsid w:val="00A661E1"/>
    <w:rsid w:val="00A66EF6"/>
    <w:rsid w:val="00A70229"/>
    <w:rsid w:val="00A70DFC"/>
    <w:rsid w:val="00A7127E"/>
    <w:rsid w:val="00A766D1"/>
    <w:rsid w:val="00A76D58"/>
    <w:rsid w:val="00A803C0"/>
    <w:rsid w:val="00A81DAB"/>
    <w:rsid w:val="00A825A0"/>
    <w:rsid w:val="00A82959"/>
    <w:rsid w:val="00A8517D"/>
    <w:rsid w:val="00A86A1D"/>
    <w:rsid w:val="00A87734"/>
    <w:rsid w:val="00A9021C"/>
    <w:rsid w:val="00A904F9"/>
    <w:rsid w:val="00A91667"/>
    <w:rsid w:val="00A91E42"/>
    <w:rsid w:val="00A92542"/>
    <w:rsid w:val="00A94826"/>
    <w:rsid w:val="00A952A4"/>
    <w:rsid w:val="00A955DE"/>
    <w:rsid w:val="00A95F34"/>
    <w:rsid w:val="00A96BA6"/>
    <w:rsid w:val="00A97B4C"/>
    <w:rsid w:val="00AA11EA"/>
    <w:rsid w:val="00AA13CC"/>
    <w:rsid w:val="00AA2B2A"/>
    <w:rsid w:val="00AA3C08"/>
    <w:rsid w:val="00AA44E8"/>
    <w:rsid w:val="00AA4ABB"/>
    <w:rsid w:val="00AA50CC"/>
    <w:rsid w:val="00AA6BCE"/>
    <w:rsid w:val="00AA6EE1"/>
    <w:rsid w:val="00AB0A75"/>
    <w:rsid w:val="00AB1073"/>
    <w:rsid w:val="00AB2763"/>
    <w:rsid w:val="00AB3086"/>
    <w:rsid w:val="00AB4779"/>
    <w:rsid w:val="00AB58F8"/>
    <w:rsid w:val="00AB6412"/>
    <w:rsid w:val="00AB66D7"/>
    <w:rsid w:val="00AB6AE0"/>
    <w:rsid w:val="00AB6C82"/>
    <w:rsid w:val="00AB7205"/>
    <w:rsid w:val="00AC0FA6"/>
    <w:rsid w:val="00AC10E2"/>
    <w:rsid w:val="00AC1FC9"/>
    <w:rsid w:val="00AC20B0"/>
    <w:rsid w:val="00AC43C7"/>
    <w:rsid w:val="00AC5033"/>
    <w:rsid w:val="00AC5D83"/>
    <w:rsid w:val="00AC6FC6"/>
    <w:rsid w:val="00AC74A9"/>
    <w:rsid w:val="00AC768E"/>
    <w:rsid w:val="00AD2CE7"/>
    <w:rsid w:val="00AD537D"/>
    <w:rsid w:val="00AD62AF"/>
    <w:rsid w:val="00AD661D"/>
    <w:rsid w:val="00AD66DA"/>
    <w:rsid w:val="00AD780F"/>
    <w:rsid w:val="00AE1B0C"/>
    <w:rsid w:val="00AE28F8"/>
    <w:rsid w:val="00AE3823"/>
    <w:rsid w:val="00AE4B11"/>
    <w:rsid w:val="00AE52F8"/>
    <w:rsid w:val="00AE6DFD"/>
    <w:rsid w:val="00AF02F3"/>
    <w:rsid w:val="00AF034F"/>
    <w:rsid w:val="00AF055C"/>
    <w:rsid w:val="00AF05EC"/>
    <w:rsid w:val="00AF07AF"/>
    <w:rsid w:val="00AF2B6F"/>
    <w:rsid w:val="00AF4553"/>
    <w:rsid w:val="00AF4845"/>
    <w:rsid w:val="00AF4C3C"/>
    <w:rsid w:val="00AF535A"/>
    <w:rsid w:val="00AF6B9D"/>
    <w:rsid w:val="00AF6E10"/>
    <w:rsid w:val="00B0148C"/>
    <w:rsid w:val="00B02D95"/>
    <w:rsid w:val="00B045BE"/>
    <w:rsid w:val="00B05A71"/>
    <w:rsid w:val="00B07BC3"/>
    <w:rsid w:val="00B07E0D"/>
    <w:rsid w:val="00B104C2"/>
    <w:rsid w:val="00B11772"/>
    <w:rsid w:val="00B12B44"/>
    <w:rsid w:val="00B1365B"/>
    <w:rsid w:val="00B13A6E"/>
    <w:rsid w:val="00B141BA"/>
    <w:rsid w:val="00B14E32"/>
    <w:rsid w:val="00B154AA"/>
    <w:rsid w:val="00B1752D"/>
    <w:rsid w:val="00B17861"/>
    <w:rsid w:val="00B17B82"/>
    <w:rsid w:val="00B17BDF"/>
    <w:rsid w:val="00B2024E"/>
    <w:rsid w:val="00B22156"/>
    <w:rsid w:val="00B22695"/>
    <w:rsid w:val="00B233FF"/>
    <w:rsid w:val="00B23939"/>
    <w:rsid w:val="00B252F5"/>
    <w:rsid w:val="00B253FA"/>
    <w:rsid w:val="00B30EF6"/>
    <w:rsid w:val="00B316C6"/>
    <w:rsid w:val="00B32BFA"/>
    <w:rsid w:val="00B34848"/>
    <w:rsid w:val="00B34E6D"/>
    <w:rsid w:val="00B35B99"/>
    <w:rsid w:val="00B35CBB"/>
    <w:rsid w:val="00B3736F"/>
    <w:rsid w:val="00B373BB"/>
    <w:rsid w:val="00B37C11"/>
    <w:rsid w:val="00B43EB7"/>
    <w:rsid w:val="00B4410E"/>
    <w:rsid w:val="00B479DA"/>
    <w:rsid w:val="00B51ED8"/>
    <w:rsid w:val="00B52BAC"/>
    <w:rsid w:val="00B52E48"/>
    <w:rsid w:val="00B5353C"/>
    <w:rsid w:val="00B5494C"/>
    <w:rsid w:val="00B5628E"/>
    <w:rsid w:val="00B56298"/>
    <w:rsid w:val="00B565D5"/>
    <w:rsid w:val="00B56694"/>
    <w:rsid w:val="00B56DE3"/>
    <w:rsid w:val="00B60047"/>
    <w:rsid w:val="00B6097A"/>
    <w:rsid w:val="00B613B8"/>
    <w:rsid w:val="00B61B35"/>
    <w:rsid w:val="00B62292"/>
    <w:rsid w:val="00B63BC6"/>
    <w:rsid w:val="00B650A5"/>
    <w:rsid w:val="00B650D0"/>
    <w:rsid w:val="00B65368"/>
    <w:rsid w:val="00B659CA"/>
    <w:rsid w:val="00B66335"/>
    <w:rsid w:val="00B6662F"/>
    <w:rsid w:val="00B667D0"/>
    <w:rsid w:val="00B6690F"/>
    <w:rsid w:val="00B6704A"/>
    <w:rsid w:val="00B67074"/>
    <w:rsid w:val="00B675AB"/>
    <w:rsid w:val="00B67DD5"/>
    <w:rsid w:val="00B7020F"/>
    <w:rsid w:val="00B7168B"/>
    <w:rsid w:val="00B71B8D"/>
    <w:rsid w:val="00B731AE"/>
    <w:rsid w:val="00B74F98"/>
    <w:rsid w:val="00B80845"/>
    <w:rsid w:val="00B81A9B"/>
    <w:rsid w:val="00B8322B"/>
    <w:rsid w:val="00B84237"/>
    <w:rsid w:val="00B85C1B"/>
    <w:rsid w:val="00B86433"/>
    <w:rsid w:val="00B87E1A"/>
    <w:rsid w:val="00B916C6"/>
    <w:rsid w:val="00B92504"/>
    <w:rsid w:val="00B92B70"/>
    <w:rsid w:val="00B92D1A"/>
    <w:rsid w:val="00B92D4A"/>
    <w:rsid w:val="00B9360A"/>
    <w:rsid w:val="00B953DB"/>
    <w:rsid w:val="00B96A36"/>
    <w:rsid w:val="00B971DA"/>
    <w:rsid w:val="00BA058D"/>
    <w:rsid w:val="00BA0D90"/>
    <w:rsid w:val="00BA0F70"/>
    <w:rsid w:val="00BA2498"/>
    <w:rsid w:val="00BA3150"/>
    <w:rsid w:val="00BA69A7"/>
    <w:rsid w:val="00BA78FA"/>
    <w:rsid w:val="00BB0F8F"/>
    <w:rsid w:val="00BB1FCA"/>
    <w:rsid w:val="00BB3C9A"/>
    <w:rsid w:val="00BB3E8B"/>
    <w:rsid w:val="00BB48C8"/>
    <w:rsid w:val="00BB5D1D"/>
    <w:rsid w:val="00BB7AB0"/>
    <w:rsid w:val="00BC01E1"/>
    <w:rsid w:val="00BC0923"/>
    <w:rsid w:val="00BC21FB"/>
    <w:rsid w:val="00BC4661"/>
    <w:rsid w:val="00BC59FA"/>
    <w:rsid w:val="00BC5B2F"/>
    <w:rsid w:val="00BC5C68"/>
    <w:rsid w:val="00BC60BD"/>
    <w:rsid w:val="00BC6215"/>
    <w:rsid w:val="00BD1B88"/>
    <w:rsid w:val="00BD21CD"/>
    <w:rsid w:val="00BD2719"/>
    <w:rsid w:val="00BD3039"/>
    <w:rsid w:val="00BD37F2"/>
    <w:rsid w:val="00BD3860"/>
    <w:rsid w:val="00BD5723"/>
    <w:rsid w:val="00BD7330"/>
    <w:rsid w:val="00BE23AD"/>
    <w:rsid w:val="00BE3F2A"/>
    <w:rsid w:val="00BE519C"/>
    <w:rsid w:val="00BE550C"/>
    <w:rsid w:val="00BE55B3"/>
    <w:rsid w:val="00BE5A6D"/>
    <w:rsid w:val="00BE6534"/>
    <w:rsid w:val="00BE6A32"/>
    <w:rsid w:val="00BE74E8"/>
    <w:rsid w:val="00BF1406"/>
    <w:rsid w:val="00BF1810"/>
    <w:rsid w:val="00BF1B11"/>
    <w:rsid w:val="00BF5F2C"/>
    <w:rsid w:val="00BF77EC"/>
    <w:rsid w:val="00C00653"/>
    <w:rsid w:val="00C030C3"/>
    <w:rsid w:val="00C03571"/>
    <w:rsid w:val="00C04187"/>
    <w:rsid w:val="00C06A19"/>
    <w:rsid w:val="00C1122B"/>
    <w:rsid w:val="00C11B38"/>
    <w:rsid w:val="00C12D6D"/>
    <w:rsid w:val="00C12F80"/>
    <w:rsid w:val="00C13C4E"/>
    <w:rsid w:val="00C15AF1"/>
    <w:rsid w:val="00C235A4"/>
    <w:rsid w:val="00C237AD"/>
    <w:rsid w:val="00C23C26"/>
    <w:rsid w:val="00C23CDA"/>
    <w:rsid w:val="00C24C00"/>
    <w:rsid w:val="00C250BC"/>
    <w:rsid w:val="00C25608"/>
    <w:rsid w:val="00C26C92"/>
    <w:rsid w:val="00C30364"/>
    <w:rsid w:val="00C34364"/>
    <w:rsid w:val="00C3478F"/>
    <w:rsid w:val="00C34A57"/>
    <w:rsid w:val="00C34D77"/>
    <w:rsid w:val="00C35EE7"/>
    <w:rsid w:val="00C365DE"/>
    <w:rsid w:val="00C37509"/>
    <w:rsid w:val="00C4030F"/>
    <w:rsid w:val="00C40D5E"/>
    <w:rsid w:val="00C42ACE"/>
    <w:rsid w:val="00C437D2"/>
    <w:rsid w:val="00C43DF6"/>
    <w:rsid w:val="00C44562"/>
    <w:rsid w:val="00C44D70"/>
    <w:rsid w:val="00C45338"/>
    <w:rsid w:val="00C47269"/>
    <w:rsid w:val="00C47938"/>
    <w:rsid w:val="00C50658"/>
    <w:rsid w:val="00C513D6"/>
    <w:rsid w:val="00C51617"/>
    <w:rsid w:val="00C5220B"/>
    <w:rsid w:val="00C52D7B"/>
    <w:rsid w:val="00C5315A"/>
    <w:rsid w:val="00C534C6"/>
    <w:rsid w:val="00C545F7"/>
    <w:rsid w:val="00C55831"/>
    <w:rsid w:val="00C55E96"/>
    <w:rsid w:val="00C56E35"/>
    <w:rsid w:val="00C60AF2"/>
    <w:rsid w:val="00C63409"/>
    <w:rsid w:val="00C7129A"/>
    <w:rsid w:val="00C731EC"/>
    <w:rsid w:val="00C73821"/>
    <w:rsid w:val="00C74875"/>
    <w:rsid w:val="00C748A3"/>
    <w:rsid w:val="00C74BF5"/>
    <w:rsid w:val="00C74F55"/>
    <w:rsid w:val="00C769CD"/>
    <w:rsid w:val="00C776B0"/>
    <w:rsid w:val="00C80D25"/>
    <w:rsid w:val="00C83142"/>
    <w:rsid w:val="00C83369"/>
    <w:rsid w:val="00C834CC"/>
    <w:rsid w:val="00C84EBB"/>
    <w:rsid w:val="00C85951"/>
    <w:rsid w:val="00C865CF"/>
    <w:rsid w:val="00C8667A"/>
    <w:rsid w:val="00C86B5B"/>
    <w:rsid w:val="00C8742D"/>
    <w:rsid w:val="00C901B4"/>
    <w:rsid w:val="00C9226C"/>
    <w:rsid w:val="00C92A0D"/>
    <w:rsid w:val="00C92B0C"/>
    <w:rsid w:val="00C92E65"/>
    <w:rsid w:val="00C93462"/>
    <w:rsid w:val="00C9404B"/>
    <w:rsid w:val="00C94984"/>
    <w:rsid w:val="00C94D03"/>
    <w:rsid w:val="00C95343"/>
    <w:rsid w:val="00C9765A"/>
    <w:rsid w:val="00C97CA9"/>
    <w:rsid w:val="00C97D5C"/>
    <w:rsid w:val="00C97E70"/>
    <w:rsid w:val="00CA1CB6"/>
    <w:rsid w:val="00CA1F7B"/>
    <w:rsid w:val="00CA2542"/>
    <w:rsid w:val="00CA42F4"/>
    <w:rsid w:val="00CA4BFA"/>
    <w:rsid w:val="00CA5F96"/>
    <w:rsid w:val="00CA658C"/>
    <w:rsid w:val="00CA6B8C"/>
    <w:rsid w:val="00CB0021"/>
    <w:rsid w:val="00CB03C3"/>
    <w:rsid w:val="00CB458F"/>
    <w:rsid w:val="00CB4984"/>
    <w:rsid w:val="00CB5377"/>
    <w:rsid w:val="00CB6760"/>
    <w:rsid w:val="00CB771D"/>
    <w:rsid w:val="00CC1ADD"/>
    <w:rsid w:val="00CC1F01"/>
    <w:rsid w:val="00CC68C9"/>
    <w:rsid w:val="00CC75AC"/>
    <w:rsid w:val="00CD2624"/>
    <w:rsid w:val="00CD39EE"/>
    <w:rsid w:val="00CD417D"/>
    <w:rsid w:val="00CD44C8"/>
    <w:rsid w:val="00CD4E5C"/>
    <w:rsid w:val="00CD4EA5"/>
    <w:rsid w:val="00CD66D6"/>
    <w:rsid w:val="00CD6FE5"/>
    <w:rsid w:val="00CD7C52"/>
    <w:rsid w:val="00CD7DAC"/>
    <w:rsid w:val="00CE0E64"/>
    <w:rsid w:val="00CE17FA"/>
    <w:rsid w:val="00CE3EF3"/>
    <w:rsid w:val="00CE5989"/>
    <w:rsid w:val="00CE614A"/>
    <w:rsid w:val="00CE6C1F"/>
    <w:rsid w:val="00CF06BF"/>
    <w:rsid w:val="00CF0CFD"/>
    <w:rsid w:val="00CF0E65"/>
    <w:rsid w:val="00CF1917"/>
    <w:rsid w:val="00CF2CBE"/>
    <w:rsid w:val="00CF6DAE"/>
    <w:rsid w:val="00CF7766"/>
    <w:rsid w:val="00CF7FF4"/>
    <w:rsid w:val="00D00033"/>
    <w:rsid w:val="00D00822"/>
    <w:rsid w:val="00D011D6"/>
    <w:rsid w:val="00D0128C"/>
    <w:rsid w:val="00D02288"/>
    <w:rsid w:val="00D0262E"/>
    <w:rsid w:val="00D02D3F"/>
    <w:rsid w:val="00D03261"/>
    <w:rsid w:val="00D039D6"/>
    <w:rsid w:val="00D04C30"/>
    <w:rsid w:val="00D04FC5"/>
    <w:rsid w:val="00D053B8"/>
    <w:rsid w:val="00D077CB"/>
    <w:rsid w:val="00D07A99"/>
    <w:rsid w:val="00D10D83"/>
    <w:rsid w:val="00D11DC4"/>
    <w:rsid w:val="00D11E18"/>
    <w:rsid w:val="00D126B2"/>
    <w:rsid w:val="00D13154"/>
    <w:rsid w:val="00D135D2"/>
    <w:rsid w:val="00D1371E"/>
    <w:rsid w:val="00D14D13"/>
    <w:rsid w:val="00D163B1"/>
    <w:rsid w:val="00D17871"/>
    <w:rsid w:val="00D17E69"/>
    <w:rsid w:val="00D206DE"/>
    <w:rsid w:val="00D22332"/>
    <w:rsid w:val="00D22958"/>
    <w:rsid w:val="00D230A9"/>
    <w:rsid w:val="00D233A7"/>
    <w:rsid w:val="00D25524"/>
    <w:rsid w:val="00D26AEF"/>
    <w:rsid w:val="00D26EA3"/>
    <w:rsid w:val="00D27778"/>
    <w:rsid w:val="00D338E8"/>
    <w:rsid w:val="00D34103"/>
    <w:rsid w:val="00D35F77"/>
    <w:rsid w:val="00D3664A"/>
    <w:rsid w:val="00D36DFC"/>
    <w:rsid w:val="00D415C5"/>
    <w:rsid w:val="00D415EE"/>
    <w:rsid w:val="00D42803"/>
    <w:rsid w:val="00D43302"/>
    <w:rsid w:val="00D45269"/>
    <w:rsid w:val="00D470DF"/>
    <w:rsid w:val="00D50104"/>
    <w:rsid w:val="00D50977"/>
    <w:rsid w:val="00D513D2"/>
    <w:rsid w:val="00D523DF"/>
    <w:rsid w:val="00D52608"/>
    <w:rsid w:val="00D53EEA"/>
    <w:rsid w:val="00D54DE5"/>
    <w:rsid w:val="00D5609B"/>
    <w:rsid w:val="00D57955"/>
    <w:rsid w:val="00D605E4"/>
    <w:rsid w:val="00D60D7C"/>
    <w:rsid w:val="00D616BE"/>
    <w:rsid w:val="00D622B0"/>
    <w:rsid w:val="00D62898"/>
    <w:rsid w:val="00D62CDE"/>
    <w:rsid w:val="00D63185"/>
    <w:rsid w:val="00D63F4D"/>
    <w:rsid w:val="00D65222"/>
    <w:rsid w:val="00D65669"/>
    <w:rsid w:val="00D65BD1"/>
    <w:rsid w:val="00D66A7E"/>
    <w:rsid w:val="00D670B7"/>
    <w:rsid w:val="00D67448"/>
    <w:rsid w:val="00D70554"/>
    <w:rsid w:val="00D70BCA"/>
    <w:rsid w:val="00D71A89"/>
    <w:rsid w:val="00D71EC0"/>
    <w:rsid w:val="00D7203B"/>
    <w:rsid w:val="00D720A4"/>
    <w:rsid w:val="00D72B2F"/>
    <w:rsid w:val="00D73876"/>
    <w:rsid w:val="00D74C97"/>
    <w:rsid w:val="00D74CBD"/>
    <w:rsid w:val="00D77818"/>
    <w:rsid w:val="00D77D87"/>
    <w:rsid w:val="00D80EB0"/>
    <w:rsid w:val="00D816A4"/>
    <w:rsid w:val="00D8198F"/>
    <w:rsid w:val="00D81B20"/>
    <w:rsid w:val="00D81D75"/>
    <w:rsid w:val="00D824B6"/>
    <w:rsid w:val="00D82FBE"/>
    <w:rsid w:val="00D83485"/>
    <w:rsid w:val="00D84B1D"/>
    <w:rsid w:val="00D86603"/>
    <w:rsid w:val="00D866F2"/>
    <w:rsid w:val="00D869F0"/>
    <w:rsid w:val="00D86F39"/>
    <w:rsid w:val="00D9036A"/>
    <w:rsid w:val="00D90FDD"/>
    <w:rsid w:val="00D92012"/>
    <w:rsid w:val="00D92740"/>
    <w:rsid w:val="00D938A7"/>
    <w:rsid w:val="00D960B4"/>
    <w:rsid w:val="00D96296"/>
    <w:rsid w:val="00D97718"/>
    <w:rsid w:val="00DA006F"/>
    <w:rsid w:val="00DA0CD0"/>
    <w:rsid w:val="00DA0F8D"/>
    <w:rsid w:val="00DA1221"/>
    <w:rsid w:val="00DA1453"/>
    <w:rsid w:val="00DA2EB7"/>
    <w:rsid w:val="00DA4A47"/>
    <w:rsid w:val="00DA606A"/>
    <w:rsid w:val="00DA793E"/>
    <w:rsid w:val="00DB00FD"/>
    <w:rsid w:val="00DB03EA"/>
    <w:rsid w:val="00DB1C98"/>
    <w:rsid w:val="00DB2CE0"/>
    <w:rsid w:val="00DB381C"/>
    <w:rsid w:val="00DB4259"/>
    <w:rsid w:val="00DB626F"/>
    <w:rsid w:val="00DB7239"/>
    <w:rsid w:val="00DB749C"/>
    <w:rsid w:val="00DB7892"/>
    <w:rsid w:val="00DB7E50"/>
    <w:rsid w:val="00DC1381"/>
    <w:rsid w:val="00DC157F"/>
    <w:rsid w:val="00DC2141"/>
    <w:rsid w:val="00DC3430"/>
    <w:rsid w:val="00DC3C8A"/>
    <w:rsid w:val="00DC503A"/>
    <w:rsid w:val="00DC51EC"/>
    <w:rsid w:val="00DC51F6"/>
    <w:rsid w:val="00DC7244"/>
    <w:rsid w:val="00DD1859"/>
    <w:rsid w:val="00DD401F"/>
    <w:rsid w:val="00DD5B10"/>
    <w:rsid w:val="00DE02B0"/>
    <w:rsid w:val="00DE357C"/>
    <w:rsid w:val="00DE410B"/>
    <w:rsid w:val="00DE5617"/>
    <w:rsid w:val="00DE580A"/>
    <w:rsid w:val="00DE6DF4"/>
    <w:rsid w:val="00DF0A1B"/>
    <w:rsid w:val="00DF1B87"/>
    <w:rsid w:val="00DF232A"/>
    <w:rsid w:val="00E00130"/>
    <w:rsid w:val="00E028FE"/>
    <w:rsid w:val="00E02F87"/>
    <w:rsid w:val="00E03D76"/>
    <w:rsid w:val="00E040CD"/>
    <w:rsid w:val="00E07F7D"/>
    <w:rsid w:val="00E114BA"/>
    <w:rsid w:val="00E11E14"/>
    <w:rsid w:val="00E121A4"/>
    <w:rsid w:val="00E12370"/>
    <w:rsid w:val="00E1240B"/>
    <w:rsid w:val="00E140D0"/>
    <w:rsid w:val="00E1619B"/>
    <w:rsid w:val="00E16C89"/>
    <w:rsid w:val="00E16F25"/>
    <w:rsid w:val="00E16FB6"/>
    <w:rsid w:val="00E17294"/>
    <w:rsid w:val="00E17296"/>
    <w:rsid w:val="00E17968"/>
    <w:rsid w:val="00E17F7F"/>
    <w:rsid w:val="00E209A6"/>
    <w:rsid w:val="00E21178"/>
    <w:rsid w:val="00E2148C"/>
    <w:rsid w:val="00E221D4"/>
    <w:rsid w:val="00E23F8B"/>
    <w:rsid w:val="00E24731"/>
    <w:rsid w:val="00E24D1B"/>
    <w:rsid w:val="00E25E71"/>
    <w:rsid w:val="00E26014"/>
    <w:rsid w:val="00E2723C"/>
    <w:rsid w:val="00E273E1"/>
    <w:rsid w:val="00E31B92"/>
    <w:rsid w:val="00E31D74"/>
    <w:rsid w:val="00E33474"/>
    <w:rsid w:val="00E33864"/>
    <w:rsid w:val="00E357B7"/>
    <w:rsid w:val="00E35F53"/>
    <w:rsid w:val="00E3663E"/>
    <w:rsid w:val="00E36908"/>
    <w:rsid w:val="00E36DCD"/>
    <w:rsid w:val="00E36F10"/>
    <w:rsid w:val="00E37456"/>
    <w:rsid w:val="00E40E97"/>
    <w:rsid w:val="00E413BE"/>
    <w:rsid w:val="00E4214D"/>
    <w:rsid w:val="00E45440"/>
    <w:rsid w:val="00E45643"/>
    <w:rsid w:val="00E45695"/>
    <w:rsid w:val="00E45EB4"/>
    <w:rsid w:val="00E466A2"/>
    <w:rsid w:val="00E4781E"/>
    <w:rsid w:val="00E50153"/>
    <w:rsid w:val="00E51DB9"/>
    <w:rsid w:val="00E528DA"/>
    <w:rsid w:val="00E52FC3"/>
    <w:rsid w:val="00E53478"/>
    <w:rsid w:val="00E54836"/>
    <w:rsid w:val="00E54929"/>
    <w:rsid w:val="00E5697B"/>
    <w:rsid w:val="00E56C54"/>
    <w:rsid w:val="00E57642"/>
    <w:rsid w:val="00E57BF0"/>
    <w:rsid w:val="00E60D87"/>
    <w:rsid w:val="00E61A68"/>
    <w:rsid w:val="00E61CD6"/>
    <w:rsid w:val="00E62879"/>
    <w:rsid w:val="00E6492F"/>
    <w:rsid w:val="00E64A53"/>
    <w:rsid w:val="00E65DE5"/>
    <w:rsid w:val="00E676E1"/>
    <w:rsid w:val="00E70CE8"/>
    <w:rsid w:val="00E7164C"/>
    <w:rsid w:val="00E73C72"/>
    <w:rsid w:val="00E74CEB"/>
    <w:rsid w:val="00E75B86"/>
    <w:rsid w:val="00E7614B"/>
    <w:rsid w:val="00E77DE0"/>
    <w:rsid w:val="00E81BCB"/>
    <w:rsid w:val="00E824DA"/>
    <w:rsid w:val="00E83219"/>
    <w:rsid w:val="00E836B4"/>
    <w:rsid w:val="00E853D0"/>
    <w:rsid w:val="00E909DB"/>
    <w:rsid w:val="00E90AFE"/>
    <w:rsid w:val="00E911ED"/>
    <w:rsid w:val="00E91602"/>
    <w:rsid w:val="00E91871"/>
    <w:rsid w:val="00E91A7E"/>
    <w:rsid w:val="00E938C7"/>
    <w:rsid w:val="00E938EB"/>
    <w:rsid w:val="00E94104"/>
    <w:rsid w:val="00E95BE2"/>
    <w:rsid w:val="00E97190"/>
    <w:rsid w:val="00E9756F"/>
    <w:rsid w:val="00EA12A3"/>
    <w:rsid w:val="00EA23DD"/>
    <w:rsid w:val="00EA3186"/>
    <w:rsid w:val="00EA4804"/>
    <w:rsid w:val="00EB2562"/>
    <w:rsid w:val="00EB2E4C"/>
    <w:rsid w:val="00EB32BC"/>
    <w:rsid w:val="00EB34EB"/>
    <w:rsid w:val="00EB3DDF"/>
    <w:rsid w:val="00EB6F9A"/>
    <w:rsid w:val="00EB7D84"/>
    <w:rsid w:val="00EC1D66"/>
    <w:rsid w:val="00EC1F0F"/>
    <w:rsid w:val="00EC283B"/>
    <w:rsid w:val="00EC39FE"/>
    <w:rsid w:val="00EC4579"/>
    <w:rsid w:val="00EC4B66"/>
    <w:rsid w:val="00EC565E"/>
    <w:rsid w:val="00EC6D4B"/>
    <w:rsid w:val="00EC761D"/>
    <w:rsid w:val="00ED0C3D"/>
    <w:rsid w:val="00ED2926"/>
    <w:rsid w:val="00ED29EB"/>
    <w:rsid w:val="00ED331A"/>
    <w:rsid w:val="00ED56C7"/>
    <w:rsid w:val="00ED5A36"/>
    <w:rsid w:val="00ED5F16"/>
    <w:rsid w:val="00ED7A13"/>
    <w:rsid w:val="00ED7CD4"/>
    <w:rsid w:val="00EE1DF2"/>
    <w:rsid w:val="00EE42CF"/>
    <w:rsid w:val="00EE44CB"/>
    <w:rsid w:val="00EE4755"/>
    <w:rsid w:val="00EE4CAE"/>
    <w:rsid w:val="00EE4EB2"/>
    <w:rsid w:val="00EE558B"/>
    <w:rsid w:val="00EE5B8D"/>
    <w:rsid w:val="00EE6115"/>
    <w:rsid w:val="00EE6791"/>
    <w:rsid w:val="00EE70A5"/>
    <w:rsid w:val="00EF0779"/>
    <w:rsid w:val="00EF1BBF"/>
    <w:rsid w:val="00EF2016"/>
    <w:rsid w:val="00EF28D5"/>
    <w:rsid w:val="00EF32CE"/>
    <w:rsid w:val="00EF4C4A"/>
    <w:rsid w:val="00EF7597"/>
    <w:rsid w:val="00EF778E"/>
    <w:rsid w:val="00EF7AC8"/>
    <w:rsid w:val="00F009FD"/>
    <w:rsid w:val="00F00C91"/>
    <w:rsid w:val="00F0261D"/>
    <w:rsid w:val="00F02854"/>
    <w:rsid w:val="00F02AF8"/>
    <w:rsid w:val="00F02D91"/>
    <w:rsid w:val="00F06C17"/>
    <w:rsid w:val="00F0754B"/>
    <w:rsid w:val="00F07A3F"/>
    <w:rsid w:val="00F07F17"/>
    <w:rsid w:val="00F1072D"/>
    <w:rsid w:val="00F1093A"/>
    <w:rsid w:val="00F12074"/>
    <w:rsid w:val="00F120B1"/>
    <w:rsid w:val="00F125BD"/>
    <w:rsid w:val="00F12DE4"/>
    <w:rsid w:val="00F16AC8"/>
    <w:rsid w:val="00F178D1"/>
    <w:rsid w:val="00F20C7E"/>
    <w:rsid w:val="00F21336"/>
    <w:rsid w:val="00F21514"/>
    <w:rsid w:val="00F21540"/>
    <w:rsid w:val="00F2192E"/>
    <w:rsid w:val="00F24F8D"/>
    <w:rsid w:val="00F25E4C"/>
    <w:rsid w:val="00F26BA7"/>
    <w:rsid w:val="00F26ED6"/>
    <w:rsid w:val="00F26EEC"/>
    <w:rsid w:val="00F27E08"/>
    <w:rsid w:val="00F303FA"/>
    <w:rsid w:val="00F30BCB"/>
    <w:rsid w:val="00F31396"/>
    <w:rsid w:val="00F325B4"/>
    <w:rsid w:val="00F338A6"/>
    <w:rsid w:val="00F343E4"/>
    <w:rsid w:val="00F34968"/>
    <w:rsid w:val="00F34A6F"/>
    <w:rsid w:val="00F35645"/>
    <w:rsid w:val="00F35B2A"/>
    <w:rsid w:val="00F36ABD"/>
    <w:rsid w:val="00F4107D"/>
    <w:rsid w:val="00F41C61"/>
    <w:rsid w:val="00F42068"/>
    <w:rsid w:val="00F42544"/>
    <w:rsid w:val="00F42AE6"/>
    <w:rsid w:val="00F42F75"/>
    <w:rsid w:val="00F434CD"/>
    <w:rsid w:val="00F441E5"/>
    <w:rsid w:val="00F46203"/>
    <w:rsid w:val="00F4659D"/>
    <w:rsid w:val="00F46F75"/>
    <w:rsid w:val="00F51130"/>
    <w:rsid w:val="00F5128E"/>
    <w:rsid w:val="00F5141B"/>
    <w:rsid w:val="00F514AF"/>
    <w:rsid w:val="00F524B4"/>
    <w:rsid w:val="00F535B4"/>
    <w:rsid w:val="00F55271"/>
    <w:rsid w:val="00F55F93"/>
    <w:rsid w:val="00F561F3"/>
    <w:rsid w:val="00F5661D"/>
    <w:rsid w:val="00F56A6A"/>
    <w:rsid w:val="00F57BDB"/>
    <w:rsid w:val="00F60FCA"/>
    <w:rsid w:val="00F6132A"/>
    <w:rsid w:val="00F61FD9"/>
    <w:rsid w:val="00F62308"/>
    <w:rsid w:val="00F6359F"/>
    <w:rsid w:val="00F63A21"/>
    <w:rsid w:val="00F63FC3"/>
    <w:rsid w:val="00F65BE1"/>
    <w:rsid w:val="00F66464"/>
    <w:rsid w:val="00F66489"/>
    <w:rsid w:val="00F66D27"/>
    <w:rsid w:val="00F678E4"/>
    <w:rsid w:val="00F67B3E"/>
    <w:rsid w:val="00F70CB8"/>
    <w:rsid w:val="00F71B51"/>
    <w:rsid w:val="00F73054"/>
    <w:rsid w:val="00F731AF"/>
    <w:rsid w:val="00F7372D"/>
    <w:rsid w:val="00F743FB"/>
    <w:rsid w:val="00F74DFE"/>
    <w:rsid w:val="00F7607D"/>
    <w:rsid w:val="00F77352"/>
    <w:rsid w:val="00F776A7"/>
    <w:rsid w:val="00F80022"/>
    <w:rsid w:val="00F8013D"/>
    <w:rsid w:val="00F80731"/>
    <w:rsid w:val="00F816C2"/>
    <w:rsid w:val="00F8214E"/>
    <w:rsid w:val="00F82187"/>
    <w:rsid w:val="00F821DB"/>
    <w:rsid w:val="00F82343"/>
    <w:rsid w:val="00F8418F"/>
    <w:rsid w:val="00F85A28"/>
    <w:rsid w:val="00F85A55"/>
    <w:rsid w:val="00F85B82"/>
    <w:rsid w:val="00F86E0F"/>
    <w:rsid w:val="00F86F47"/>
    <w:rsid w:val="00F8715D"/>
    <w:rsid w:val="00F877E0"/>
    <w:rsid w:val="00F878C9"/>
    <w:rsid w:val="00F9003A"/>
    <w:rsid w:val="00F9106F"/>
    <w:rsid w:val="00F91291"/>
    <w:rsid w:val="00F91736"/>
    <w:rsid w:val="00F91A25"/>
    <w:rsid w:val="00F91C08"/>
    <w:rsid w:val="00F95A47"/>
    <w:rsid w:val="00F96147"/>
    <w:rsid w:val="00F96226"/>
    <w:rsid w:val="00F96E03"/>
    <w:rsid w:val="00F97543"/>
    <w:rsid w:val="00F975B6"/>
    <w:rsid w:val="00FA18B8"/>
    <w:rsid w:val="00FA3B1A"/>
    <w:rsid w:val="00FA5C03"/>
    <w:rsid w:val="00FA6481"/>
    <w:rsid w:val="00FA69E6"/>
    <w:rsid w:val="00FB067B"/>
    <w:rsid w:val="00FB093B"/>
    <w:rsid w:val="00FB190D"/>
    <w:rsid w:val="00FB1C8B"/>
    <w:rsid w:val="00FB3A86"/>
    <w:rsid w:val="00FB42BF"/>
    <w:rsid w:val="00FB4A02"/>
    <w:rsid w:val="00FB5EC2"/>
    <w:rsid w:val="00FB689D"/>
    <w:rsid w:val="00FB6A60"/>
    <w:rsid w:val="00FC1534"/>
    <w:rsid w:val="00FC1BC4"/>
    <w:rsid w:val="00FC2A76"/>
    <w:rsid w:val="00FC30CC"/>
    <w:rsid w:val="00FC3EBB"/>
    <w:rsid w:val="00FC5E59"/>
    <w:rsid w:val="00FC6FD9"/>
    <w:rsid w:val="00FC7FF5"/>
    <w:rsid w:val="00FD0350"/>
    <w:rsid w:val="00FD07B0"/>
    <w:rsid w:val="00FD0A6F"/>
    <w:rsid w:val="00FD13BA"/>
    <w:rsid w:val="00FD16BC"/>
    <w:rsid w:val="00FD1B13"/>
    <w:rsid w:val="00FD1D80"/>
    <w:rsid w:val="00FD22F5"/>
    <w:rsid w:val="00FD271B"/>
    <w:rsid w:val="00FD294D"/>
    <w:rsid w:val="00FD32C6"/>
    <w:rsid w:val="00FD4CC1"/>
    <w:rsid w:val="00FD776D"/>
    <w:rsid w:val="00FE0103"/>
    <w:rsid w:val="00FE0891"/>
    <w:rsid w:val="00FE08D4"/>
    <w:rsid w:val="00FE22EB"/>
    <w:rsid w:val="00FE27C5"/>
    <w:rsid w:val="00FE3633"/>
    <w:rsid w:val="00FE6231"/>
    <w:rsid w:val="00FE6C28"/>
    <w:rsid w:val="00FF0CA2"/>
    <w:rsid w:val="00FF26FE"/>
    <w:rsid w:val="00FF2906"/>
    <w:rsid w:val="00FF3768"/>
    <w:rsid w:val="00FF3AA6"/>
    <w:rsid w:val="00FF5D5D"/>
    <w:rsid w:val="00FF5F6F"/>
    <w:rsid w:val="00FF6D36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A7"/>
    <w:pPr>
      <w:spacing w:before="120" w:after="12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6BC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664A"/>
    <w:pPr>
      <w:keepNext/>
      <w:spacing w:before="240" w:after="0"/>
      <w:outlineLvl w:val="1"/>
    </w:pPr>
    <w:rPr>
      <w:rFonts w:cs="Arial"/>
      <w:b/>
      <w:bCs/>
      <w:iCs/>
      <w:color w:val="00746B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Table heading"/>
    <w:basedOn w:val="tabletext"/>
    <w:next w:val="Normal"/>
    <w:link w:val="Heading4Char"/>
    <w:uiPriority w:val="9"/>
    <w:unhideWhenUsed/>
    <w:qFormat/>
    <w:rsid w:val="00CA5F96"/>
    <w:pPr>
      <w:framePr w:wrap="around"/>
      <w:jc w:val="center"/>
      <w:outlineLvl w:val="3"/>
    </w:pPr>
    <w:rPr>
      <w:rFonts w:eastAsia="Times New Roman"/>
      <w:b/>
      <w:color w:val="FFFFFF" w:themeColor="background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Heading4Char">
    <w:name w:val="Heading 4 Char"/>
    <w:aliases w:val="Table heading Char"/>
    <w:basedOn w:val="DefaultParagraphFont"/>
    <w:link w:val="Heading4"/>
    <w:uiPriority w:val="9"/>
    <w:rsid w:val="00CA5F96"/>
    <w:rPr>
      <w:rFonts w:ascii="Calibri" w:hAnsi="Calibri" w:cs="Calibri"/>
      <w:b/>
      <w:color w:val="FFFFFF" w:themeColor="background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C49"/>
    <w:rPr>
      <w:color w:val="1E3D6B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0C49"/>
    <w:rPr>
      <w:rFonts w:ascii="Arial" w:eastAsia="Batang" w:hAnsi="Arial" w:cs="Arial"/>
      <w:b/>
      <w:bCs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64A"/>
    <w:rPr>
      <w:rFonts w:asciiTheme="minorHAnsi" w:eastAsiaTheme="minorEastAsia" w:hAnsiTheme="minorHAnsi" w:cs="Arial"/>
      <w:b/>
      <w:bCs/>
      <w:iCs/>
      <w:color w:val="00746B"/>
      <w:sz w:val="26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30C49"/>
    <w:pPr>
      <w:spacing w:before="36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30C49"/>
    <w:rPr>
      <w:rFonts w:ascii="Calibri" w:eastAsiaTheme="majorEastAsia" w:hAnsi="Calibri" w:cstheme="majorBidi"/>
      <w:color w:val="003D6B"/>
      <w:spacing w:val="5"/>
      <w:sz w:val="60"/>
      <w:szCs w:val="60"/>
      <w:lang w:eastAsia="en-US"/>
    </w:rPr>
  </w:style>
  <w:style w:type="paragraph" w:styleId="Subtitle">
    <w:name w:val="Subtitle"/>
    <w:aliases w:val="Table subheading"/>
    <w:basedOn w:val="Normal"/>
    <w:next w:val="Normal"/>
    <w:link w:val="SubtitleChar"/>
    <w:uiPriority w:val="11"/>
    <w:qFormat/>
    <w:rsid w:val="00930C49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aliases w:val="Table subheading Char"/>
    <w:basedOn w:val="DefaultParagraphFont"/>
    <w:link w:val="Subtitle"/>
    <w:uiPriority w:val="11"/>
    <w:rsid w:val="00930C49"/>
    <w:rPr>
      <w:rFonts w:ascii="Calibri" w:eastAsiaTheme="majorEastAsia" w:hAnsi="Calibri" w:cstheme="majorBidi"/>
      <w:iCs/>
      <w:color w:val="003D6B"/>
      <w:spacing w:val="13"/>
      <w:sz w:val="40"/>
      <w:szCs w:val="4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C49"/>
    <w:pPr>
      <w:keepNext w:val="0"/>
      <w:spacing w:before="0" w:after="240"/>
      <w:contextualSpacing/>
      <w:outlineLvl w:val="9"/>
    </w:pPr>
    <w:rPr>
      <w:rFonts w:ascii="Calibri" w:eastAsiaTheme="majorEastAsia" w:hAnsi="Calibri" w:cstheme="majorBidi"/>
      <w:color w:val="003D6B"/>
      <w:sz w:val="36"/>
      <w:szCs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3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4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4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0C49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30C49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49"/>
    <w:rPr>
      <w:rFonts w:ascii="Tahoma" w:eastAsiaTheme="minorEastAsia" w:hAnsi="Tahoma" w:cs="Tahoma"/>
      <w:sz w:val="16"/>
      <w:szCs w:val="16"/>
      <w:lang w:eastAsia="en-US"/>
    </w:rPr>
  </w:style>
  <w:style w:type="character" w:styleId="SubtleEmphasis">
    <w:name w:val="Subtle Emphasis"/>
    <w:basedOn w:val="DefaultParagraphFont"/>
    <w:uiPriority w:val="19"/>
    <w:qFormat/>
    <w:rsid w:val="00930C49"/>
    <w:rPr>
      <w:i/>
      <w:iCs/>
      <w:color w:val="808080" w:themeColor="text1" w:themeTint="7F"/>
    </w:rPr>
  </w:style>
  <w:style w:type="paragraph" w:styleId="ListParagraph">
    <w:name w:val="List Paragraph"/>
    <w:aliases w:val="Summary points"/>
    <w:basedOn w:val="Normal"/>
    <w:uiPriority w:val="34"/>
    <w:qFormat/>
    <w:rsid w:val="00930C4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30C49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930C49"/>
    <w:rPr>
      <w:rFonts w:asciiTheme="minorHAnsi" w:eastAsiaTheme="minorEastAsia" w:hAnsiTheme="minorHAnsi" w:cs="Arial"/>
      <w:b/>
      <w:bCs/>
      <w:sz w:val="22"/>
      <w:szCs w:val="26"/>
      <w:lang w:eastAsia="en-US"/>
    </w:rPr>
  </w:style>
  <w:style w:type="table" w:styleId="TableGrid">
    <w:name w:val="Table Grid"/>
    <w:basedOn w:val="TableNormal"/>
    <w:uiPriority w:val="59"/>
    <w:rsid w:val="00930C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30C49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30C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C49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930C4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930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C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C49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C49"/>
    <w:rPr>
      <w:rFonts w:ascii="Calibri" w:eastAsia="Calibri" w:hAnsi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930C4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C21FB"/>
    <w:pPr>
      <w:spacing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21FB"/>
    <w:rPr>
      <w:rFonts w:ascii="Arial" w:hAnsi="Arial"/>
      <w:sz w:val="22"/>
      <w:lang w:eastAsia="en-US"/>
    </w:rPr>
  </w:style>
  <w:style w:type="character" w:styleId="Strong">
    <w:name w:val="Strong"/>
    <w:uiPriority w:val="22"/>
    <w:qFormat/>
    <w:rsid w:val="00E35F53"/>
    <w:rPr>
      <w:b/>
    </w:rPr>
  </w:style>
  <w:style w:type="paragraph" w:customStyle="1" w:styleId="tabletext">
    <w:name w:val="table text"/>
    <w:basedOn w:val="Normal"/>
    <w:next w:val="Normal"/>
    <w:qFormat/>
    <w:rsid w:val="00F16AC8"/>
    <w:pPr>
      <w:framePr w:hSpace="180" w:wrap="around" w:vAnchor="text" w:hAnchor="margin" w:xAlign="center" w:y="3"/>
      <w:spacing w:before="0" w:after="0"/>
    </w:pPr>
    <w:rPr>
      <w:rFonts w:ascii="Calibri" w:hAnsi="Calibri" w:cs="Calibri"/>
      <w:color w:val="000000"/>
      <w:sz w:val="18"/>
      <w:szCs w:val="18"/>
    </w:rPr>
  </w:style>
  <w:style w:type="paragraph" w:customStyle="1" w:styleId="tablefootnote">
    <w:name w:val="table footnote"/>
    <w:basedOn w:val="Normal"/>
    <w:qFormat/>
    <w:rsid w:val="004842A2"/>
    <w:pPr>
      <w:spacing w:before="0" w:after="0" w:line="240" w:lineRule="auto"/>
      <w:contextualSpacing/>
    </w:pPr>
    <w:rPr>
      <w:rFonts w:cstheme="minorHAnsi"/>
      <w:sz w:val="16"/>
      <w:szCs w:val="16"/>
    </w:rPr>
  </w:style>
  <w:style w:type="paragraph" w:customStyle="1" w:styleId="KPheading">
    <w:name w:val="KP  heading"/>
    <w:basedOn w:val="Heading2"/>
    <w:qFormat/>
    <w:rsid w:val="005512A6"/>
    <w:pPr>
      <w:framePr w:hSpace="180" w:wrap="around" w:vAnchor="text" w:hAnchor="margin" w:x="-68" w:y="95"/>
      <w:spacing w:before="60" w:after="60" w:line="240" w:lineRule="auto"/>
    </w:pPr>
    <w:rPr>
      <w:sz w:val="24"/>
      <w:szCs w:val="24"/>
    </w:rPr>
  </w:style>
  <w:style w:type="paragraph" w:customStyle="1" w:styleId="Charttitle">
    <w:name w:val="Chart title"/>
    <w:basedOn w:val="Heading2"/>
    <w:link w:val="CharttitleChar"/>
    <w:qFormat/>
    <w:rsid w:val="00657847"/>
    <w:pPr>
      <w:spacing w:before="360"/>
      <w:jc w:val="center"/>
    </w:pPr>
    <w:rPr>
      <w:sz w:val="24"/>
      <w:szCs w:val="24"/>
    </w:rPr>
  </w:style>
  <w:style w:type="paragraph" w:customStyle="1" w:styleId="Chart">
    <w:name w:val="Chart"/>
    <w:basedOn w:val="Charttitle"/>
    <w:link w:val="ChartChar"/>
    <w:qFormat/>
    <w:rsid w:val="00B565D5"/>
    <w:pPr>
      <w:spacing w:before="0"/>
    </w:pPr>
    <w:rPr>
      <w:noProof/>
      <w:lang w:eastAsia="en-AU"/>
    </w:rPr>
  </w:style>
  <w:style w:type="character" w:customStyle="1" w:styleId="CharttitleChar">
    <w:name w:val="Chart title Char"/>
    <w:basedOn w:val="Heading2Char"/>
    <w:link w:val="Charttitle"/>
    <w:rsid w:val="00657847"/>
    <w:rPr>
      <w:rFonts w:asciiTheme="minorHAnsi" w:eastAsiaTheme="minorEastAsia" w:hAnsiTheme="minorHAnsi" w:cs="Arial"/>
      <w:b/>
      <w:bCs/>
      <w:iCs/>
      <w:color w:val="00746B"/>
      <w:sz w:val="24"/>
      <w:szCs w:val="24"/>
      <w:lang w:eastAsia="en-US"/>
    </w:rPr>
  </w:style>
  <w:style w:type="character" w:customStyle="1" w:styleId="ChartChar">
    <w:name w:val="Chart Char"/>
    <w:basedOn w:val="CharttitleChar"/>
    <w:link w:val="Chart"/>
    <w:rsid w:val="00B565D5"/>
    <w:rPr>
      <w:rFonts w:asciiTheme="minorHAnsi" w:eastAsiaTheme="minorEastAsia" w:hAnsiTheme="minorHAnsi" w:cs="Arial"/>
      <w:b/>
      <w:bCs/>
      <w:iCs/>
      <w:noProof/>
      <w:color w:val="00746B"/>
      <w:sz w:val="24"/>
      <w:szCs w:val="24"/>
      <w:lang w:eastAsia="en-US"/>
    </w:rPr>
  </w:style>
  <w:style w:type="paragraph" w:customStyle="1" w:styleId="bodydotpoint">
    <w:name w:val="body dot point"/>
    <w:basedOn w:val="Normal"/>
    <w:next w:val="Normal"/>
    <w:link w:val="bodydotpointChar"/>
    <w:qFormat/>
    <w:rsid w:val="008D4CA7"/>
    <w:pPr>
      <w:numPr>
        <w:numId w:val="33"/>
      </w:numPr>
      <w:ind w:left="714" w:hanging="357"/>
      <w:jc w:val="both"/>
    </w:pPr>
  </w:style>
  <w:style w:type="character" w:customStyle="1" w:styleId="bodydotpointChar">
    <w:name w:val="body dot point Char"/>
    <w:basedOn w:val="DefaultParagraphFont"/>
    <w:link w:val="bodydotpoint"/>
    <w:rsid w:val="008D4CA7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1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openxmlformats.org/officeDocument/2006/relationships/hyperlink" Target="mailto:media@employment.gov.a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hart" Target="charts/chart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hyperlink" Target="mailto:James.Jordan@employment.gov.au" TargetMode="Externa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hyperlink" Target="http://lmip.gov.au/default.aspx?LMIP/RecruitmentAnalysis" TargetMode="External"/><Relationship Id="rId28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14" Type="http://schemas.openxmlformats.org/officeDocument/2006/relationships/diagramColors" Target="diagrams/colors1.xml"/><Relationship Id="rId22" Type="http://schemas.openxmlformats.org/officeDocument/2006/relationships/image" Target="media/image2.png"/><Relationship Id="rId27" Type="http://schemas.openxmlformats.org/officeDocument/2006/relationships/image" Target="media/image4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525314271454199E-2"/>
          <c:y val="1.7049766518441315E-2"/>
          <c:w val="0.76040579268026165"/>
          <c:h val="0.90513708591744446"/>
        </c:manualLayout>
      </c:layout>
      <c:lineChart>
        <c:grouping val="standard"/>
        <c:varyColors val="0"/>
        <c:ser>
          <c:idx val="1"/>
          <c:order val="0"/>
          <c:tx>
            <c:strRef>
              <c:f>IN_Figure_1!$B$16</c:f>
              <c:strCache>
                <c:ptCount val="1"/>
                <c:pt idx="0">
                  <c:v>IVI Trend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none"/>
          </c:marker>
          <c:cat>
            <c:numRef>
              <c:f>IN_Figure_1!$C$14:$EH$14</c:f>
              <c:numCache>
                <c:formatCode>mmm\-yy</c:formatCode>
                <c:ptCount val="136"/>
                <c:pt idx="0">
                  <c:v>38718</c:v>
                </c:pt>
                <c:pt idx="1">
                  <c:v>38749</c:v>
                </c:pt>
                <c:pt idx="2">
                  <c:v>38777</c:v>
                </c:pt>
                <c:pt idx="3">
                  <c:v>38808</c:v>
                </c:pt>
                <c:pt idx="4">
                  <c:v>38838</c:v>
                </c:pt>
                <c:pt idx="5">
                  <c:v>38869</c:v>
                </c:pt>
                <c:pt idx="6">
                  <c:v>38899</c:v>
                </c:pt>
                <c:pt idx="7">
                  <c:v>38930</c:v>
                </c:pt>
                <c:pt idx="8">
                  <c:v>38961</c:v>
                </c:pt>
                <c:pt idx="9">
                  <c:v>38991</c:v>
                </c:pt>
                <c:pt idx="10">
                  <c:v>39022</c:v>
                </c:pt>
                <c:pt idx="11">
                  <c:v>39052</c:v>
                </c:pt>
                <c:pt idx="12">
                  <c:v>39083</c:v>
                </c:pt>
                <c:pt idx="13">
                  <c:v>39114</c:v>
                </c:pt>
                <c:pt idx="14">
                  <c:v>39142</c:v>
                </c:pt>
                <c:pt idx="15">
                  <c:v>39173</c:v>
                </c:pt>
                <c:pt idx="16">
                  <c:v>39203</c:v>
                </c:pt>
                <c:pt idx="17">
                  <c:v>39234</c:v>
                </c:pt>
                <c:pt idx="18">
                  <c:v>39264</c:v>
                </c:pt>
                <c:pt idx="19">
                  <c:v>39295</c:v>
                </c:pt>
                <c:pt idx="20">
                  <c:v>39326</c:v>
                </c:pt>
                <c:pt idx="21">
                  <c:v>39356</c:v>
                </c:pt>
                <c:pt idx="22">
                  <c:v>39387</c:v>
                </c:pt>
                <c:pt idx="23">
                  <c:v>39417</c:v>
                </c:pt>
                <c:pt idx="24">
                  <c:v>39448</c:v>
                </c:pt>
                <c:pt idx="25">
                  <c:v>39479</c:v>
                </c:pt>
                <c:pt idx="26">
                  <c:v>39508</c:v>
                </c:pt>
                <c:pt idx="27">
                  <c:v>39539</c:v>
                </c:pt>
                <c:pt idx="28">
                  <c:v>39569</c:v>
                </c:pt>
                <c:pt idx="29">
                  <c:v>39600</c:v>
                </c:pt>
                <c:pt idx="30">
                  <c:v>39630</c:v>
                </c:pt>
                <c:pt idx="31">
                  <c:v>39661</c:v>
                </c:pt>
                <c:pt idx="32">
                  <c:v>39692</c:v>
                </c:pt>
                <c:pt idx="33">
                  <c:v>39722</c:v>
                </c:pt>
                <c:pt idx="34">
                  <c:v>39753</c:v>
                </c:pt>
                <c:pt idx="35">
                  <c:v>39783</c:v>
                </c:pt>
                <c:pt idx="36">
                  <c:v>39814</c:v>
                </c:pt>
                <c:pt idx="37">
                  <c:v>39845</c:v>
                </c:pt>
                <c:pt idx="38">
                  <c:v>39873</c:v>
                </c:pt>
                <c:pt idx="39">
                  <c:v>39904</c:v>
                </c:pt>
                <c:pt idx="40">
                  <c:v>39934</c:v>
                </c:pt>
                <c:pt idx="41">
                  <c:v>39965</c:v>
                </c:pt>
                <c:pt idx="42">
                  <c:v>39995</c:v>
                </c:pt>
                <c:pt idx="43">
                  <c:v>40026</c:v>
                </c:pt>
                <c:pt idx="44">
                  <c:v>40057</c:v>
                </c:pt>
                <c:pt idx="45">
                  <c:v>40087</c:v>
                </c:pt>
                <c:pt idx="46">
                  <c:v>40118</c:v>
                </c:pt>
                <c:pt idx="47">
                  <c:v>40148</c:v>
                </c:pt>
                <c:pt idx="48">
                  <c:v>40179</c:v>
                </c:pt>
                <c:pt idx="49">
                  <c:v>40210</c:v>
                </c:pt>
                <c:pt idx="50">
                  <c:v>40238</c:v>
                </c:pt>
                <c:pt idx="51">
                  <c:v>40269</c:v>
                </c:pt>
                <c:pt idx="52">
                  <c:v>40299</c:v>
                </c:pt>
                <c:pt idx="53">
                  <c:v>40330</c:v>
                </c:pt>
                <c:pt idx="54">
                  <c:v>40360</c:v>
                </c:pt>
                <c:pt idx="55">
                  <c:v>40391</c:v>
                </c:pt>
                <c:pt idx="56">
                  <c:v>40422</c:v>
                </c:pt>
                <c:pt idx="57">
                  <c:v>40452</c:v>
                </c:pt>
                <c:pt idx="58">
                  <c:v>40483</c:v>
                </c:pt>
                <c:pt idx="59">
                  <c:v>40513</c:v>
                </c:pt>
                <c:pt idx="60">
                  <c:v>40544</c:v>
                </c:pt>
                <c:pt idx="61">
                  <c:v>40575</c:v>
                </c:pt>
                <c:pt idx="62">
                  <c:v>40603</c:v>
                </c:pt>
                <c:pt idx="63">
                  <c:v>40634</c:v>
                </c:pt>
                <c:pt idx="64">
                  <c:v>40664</c:v>
                </c:pt>
                <c:pt idx="65">
                  <c:v>40695</c:v>
                </c:pt>
                <c:pt idx="66">
                  <c:v>40725</c:v>
                </c:pt>
                <c:pt idx="67">
                  <c:v>40756</c:v>
                </c:pt>
                <c:pt idx="68">
                  <c:v>40787</c:v>
                </c:pt>
                <c:pt idx="69">
                  <c:v>40817</c:v>
                </c:pt>
                <c:pt idx="70">
                  <c:v>40848</c:v>
                </c:pt>
                <c:pt idx="71">
                  <c:v>40878</c:v>
                </c:pt>
                <c:pt idx="72">
                  <c:v>40909</c:v>
                </c:pt>
                <c:pt idx="73">
                  <c:v>40940</c:v>
                </c:pt>
                <c:pt idx="74">
                  <c:v>40969</c:v>
                </c:pt>
                <c:pt idx="75">
                  <c:v>41000</c:v>
                </c:pt>
                <c:pt idx="76">
                  <c:v>41030</c:v>
                </c:pt>
                <c:pt idx="77">
                  <c:v>41061</c:v>
                </c:pt>
                <c:pt idx="78">
                  <c:v>41091</c:v>
                </c:pt>
                <c:pt idx="79">
                  <c:v>41122</c:v>
                </c:pt>
                <c:pt idx="80">
                  <c:v>41153</c:v>
                </c:pt>
                <c:pt idx="81">
                  <c:v>41183</c:v>
                </c:pt>
                <c:pt idx="82">
                  <c:v>41214</c:v>
                </c:pt>
                <c:pt idx="83">
                  <c:v>41244</c:v>
                </c:pt>
                <c:pt idx="84">
                  <c:v>41275</c:v>
                </c:pt>
                <c:pt idx="85">
                  <c:v>41306</c:v>
                </c:pt>
                <c:pt idx="86">
                  <c:v>41334</c:v>
                </c:pt>
                <c:pt idx="87">
                  <c:v>41365</c:v>
                </c:pt>
                <c:pt idx="88">
                  <c:v>41395</c:v>
                </c:pt>
                <c:pt idx="89">
                  <c:v>41426</c:v>
                </c:pt>
                <c:pt idx="90">
                  <c:v>41456</c:v>
                </c:pt>
                <c:pt idx="91">
                  <c:v>41487</c:v>
                </c:pt>
                <c:pt idx="92">
                  <c:v>41518</c:v>
                </c:pt>
                <c:pt idx="93">
                  <c:v>41548</c:v>
                </c:pt>
                <c:pt idx="94">
                  <c:v>41579</c:v>
                </c:pt>
                <c:pt idx="95">
                  <c:v>41609</c:v>
                </c:pt>
                <c:pt idx="96">
                  <c:v>41640</c:v>
                </c:pt>
                <c:pt idx="97">
                  <c:v>41671</c:v>
                </c:pt>
                <c:pt idx="98">
                  <c:v>41699</c:v>
                </c:pt>
                <c:pt idx="99">
                  <c:v>41730</c:v>
                </c:pt>
                <c:pt idx="100">
                  <c:v>41760</c:v>
                </c:pt>
                <c:pt idx="101">
                  <c:v>41791</c:v>
                </c:pt>
                <c:pt idx="102">
                  <c:v>41821</c:v>
                </c:pt>
                <c:pt idx="103">
                  <c:v>41852</c:v>
                </c:pt>
                <c:pt idx="104">
                  <c:v>41883</c:v>
                </c:pt>
                <c:pt idx="105">
                  <c:v>41913</c:v>
                </c:pt>
                <c:pt idx="106">
                  <c:v>41944</c:v>
                </c:pt>
                <c:pt idx="107">
                  <c:v>41974</c:v>
                </c:pt>
                <c:pt idx="108">
                  <c:v>42005</c:v>
                </c:pt>
                <c:pt idx="109">
                  <c:v>42036</c:v>
                </c:pt>
                <c:pt idx="110">
                  <c:v>42064</c:v>
                </c:pt>
                <c:pt idx="111">
                  <c:v>42095</c:v>
                </c:pt>
                <c:pt idx="112">
                  <c:v>42125</c:v>
                </c:pt>
                <c:pt idx="113">
                  <c:v>42156</c:v>
                </c:pt>
                <c:pt idx="114">
                  <c:v>42186</c:v>
                </c:pt>
                <c:pt idx="115">
                  <c:v>42217</c:v>
                </c:pt>
                <c:pt idx="116">
                  <c:v>42248</c:v>
                </c:pt>
                <c:pt idx="117">
                  <c:v>42278</c:v>
                </c:pt>
                <c:pt idx="118">
                  <c:v>42309</c:v>
                </c:pt>
                <c:pt idx="119">
                  <c:v>42339</c:v>
                </c:pt>
                <c:pt idx="120">
                  <c:v>42370</c:v>
                </c:pt>
                <c:pt idx="121">
                  <c:v>42401</c:v>
                </c:pt>
                <c:pt idx="122">
                  <c:v>42430</c:v>
                </c:pt>
                <c:pt idx="123">
                  <c:v>42461</c:v>
                </c:pt>
                <c:pt idx="124">
                  <c:v>42491</c:v>
                </c:pt>
                <c:pt idx="125">
                  <c:v>42522</c:v>
                </c:pt>
                <c:pt idx="126">
                  <c:v>42552</c:v>
                </c:pt>
                <c:pt idx="127">
                  <c:v>42583</c:v>
                </c:pt>
                <c:pt idx="128">
                  <c:v>42614</c:v>
                </c:pt>
                <c:pt idx="129">
                  <c:v>42644</c:v>
                </c:pt>
                <c:pt idx="130">
                  <c:v>42675</c:v>
                </c:pt>
                <c:pt idx="131">
                  <c:v>42705</c:v>
                </c:pt>
                <c:pt idx="132">
                  <c:v>42736</c:v>
                </c:pt>
                <c:pt idx="133">
                  <c:v>42767</c:v>
                </c:pt>
                <c:pt idx="134">
                  <c:v>42795</c:v>
                </c:pt>
                <c:pt idx="135">
                  <c:v>42826</c:v>
                </c:pt>
              </c:numCache>
            </c:numRef>
          </c:cat>
          <c:val>
            <c:numRef>
              <c:f>IN_Figure_1!$C$16:$EH$16</c:f>
              <c:numCache>
                <c:formatCode>General</c:formatCode>
                <c:ptCount val="136"/>
                <c:pt idx="0">
                  <c:v>213736.42</c:v>
                </c:pt>
                <c:pt idx="1">
                  <c:v>216248.71</c:v>
                </c:pt>
                <c:pt idx="2">
                  <c:v>218568.7</c:v>
                </c:pt>
                <c:pt idx="3">
                  <c:v>220129.91</c:v>
                </c:pt>
                <c:pt idx="4">
                  <c:v>220654.82</c:v>
                </c:pt>
                <c:pt idx="5">
                  <c:v>220785.64</c:v>
                </c:pt>
                <c:pt idx="6">
                  <c:v>222115.22</c:v>
                </c:pt>
                <c:pt idx="7">
                  <c:v>225102.64</c:v>
                </c:pt>
                <c:pt idx="8">
                  <c:v>229068.55</c:v>
                </c:pt>
                <c:pt idx="9">
                  <c:v>233482.25</c:v>
                </c:pt>
                <c:pt idx="10">
                  <c:v>237934.07999999999</c:v>
                </c:pt>
                <c:pt idx="11">
                  <c:v>243322.42</c:v>
                </c:pt>
                <c:pt idx="12">
                  <c:v>249947.21</c:v>
                </c:pt>
                <c:pt idx="13">
                  <c:v>257090.26</c:v>
                </c:pt>
                <c:pt idx="14">
                  <c:v>263007.24</c:v>
                </c:pt>
                <c:pt idx="15">
                  <c:v>267334.78999999998</c:v>
                </c:pt>
                <c:pt idx="16">
                  <c:v>270863.86</c:v>
                </c:pt>
                <c:pt idx="17">
                  <c:v>274408.53000000003</c:v>
                </c:pt>
                <c:pt idx="18">
                  <c:v>277863.84999999998</c:v>
                </c:pt>
                <c:pt idx="19">
                  <c:v>281103.90999999997</c:v>
                </c:pt>
                <c:pt idx="20">
                  <c:v>284188.78999999998</c:v>
                </c:pt>
                <c:pt idx="21">
                  <c:v>288273.09999999998</c:v>
                </c:pt>
                <c:pt idx="22">
                  <c:v>293798.78000000003</c:v>
                </c:pt>
                <c:pt idx="23">
                  <c:v>299282.33</c:v>
                </c:pt>
                <c:pt idx="24">
                  <c:v>303134.98</c:v>
                </c:pt>
                <c:pt idx="25">
                  <c:v>305173.37</c:v>
                </c:pt>
                <c:pt idx="26">
                  <c:v>305842.63</c:v>
                </c:pt>
                <c:pt idx="27">
                  <c:v>305521.63</c:v>
                </c:pt>
                <c:pt idx="28">
                  <c:v>302961.19</c:v>
                </c:pt>
                <c:pt idx="29">
                  <c:v>296965.14</c:v>
                </c:pt>
                <c:pt idx="30">
                  <c:v>287432.03000000003</c:v>
                </c:pt>
                <c:pt idx="31">
                  <c:v>275504.86</c:v>
                </c:pt>
                <c:pt idx="32">
                  <c:v>262896.67</c:v>
                </c:pt>
                <c:pt idx="33">
                  <c:v>248912.83</c:v>
                </c:pt>
                <c:pt idx="34">
                  <c:v>233217.45</c:v>
                </c:pt>
                <c:pt idx="35">
                  <c:v>215768.86</c:v>
                </c:pt>
                <c:pt idx="36">
                  <c:v>198262.97</c:v>
                </c:pt>
                <c:pt idx="37">
                  <c:v>182713.44</c:v>
                </c:pt>
                <c:pt idx="38">
                  <c:v>170834.31</c:v>
                </c:pt>
                <c:pt idx="39">
                  <c:v>163020.94</c:v>
                </c:pt>
                <c:pt idx="40">
                  <c:v>159084.65</c:v>
                </c:pt>
                <c:pt idx="41">
                  <c:v>158470.94</c:v>
                </c:pt>
                <c:pt idx="42">
                  <c:v>160306.79</c:v>
                </c:pt>
                <c:pt idx="43">
                  <c:v>163083.47</c:v>
                </c:pt>
                <c:pt idx="44">
                  <c:v>165445.95000000001</c:v>
                </c:pt>
                <c:pt idx="45">
                  <c:v>167320.17000000001</c:v>
                </c:pt>
                <c:pt idx="46">
                  <c:v>169410.43</c:v>
                </c:pt>
                <c:pt idx="47">
                  <c:v>171750.97</c:v>
                </c:pt>
                <c:pt idx="48">
                  <c:v>174395.56</c:v>
                </c:pt>
                <c:pt idx="49">
                  <c:v>177191.25</c:v>
                </c:pt>
                <c:pt idx="50">
                  <c:v>179775.72</c:v>
                </c:pt>
                <c:pt idx="51">
                  <c:v>182232.53</c:v>
                </c:pt>
                <c:pt idx="52">
                  <c:v>184567.79</c:v>
                </c:pt>
                <c:pt idx="53">
                  <c:v>187013.97</c:v>
                </c:pt>
                <c:pt idx="54">
                  <c:v>189982.54</c:v>
                </c:pt>
                <c:pt idx="55">
                  <c:v>193972.87</c:v>
                </c:pt>
                <c:pt idx="56">
                  <c:v>198926.16</c:v>
                </c:pt>
                <c:pt idx="57">
                  <c:v>203748.88</c:v>
                </c:pt>
                <c:pt idx="58">
                  <c:v>207501.56</c:v>
                </c:pt>
                <c:pt idx="59">
                  <c:v>210407.94</c:v>
                </c:pt>
                <c:pt idx="60">
                  <c:v>212533.37</c:v>
                </c:pt>
                <c:pt idx="61">
                  <c:v>213977.72</c:v>
                </c:pt>
                <c:pt idx="62">
                  <c:v>214359.85</c:v>
                </c:pt>
                <c:pt idx="63">
                  <c:v>213550.49</c:v>
                </c:pt>
                <c:pt idx="64">
                  <c:v>212030.46</c:v>
                </c:pt>
                <c:pt idx="65">
                  <c:v>209697.02</c:v>
                </c:pt>
                <c:pt idx="66">
                  <c:v>206351.62</c:v>
                </c:pt>
                <c:pt idx="67">
                  <c:v>202361.55</c:v>
                </c:pt>
                <c:pt idx="68">
                  <c:v>199029.04</c:v>
                </c:pt>
                <c:pt idx="69">
                  <c:v>196997.25</c:v>
                </c:pt>
                <c:pt idx="70">
                  <c:v>196075.53</c:v>
                </c:pt>
                <c:pt idx="71">
                  <c:v>195680.44</c:v>
                </c:pt>
                <c:pt idx="72">
                  <c:v>194808.79</c:v>
                </c:pt>
                <c:pt idx="73">
                  <c:v>192943.35</c:v>
                </c:pt>
                <c:pt idx="74">
                  <c:v>190403.94</c:v>
                </c:pt>
                <c:pt idx="75">
                  <c:v>186789.68</c:v>
                </c:pt>
                <c:pt idx="76">
                  <c:v>181774.22</c:v>
                </c:pt>
                <c:pt idx="77">
                  <c:v>176348.56</c:v>
                </c:pt>
                <c:pt idx="78">
                  <c:v>172043.71</c:v>
                </c:pt>
                <c:pt idx="79">
                  <c:v>168466.61</c:v>
                </c:pt>
                <c:pt idx="80">
                  <c:v>164733.01999999999</c:v>
                </c:pt>
                <c:pt idx="81">
                  <c:v>160565.51999999999</c:v>
                </c:pt>
                <c:pt idx="82">
                  <c:v>155947.82</c:v>
                </c:pt>
                <c:pt idx="83">
                  <c:v>151515.17000000001</c:v>
                </c:pt>
                <c:pt idx="84">
                  <c:v>148023.78</c:v>
                </c:pt>
                <c:pt idx="85">
                  <c:v>145560.42000000001</c:v>
                </c:pt>
                <c:pt idx="86">
                  <c:v>143359.54999999999</c:v>
                </c:pt>
                <c:pt idx="87">
                  <c:v>141750.53</c:v>
                </c:pt>
                <c:pt idx="88">
                  <c:v>141027.72</c:v>
                </c:pt>
                <c:pt idx="89">
                  <c:v>140745.01999999999</c:v>
                </c:pt>
                <c:pt idx="90">
                  <c:v>140418.79</c:v>
                </c:pt>
                <c:pt idx="91">
                  <c:v>140113.01999999999</c:v>
                </c:pt>
                <c:pt idx="92">
                  <c:v>139753.57</c:v>
                </c:pt>
                <c:pt idx="93">
                  <c:v>139678.68</c:v>
                </c:pt>
                <c:pt idx="94">
                  <c:v>140479.28</c:v>
                </c:pt>
                <c:pt idx="95">
                  <c:v>142183.94</c:v>
                </c:pt>
                <c:pt idx="96">
                  <c:v>143887.66</c:v>
                </c:pt>
                <c:pt idx="97">
                  <c:v>145461.24</c:v>
                </c:pt>
                <c:pt idx="98">
                  <c:v>147321.84</c:v>
                </c:pt>
                <c:pt idx="99">
                  <c:v>149152.74</c:v>
                </c:pt>
                <c:pt idx="100">
                  <c:v>150980.89000000001</c:v>
                </c:pt>
                <c:pt idx="101">
                  <c:v>152812.5</c:v>
                </c:pt>
                <c:pt idx="102">
                  <c:v>154358.91</c:v>
                </c:pt>
                <c:pt idx="103">
                  <c:v>155208.46</c:v>
                </c:pt>
                <c:pt idx="104">
                  <c:v>155066.29999999999</c:v>
                </c:pt>
                <c:pt idx="105">
                  <c:v>154309.45000000001</c:v>
                </c:pt>
                <c:pt idx="106">
                  <c:v>153417.53</c:v>
                </c:pt>
                <c:pt idx="107">
                  <c:v>153359.74</c:v>
                </c:pt>
                <c:pt idx="108">
                  <c:v>154738.98000000001</c:v>
                </c:pt>
                <c:pt idx="109">
                  <c:v>156188.45000000001</c:v>
                </c:pt>
                <c:pt idx="110">
                  <c:v>156275.71</c:v>
                </c:pt>
                <c:pt idx="111">
                  <c:v>154982.16</c:v>
                </c:pt>
                <c:pt idx="112">
                  <c:v>153376.01999999999</c:v>
                </c:pt>
                <c:pt idx="113">
                  <c:v>153015.82999999999</c:v>
                </c:pt>
                <c:pt idx="114">
                  <c:v>154107.63</c:v>
                </c:pt>
                <c:pt idx="115">
                  <c:v>156550.76999999999</c:v>
                </c:pt>
                <c:pt idx="116">
                  <c:v>159385.67000000001</c:v>
                </c:pt>
                <c:pt idx="117">
                  <c:v>162044.96</c:v>
                </c:pt>
                <c:pt idx="118">
                  <c:v>164084.18</c:v>
                </c:pt>
                <c:pt idx="119">
                  <c:v>164752.74</c:v>
                </c:pt>
                <c:pt idx="120">
                  <c:v>164137.96</c:v>
                </c:pt>
                <c:pt idx="121">
                  <c:v>163439.07</c:v>
                </c:pt>
                <c:pt idx="122">
                  <c:v>163612.25</c:v>
                </c:pt>
                <c:pt idx="123">
                  <c:v>164924</c:v>
                </c:pt>
                <c:pt idx="124">
                  <c:v>166436.94</c:v>
                </c:pt>
                <c:pt idx="125">
                  <c:v>166951.95000000001</c:v>
                </c:pt>
                <c:pt idx="126">
                  <c:v>166077.31</c:v>
                </c:pt>
                <c:pt idx="127">
                  <c:v>164552.10999999999</c:v>
                </c:pt>
                <c:pt idx="128">
                  <c:v>163540.74</c:v>
                </c:pt>
                <c:pt idx="129">
                  <c:v>163533.59</c:v>
                </c:pt>
                <c:pt idx="130">
                  <c:v>164534.57</c:v>
                </c:pt>
                <c:pt idx="131">
                  <c:v>165742.79999999999</c:v>
                </c:pt>
                <c:pt idx="132">
                  <c:v>166531.35999999999</c:v>
                </c:pt>
                <c:pt idx="133">
                  <c:v>166588.54999999999</c:v>
                </c:pt>
                <c:pt idx="134">
                  <c:v>166487.12</c:v>
                </c:pt>
                <c:pt idx="135">
                  <c:v>166657.28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9964440"/>
        <c:axId val="499961304"/>
      </c:lineChart>
      <c:dateAx>
        <c:axId val="499964440"/>
        <c:scaling>
          <c:orientation val="minMax"/>
          <c:min val="41000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900"/>
            </a:pPr>
            <a:endParaRPr lang="en-US"/>
          </a:p>
        </c:txPr>
        <c:crossAx val="499961304"/>
        <c:crosses val="autoZero"/>
        <c:auto val="1"/>
        <c:lblOffset val="100"/>
        <c:baseTimeUnit val="months"/>
        <c:majorUnit val="12"/>
        <c:majorTimeUnit val="months"/>
      </c:dateAx>
      <c:valAx>
        <c:axId val="499961304"/>
        <c:scaling>
          <c:orientation val="minMax"/>
          <c:max val="250000"/>
          <c:min val="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/>
            </a:pPr>
            <a:endParaRPr lang="en-US"/>
          </a:p>
        </c:txPr>
        <c:crossAx val="4999644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281563715099552"/>
          <c:y val="4.6757624806375908E-2"/>
          <c:w val="0.63873921115075238"/>
          <c:h val="0.8758850945969691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'annual change state'!$B$13</c:f>
              <c:strCache>
                <c:ptCount val="1"/>
                <c:pt idx="0">
                  <c:v>% change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'annual change state'!$A$14:$A$21</c:f>
              <c:strCache>
                <c:ptCount val="8"/>
                <c:pt idx="0">
                  <c:v>ACT</c:v>
                </c:pt>
                <c:pt idx="1">
                  <c:v>NT </c:v>
                </c:pt>
                <c:pt idx="2">
                  <c:v>Tasmania</c:v>
                </c:pt>
                <c:pt idx="3">
                  <c:v>Western Australia</c:v>
                </c:pt>
                <c:pt idx="4">
                  <c:v>South Australia</c:v>
                </c:pt>
                <c:pt idx="5">
                  <c:v>Queensland</c:v>
                </c:pt>
                <c:pt idx="6">
                  <c:v>Victoria</c:v>
                </c:pt>
                <c:pt idx="7">
                  <c:v>New South Wales</c:v>
                </c:pt>
              </c:strCache>
            </c:strRef>
          </c:cat>
          <c:val>
            <c:numRef>
              <c:f>'annual change state'!$B$14:$B$21</c:f>
              <c:numCache>
                <c:formatCode>0.0</c:formatCode>
                <c:ptCount val="8"/>
                <c:pt idx="0">
                  <c:v>-7.990958121827374E-2</c:v>
                </c:pt>
                <c:pt idx="1">
                  <c:v>-14.466062303607108</c:v>
                </c:pt>
                <c:pt idx="2">
                  <c:v>-2.1256176482031597</c:v>
                </c:pt>
                <c:pt idx="3">
                  <c:v>4.3990680576848185</c:v>
                </c:pt>
                <c:pt idx="4">
                  <c:v>14.943799601440411</c:v>
                </c:pt>
                <c:pt idx="5">
                  <c:v>2.9503737051325141</c:v>
                </c:pt>
                <c:pt idx="6">
                  <c:v>3.2445701554318473</c:v>
                </c:pt>
                <c:pt idx="7">
                  <c:v>-2.7930799367124726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axId val="499965224"/>
        <c:axId val="499957776"/>
      </c:barChart>
      <c:catAx>
        <c:axId val="4999652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499957776"/>
        <c:crosses val="autoZero"/>
        <c:auto val="1"/>
        <c:lblAlgn val="ctr"/>
        <c:lblOffset val="100"/>
        <c:noMultiLvlLbl val="0"/>
      </c:catAx>
      <c:valAx>
        <c:axId val="499957776"/>
        <c:scaling>
          <c:orientation val="minMax"/>
        </c:scaling>
        <c:delete val="0"/>
        <c:axPos val="b"/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4999652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472703002528508"/>
          <c:y val="0.12037037037037036"/>
          <c:w val="0.79585706485958962"/>
          <c:h val="0.77448344998541852"/>
        </c:manualLayout>
      </c:layout>
      <c:lineChart>
        <c:grouping val="standard"/>
        <c:varyColors val="0"/>
        <c:ser>
          <c:idx val="0"/>
          <c:order val="0"/>
          <c:tx>
            <c:strRef>
              <c:f>SKILL!$A$32</c:f>
              <c:strCache>
                <c:ptCount val="1"/>
                <c:pt idx="0">
                  <c:v>Skill Level 1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SKILL!$B$30:$EG$30</c:f>
              <c:numCache>
                <c:formatCode>mmm\-yy</c:formatCode>
                <c:ptCount val="136"/>
                <c:pt idx="0">
                  <c:v>38718</c:v>
                </c:pt>
                <c:pt idx="1">
                  <c:v>38749</c:v>
                </c:pt>
                <c:pt idx="2">
                  <c:v>38777</c:v>
                </c:pt>
                <c:pt idx="3">
                  <c:v>38808</c:v>
                </c:pt>
                <c:pt idx="4">
                  <c:v>38838</c:v>
                </c:pt>
                <c:pt idx="5">
                  <c:v>38869</c:v>
                </c:pt>
                <c:pt idx="6">
                  <c:v>38899</c:v>
                </c:pt>
                <c:pt idx="7">
                  <c:v>38930</c:v>
                </c:pt>
                <c:pt idx="8">
                  <c:v>38961</c:v>
                </c:pt>
                <c:pt idx="9">
                  <c:v>38991</c:v>
                </c:pt>
                <c:pt idx="10">
                  <c:v>39022</c:v>
                </c:pt>
                <c:pt idx="11">
                  <c:v>39052</c:v>
                </c:pt>
                <c:pt idx="12">
                  <c:v>39083</c:v>
                </c:pt>
                <c:pt idx="13">
                  <c:v>39114</c:v>
                </c:pt>
                <c:pt idx="14">
                  <c:v>39142</c:v>
                </c:pt>
                <c:pt idx="15">
                  <c:v>39173</c:v>
                </c:pt>
                <c:pt idx="16">
                  <c:v>39203</c:v>
                </c:pt>
                <c:pt idx="17">
                  <c:v>39234</c:v>
                </c:pt>
                <c:pt idx="18">
                  <c:v>39264</c:v>
                </c:pt>
                <c:pt idx="19">
                  <c:v>39295</c:v>
                </c:pt>
                <c:pt idx="20">
                  <c:v>39326</c:v>
                </c:pt>
                <c:pt idx="21">
                  <c:v>39356</c:v>
                </c:pt>
                <c:pt idx="22">
                  <c:v>39387</c:v>
                </c:pt>
                <c:pt idx="23">
                  <c:v>39417</c:v>
                </c:pt>
                <c:pt idx="24">
                  <c:v>39448</c:v>
                </c:pt>
                <c:pt idx="25">
                  <c:v>39479</c:v>
                </c:pt>
                <c:pt idx="26">
                  <c:v>39508</c:v>
                </c:pt>
                <c:pt idx="27">
                  <c:v>39539</c:v>
                </c:pt>
                <c:pt idx="28">
                  <c:v>39569</c:v>
                </c:pt>
                <c:pt idx="29">
                  <c:v>39600</c:v>
                </c:pt>
                <c:pt idx="30">
                  <c:v>39630</c:v>
                </c:pt>
                <c:pt idx="31">
                  <c:v>39661</c:v>
                </c:pt>
                <c:pt idx="32">
                  <c:v>39692</c:v>
                </c:pt>
                <c:pt idx="33">
                  <c:v>39722</c:v>
                </c:pt>
                <c:pt idx="34">
                  <c:v>39753</c:v>
                </c:pt>
                <c:pt idx="35">
                  <c:v>39783</c:v>
                </c:pt>
                <c:pt idx="36">
                  <c:v>39814</c:v>
                </c:pt>
                <c:pt idx="37">
                  <c:v>39845</c:v>
                </c:pt>
                <c:pt idx="38">
                  <c:v>39873</c:v>
                </c:pt>
                <c:pt idx="39">
                  <c:v>39904</c:v>
                </c:pt>
                <c:pt idx="40">
                  <c:v>39934</c:v>
                </c:pt>
                <c:pt idx="41">
                  <c:v>39965</c:v>
                </c:pt>
                <c:pt idx="42">
                  <c:v>39995</c:v>
                </c:pt>
                <c:pt idx="43">
                  <c:v>40026</c:v>
                </c:pt>
                <c:pt idx="44">
                  <c:v>40057</c:v>
                </c:pt>
                <c:pt idx="45">
                  <c:v>40087</c:v>
                </c:pt>
                <c:pt idx="46">
                  <c:v>40118</c:v>
                </c:pt>
                <c:pt idx="47">
                  <c:v>40148</c:v>
                </c:pt>
                <c:pt idx="48">
                  <c:v>40179</c:v>
                </c:pt>
                <c:pt idx="49">
                  <c:v>40210</c:v>
                </c:pt>
                <c:pt idx="50">
                  <c:v>40238</c:v>
                </c:pt>
                <c:pt idx="51">
                  <c:v>40269</c:v>
                </c:pt>
                <c:pt idx="52">
                  <c:v>40299</c:v>
                </c:pt>
                <c:pt idx="53">
                  <c:v>40330</c:v>
                </c:pt>
                <c:pt idx="54">
                  <c:v>40360</c:v>
                </c:pt>
                <c:pt idx="55">
                  <c:v>40391</c:v>
                </c:pt>
                <c:pt idx="56">
                  <c:v>40422</c:v>
                </c:pt>
                <c:pt idx="57">
                  <c:v>40452</c:v>
                </c:pt>
                <c:pt idx="58">
                  <c:v>40483</c:v>
                </c:pt>
                <c:pt idx="59">
                  <c:v>40513</c:v>
                </c:pt>
                <c:pt idx="60">
                  <c:v>40544</c:v>
                </c:pt>
                <c:pt idx="61">
                  <c:v>40575</c:v>
                </c:pt>
                <c:pt idx="62">
                  <c:v>40603</c:v>
                </c:pt>
                <c:pt idx="63">
                  <c:v>40634</c:v>
                </c:pt>
                <c:pt idx="64">
                  <c:v>40664</c:v>
                </c:pt>
                <c:pt idx="65">
                  <c:v>40695</c:v>
                </c:pt>
                <c:pt idx="66">
                  <c:v>40725</c:v>
                </c:pt>
                <c:pt idx="67">
                  <c:v>40756</c:v>
                </c:pt>
                <c:pt idx="68">
                  <c:v>40787</c:v>
                </c:pt>
                <c:pt idx="69">
                  <c:v>40817</c:v>
                </c:pt>
                <c:pt idx="70">
                  <c:v>40848</c:v>
                </c:pt>
                <c:pt idx="71">
                  <c:v>40878</c:v>
                </c:pt>
                <c:pt idx="72">
                  <c:v>40909</c:v>
                </c:pt>
                <c:pt idx="73">
                  <c:v>40940</c:v>
                </c:pt>
                <c:pt idx="74">
                  <c:v>40969</c:v>
                </c:pt>
                <c:pt idx="75">
                  <c:v>41000</c:v>
                </c:pt>
                <c:pt idx="76">
                  <c:v>41030</c:v>
                </c:pt>
                <c:pt idx="77">
                  <c:v>41061</c:v>
                </c:pt>
                <c:pt idx="78">
                  <c:v>41091</c:v>
                </c:pt>
                <c:pt idx="79">
                  <c:v>41122</c:v>
                </c:pt>
                <c:pt idx="80">
                  <c:v>41153</c:v>
                </c:pt>
                <c:pt idx="81">
                  <c:v>41183</c:v>
                </c:pt>
                <c:pt idx="82">
                  <c:v>41214</c:v>
                </c:pt>
                <c:pt idx="83">
                  <c:v>41244</c:v>
                </c:pt>
                <c:pt idx="84">
                  <c:v>41275</c:v>
                </c:pt>
                <c:pt idx="85">
                  <c:v>41306</c:v>
                </c:pt>
                <c:pt idx="86">
                  <c:v>41334</c:v>
                </c:pt>
                <c:pt idx="87">
                  <c:v>41365</c:v>
                </c:pt>
                <c:pt idx="88">
                  <c:v>41395</c:v>
                </c:pt>
                <c:pt idx="89">
                  <c:v>41426</c:v>
                </c:pt>
                <c:pt idx="90">
                  <c:v>41456</c:v>
                </c:pt>
                <c:pt idx="91">
                  <c:v>41487</c:v>
                </c:pt>
                <c:pt idx="92">
                  <c:v>41518</c:v>
                </c:pt>
                <c:pt idx="93">
                  <c:v>41548</c:v>
                </c:pt>
                <c:pt idx="94">
                  <c:v>41579</c:v>
                </c:pt>
                <c:pt idx="95">
                  <c:v>41609</c:v>
                </c:pt>
                <c:pt idx="96">
                  <c:v>41640</c:v>
                </c:pt>
                <c:pt idx="97">
                  <c:v>41671</c:v>
                </c:pt>
                <c:pt idx="98">
                  <c:v>41699</c:v>
                </c:pt>
                <c:pt idx="99">
                  <c:v>41730</c:v>
                </c:pt>
                <c:pt idx="100">
                  <c:v>41760</c:v>
                </c:pt>
                <c:pt idx="101">
                  <c:v>41791</c:v>
                </c:pt>
                <c:pt idx="102">
                  <c:v>41821</c:v>
                </c:pt>
                <c:pt idx="103">
                  <c:v>41852</c:v>
                </c:pt>
                <c:pt idx="104">
                  <c:v>41883</c:v>
                </c:pt>
                <c:pt idx="105">
                  <c:v>41913</c:v>
                </c:pt>
                <c:pt idx="106">
                  <c:v>41944</c:v>
                </c:pt>
                <c:pt idx="107">
                  <c:v>41974</c:v>
                </c:pt>
                <c:pt idx="108">
                  <c:v>42005</c:v>
                </c:pt>
                <c:pt idx="109">
                  <c:v>42036</c:v>
                </c:pt>
                <c:pt idx="110">
                  <c:v>42064</c:v>
                </c:pt>
                <c:pt idx="111">
                  <c:v>42095</c:v>
                </c:pt>
                <c:pt idx="112">
                  <c:v>42125</c:v>
                </c:pt>
                <c:pt idx="113">
                  <c:v>42156</c:v>
                </c:pt>
                <c:pt idx="114">
                  <c:v>42186</c:v>
                </c:pt>
                <c:pt idx="115">
                  <c:v>42217</c:v>
                </c:pt>
                <c:pt idx="116">
                  <c:v>42248</c:v>
                </c:pt>
                <c:pt idx="117">
                  <c:v>42278</c:v>
                </c:pt>
                <c:pt idx="118">
                  <c:v>42309</c:v>
                </c:pt>
                <c:pt idx="119">
                  <c:v>42339</c:v>
                </c:pt>
                <c:pt idx="120">
                  <c:v>42370</c:v>
                </c:pt>
                <c:pt idx="121">
                  <c:v>42401</c:v>
                </c:pt>
                <c:pt idx="122">
                  <c:v>42430</c:v>
                </c:pt>
                <c:pt idx="123">
                  <c:v>42461</c:v>
                </c:pt>
                <c:pt idx="124">
                  <c:v>42491</c:v>
                </c:pt>
                <c:pt idx="125">
                  <c:v>42522</c:v>
                </c:pt>
                <c:pt idx="126">
                  <c:v>42552</c:v>
                </c:pt>
                <c:pt idx="127">
                  <c:v>42583</c:v>
                </c:pt>
                <c:pt idx="128">
                  <c:v>42614</c:v>
                </c:pt>
                <c:pt idx="129">
                  <c:v>42644</c:v>
                </c:pt>
                <c:pt idx="130">
                  <c:v>42675</c:v>
                </c:pt>
                <c:pt idx="131">
                  <c:v>42705</c:v>
                </c:pt>
                <c:pt idx="132">
                  <c:v>42736</c:v>
                </c:pt>
                <c:pt idx="133">
                  <c:v>42767</c:v>
                </c:pt>
                <c:pt idx="134">
                  <c:v>42795</c:v>
                </c:pt>
                <c:pt idx="135">
                  <c:v>42826</c:v>
                </c:pt>
              </c:numCache>
            </c:numRef>
          </c:cat>
          <c:val>
            <c:numRef>
              <c:f>SKILL!$B$32:$EG$32</c:f>
              <c:numCache>
                <c:formatCode>General</c:formatCode>
                <c:ptCount val="136"/>
                <c:pt idx="0">
                  <c:v>64626.74</c:v>
                </c:pt>
                <c:pt idx="1">
                  <c:v>66195.09</c:v>
                </c:pt>
                <c:pt idx="2">
                  <c:v>67664.2</c:v>
                </c:pt>
                <c:pt idx="3">
                  <c:v>69007.509999999995</c:v>
                </c:pt>
                <c:pt idx="4">
                  <c:v>70118.570000000007</c:v>
                </c:pt>
                <c:pt idx="5">
                  <c:v>71095.92</c:v>
                </c:pt>
                <c:pt idx="6">
                  <c:v>71987.95</c:v>
                </c:pt>
                <c:pt idx="7">
                  <c:v>72872.13</c:v>
                </c:pt>
                <c:pt idx="8">
                  <c:v>73898.759999999995</c:v>
                </c:pt>
                <c:pt idx="9">
                  <c:v>75272.100000000006</c:v>
                </c:pt>
                <c:pt idx="10">
                  <c:v>77065.81</c:v>
                </c:pt>
                <c:pt idx="11">
                  <c:v>79312.7</c:v>
                </c:pt>
                <c:pt idx="12">
                  <c:v>81827.48</c:v>
                </c:pt>
                <c:pt idx="13">
                  <c:v>84374.34</c:v>
                </c:pt>
                <c:pt idx="14">
                  <c:v>86685.08</c:v>
                </c:pt>
                <c:pt idx="15">
                  <c:v>88533.6</c:v>
                </c:pt>
                <c:pt idx="16">
                  <c:v>89777.15</c:v>
                </c:pt>
                <c:pt idx="17">
                  <c:v>90501.95</c:v>
                </c:pt>
                <c:pt idx="18">
                  <c:v>91198.93</c:v>
                </c:pt>
                <c:pt idx="19">
                  <c:v>92362.02</c:v>
                </c:pt>
                <c:pt idx="20">
                  <c:v>94271.86</c:v>
                </c:pt>
                <c:pt idx="21">
                  <c:v>96774.53</c:v>
                </c:pt>
                <c:pt idx="22">
                  <c:v>99589.24</c:v>
                </c:pt>
                <c:pt idx="23">
                  <c:v>102388.71</c:v>
                </c:pt>
                <c:pt idx="24">
                  <c:v>104847.28</c:v>
                </c:pt>
                <c:pt idx="25">
                  <c:v>106750.39999999999</c:v>
                </c:pt>
                <c:pt idx="26">
                  <c:v>107866.91</c:v>
                </c:pt>
                <c:pt idx="27">
                  <c:v>108177.97</c:v>
                </c:pt>
                <c:pt idx="28">
                  <c:v>107711.78</c:v>
                </c:pt>
                <c:pt idx="29">
                  <c:v>106597.21</c:v>
                </c:pt>
                <c:pt idx="30">
                  <c:v>104889.58</c:v>
                </c:pt>
                <c:pt idx="31">
                  <c:v>102456.14</c:v>
                </c:pt>
                <c:pt idx="32">
                  <c:v>99103.18</c:v>
                </c:pt>
                <c:pt idx="33">
                  <c:v>94667.18</c:v>
                </c:pt>
                <c:pt idx="34">
                  <c:v>89098.03</c:v>
                </c:pt>
                <c:pt idx="35">
                  <c:v>82457.570000000007</c:v>
                </c:pt>
                <c:pt idx="36">
                  <c:v>75408.789999999994</c:v>
                </c:pt>
                <c:pt idx="37">
                  <c:v>68823.679999999993</c:v>
                </c:pt>
                <c:pt idx="38">
                  <c:v>63655.38</c:v>
                </c:pt>
                <c:pt idx="39">
                  <c:v>60464.25</c:v>
                </c:pt>
                <c:pt idx="40">
                  <c:v>59149.25</c:v>
                </c:pt>
                <c:pt idx="41">
                  <c:v>59061.42</c:v>
                </c:pt>
                <c:pt idx="42">
                  <c:v>59302.59</c:v>
                </c:pt>
                <c:pt idx="43">
                  <c:v>59308.23</c:v>
                </c:pt>
                <c:pt idx="44">
                  <c:v>59083.76</c:v>
                </c:pt>
                <c:pt idx="45">
                  <c:v>58853.71</c:v>
                </c:pt>
                <c:pt idx="46">
                  <c:v>58946.19</c:v>
                </c:pt>
                <c:pt idx="47">
                  <c:v>59723.98</c:v>
                </c:pt>
                <c:pt idx="48">
                  <c:v>61133.67</c:v>
                </c:pt>
                <c:pt idx="49">
                  <c:v>62849.74</c:v>
                </c:pt>
                <c:pt idx="50">
                  <c:v>64523.05</c:v>
                </c:pt>
                <c:pt idx="51">
                  <c:v>65865.960000000006</c:v>
                </c:pt>
                <c:pt idx="52">
                  <c:v>66944.240000000005</c:v>
                </c:pt>
                <c:pt idx="53">
                  <c:v>68030.23</c:v>
                </c:pt>
                <c:pt idx="54">
                  <c:v>69427.47</c:v>
                </c:pt>
                <c:pt idx="55">
                  <c:v>71251.83</c:v>
                </c:pt>
                <c:pt idx="56">
                  <c:v>73289.88</c:v>
                </c:pt>
                <c:pt idx="57">
                  <c:v>75304.75</c:v>
                </c:pt>
                <c:pt idx="58">
                  <c:v>77126.929999999993</c:v>
                </c:pt>
                <c:pt idx="59">
                  <c:v>78546.080000000002</c:v>
                </c:pt>
                <c:pt idx="60">
                  <c:v>79441.69</c:v>
                </c:pt>
                <c:pt idx="61">
                  <c:v>79838.28</c:v>
                </c:pt>
                <c:pt idx="62">
                  <c:v>79716.73</c:v>
                </c:pt>
                <c:pt idx="63">
                  <c:v>79080.639999999999</c:v>
                </c:pt>
                <c:pt idx="64">
                  <c:v>77976.929999999993</c:v>
                </c:pt>
                <c:pt idx="65">
                  <c:v>76505.34</c:v>
                </c:pt>
                <c:pt idx="66">
                  <c:v>75001.83</c:v>
                </c:pt>
                <c:pt idx="67">
                  <c:v>73771.539999999994</c:v>
                </c:pt>
                <c:pt idx="68">
                  <c:v>72961.98</c:v>
                </c:pt>
                <c:pt idx="69">
                  <c:v>72563.17</c:v>
                </c:pt>
                <c:pt idx="70">
                  <c:v>72365.929999999993</c:v>
                </c:pt>
                <c:pt idx="71">
                  <c:v>72113.08</c:v>
                </c:pt>
                <c:pt idx="72">
                  <c:v>71678.009999999995</c:v>
                </c:pt>
                <c:pt idx="73">
                  <c:v>70949.679999999993</c:v>
                </c:pt>
                <c:pt idx="74">
                  <c:v>69868.95</c:v>
                </c:pt>
                <c:pt idx="75">
                  <c:v>68529.62</c:v>
                </c:pt>
                <c:pt idx="76">
                  <c:v>67079.72</c:v>
                </c:pt>
                <c:pt idx="77">
                  <c:v>65599.08</c:v>
                </c:pt>
                <c:pt idx="78">
                  <c:v>64113.09</c:v>
                </c:pt>
                <c:pt idx="79">
                  <c:v>62566.2</c:v>
                </c:pt>
                <c:pt idx="80">
                  <c:v>60953.9</c:v>
                </c:pt>
                <c:pt idx="81">
                  <c:v>59280.97</c:v>
                </c:pt>
                <c:pt idx="82">
                  <c:v>57630.42</c:v>
                </c:pt>
                <c:pt idx="83">
                  <c:v>56162.26</c:v>
                </c:pt>
                <c:pt idx="84">
                  <c:v>54881.63</c:v>
                </c:pt>
                <c:pt idx="85">
                  <c:v>53787.43</c:v>
                </c:pt>
                <c:pt idx="86">
                  <c:v>52908.12</c:v>
                </c:pt>
                <c:pt idx="87">
                  <c:v>52154.48</c:v>
                </c:pt>
                <c:pt idx="88">
                  <c:v>51424.95</c:v>
                </c:pt>
                <c:pt idx="89">
                  <c:v>50754.67</c:v>
                </c:pt>
                <c:pt idx="90">
                  <c:v>50221.05</c:v>
                </c:pt>
                <c:pt idx="91">
                  <c:v>49925.37</c:v>
                </c:pt>
                <c:pt idx="92">
                  <c:v>49947.4</c:v>
                </c:pt>
                <c:pt idx="93">
                  <c:v>50205.52</c:v>
                </c:pt>
                <c:pt idx="94">
                  <c:v>50551.83</c:v>
                </c:pt>
                <c:pt idx="95">
                  <c:v>50941.87</c:v>
                </c:pt>
                <c:pt idx="96">
                  <c:v>51407.85</c:v>
                </c:pt>
                <c:pt idx="97">
                  <c:v>51961.74</c:v>
                </c:pt>
                <c:pt idx="98">
                  <c:v>52569.27</c:v>
                </c:pt>
                <c:pt idx="99">
                  <c:v>53246.74</c:v>
                </c:pt>
                <c:pt idx="100">
                  <c:v>54008.81</c:v>
                </c:pt>
                <c:pt idx="101">
                  <c:v>54739.94</c:v>
                </c:pt>
                <c:pt idx="102">
                  <c:v>55220.13</c:v>
                </c:pt>
                <c:pt idx="103">
                  <c:v>55340.35</c:v>
                </c:pt>
                <c:pt idx="104">
                  <c:v>55128.31</c:v>
                </c:pt>
                <c:pt idx="105">
                  <c:v>54806.93</c:v>
                </c:pt>
                <c:pt idx="106">
                  <c:v>54685.68</c:v>
                </c:pt>
                <c:pt idx="107">
                  <c:v>54859.45</c:v>
                </c:pt>
                <c:pt idx="108">
                  <c:v>55247.41</c:v>
                </c:pt>
                <c:pt idx="109">
                  <c:v>55770.17</c:v>
                </c:pt>
                <c:pt idx="110">
                  <c:v>56303.19</c:v>
                </c:pt>
                <c:pt idx="111">
                  <c:v>56799.83</c:v>
                </c:pt>
                <c:pt idx="112">
                  <c:v>57251.32</c:v>
                </c:pt>
                <c:pt idx="113">
                  <c:v>57756.08</c:v>
                </c:pt>
                <c:pt idx="114">
                  <c:v>58447.57</c:v>
                </c:pt>
                <c:pt idx="115">
                  <c:v>59337.39</c:v>
                </c:pt>
                <c:pt idx="116">
                  <c:v>60274.52</c:v>
                </c:pt>
                <c:pt idx="117">
                  <c:v>61065.52</c:v>
                </c:pt>
                <c:pt idx="118">
                  <c:v>61537.79</c:v>
                </c:pt>
                <c:pt idx="119">
                  <c:v>61699.6</c:v>
                </c:pt>
                <c:pt idx="120">
                  <c:v>61718.82</c:v>
                </c:pt>
                <c:pt idx="121">
                  <c:v>61649.97</c:v>
                </c:pt>
                <c:pt idx="122">
                  <c:v>61573.83</c:v>
                </c:pt>
                <c:pt idx="123">
                  <c:v>61526.31</c:v>
                </c:pt>
                <c:pt idx="124">
                  <c:v>61456.07</c:v>
                </c:pt>
                <c:pt idx="125">
                  <c:v>61365.67</c:v>
                </c:pt>
                <c:pt idx="126">
                  <c:v>61211.1</c:v>
                </c:pt>
                <c:pt idx="127">
                  <c:v>61061.73</c:v>
                </c:pt>
                <c:pt idx="128">
                  <c:v>61035.94</c:v>
                </c:pt>
                <c:pt idx="129">
                  <c:v>61205.89</c:v>
                </c:pt>
                <c:pt idx="130">
                  <c:v>61493.41</c:v>
                </c:pt>
                <c:pt idx="131">
                  <c:v>61749.41</c:v>
                </c:pt>
                <c:pt idx="132">
                  <c:v>61850.31</c:v>
                </c:pt>
                <c:pt idx="133">
                  <c:v>61800.47</c:v>
                </c:pt>
                <c:pt idx="134">
                  <c:v>61684.03</c:v>
                </c:pt>
                <c:pt idx="135">
                  <c:v>61543.57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SKILL!$A$33</c:f>
              <c:strCache>
                <c:ptCount val="1"/>
                <c:pt idx="0">
                  <c:v>Skill Level 2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none"/>
          </c:marker>
          <c:cat>
            <c:numRef>
              <c:f>SKILL!$B$30:$EG$30</c:f>
              <c:numCache>
                <c:formatCode>mmm\-yy</c:formatCode>
                <c:ptCount val="136"/>
                <c:pt idx="0">
                  <c:v>38718</c:v>
                </c:pt>
                <c:pt idx="1">
                  <c:v>38749</c:v>
                </c:pt>
                <c:pt idx="2">
                  <c:v>38777</c:v>
                </c:pt>
                <c:pt idx="3">
                  <c:v>38808</c:v>
                </c:pt>
                <c:pt idx="4">
                  <c:v>38838</c:v>
                </c:pt>
                <c:pt idx="5">
                  <c:v>38869</c:v>
                </c:pt>
                <c:pt idx="6">
                  <c:v>38899</c:v>
                </c:pt>
                <c:pt idx="7">
                  <c:v>38930</c:v>
                </c:pt>
                <c:pt idx="8">
                  <c:v>38961</c:v>
                </c:pt>
                <c:pt idx="9">
                  <c:v>38991</c:v>
                </c:pt>
                <c:pt idx="10">
                  <c:v>39022</c:v>
                </c:pt>
                <c:pt idx="11">
                  <c:v>39052</c:v>
                </c:pt>
                <c:pt idx="12">
                  <c:v>39083</c:v>
                </c:pt>
                <c:pt idx="13">
                  <c:v>39114</c:v>
                </c:pt>
                <c:pt idx="14">
                  <c:v>39142</c:v>
                </c:pt>
                <c:pt idx="15">
                  <c:v>39173</c:v>
                </c:pt>
                <c:pt idx="16">
                  <c:v>39203</c:v>
                </c:pt>
                <c:pt idx="17">
                  <c:v>39234</c:v>
                </c:pt>
                <c:pt idx="18">
                  <c:v>39264</c:v>
                </c:pt>
                <c:pt idx="19">
                  <c:v>39295</c:v>
                </c:pt>
                <c:pt idx="20">
                  <c:v>39326</c:v>
                </c:pt>
                <c:pt idx="21">
                  <c:v>39356</c:v>
                </c:pt>
                <c:pt idx="22">
                  <c:v>39387</c:v>
                </c:pt>
                <c:pt idx="23">
                  <c:v>39417</c:v>
                </c:pt>
                <c:pt idx="24">
                  <c:v>39448</c:v>
                </c:pt>
                <c:pt idx="25">
                  <c:v>39479</c:v>
                </c:pt>
                <c:pt idx="26">
                  <c:v>39508</c:v>
                </c:pt>
                <c:pt idx="27">
                  <c:v>39539</c:v>
                </c:pt>
                <c:pt idx="28">
                  <c:v>39569</c:v>
                </c:pt>
                <c:pt idx="29">
                  <c:v>39600</c:v>
                </c:pt>
                <c:pt idx="30">
                  <c:v>39630</c:v>
                </c:pt>
                <c:pt idx="31">
                  <c:v>39661</c:v>
                </c:pt>
                <c:pt idx="32">
                  <c:v>39692</c:v>
                </c:pt>
                <c:pt idx="33">
                  <c:v>39722</c:v>
                </c:pt>
                <c:pt idx="34">
                  <c:v>39753</c:v>
                </c:pt>
                <c:pt idx="35">
                  <c:v>39783</c:v>
                </c:pt>
                <c:pt idx="36">
                  <c:v>39814</c:v>
                </c:pt>
                <c:pt idx="37">
                  <c:v>39845</c:v>
                </c:pt>
                <c:pt idx="38">
                  <c:v>39873</c:v>
                </c:pt>
                <c:pt idx="39">
                  <c:v>39904</c:v>
                </c:pt>
                <c:pt idx="40">
                  <c:v>39934</c:v>
                </c:pt>
                <c:pt idx="41">
                  <c:v>39965</c:v>
                </c:pt>
                <c:pt idx="42">
                  <c:v>39995</c:v>
                </c:pt>
                <c:pt idx="43">
                  <c:v>40026</c:v>
                </c:pt>
                <c:pt idx="44">
                  <c:v>40057</c:v>
                </c:pt>
                <c:pt idx="45">
                  <c:v>40087</c:v>
                </c:pt>
                <c:pt idx="46">
                  <c:v>40118</c:v>
                </c:pt>
                <c:pt idx="47">
                  <c:v>40148</c:v>
                </c:pt>
                <c:pt idx="48">
                  <c:v>40179</c:v>
                </c:pt>
                <c:pt idx="49">
                  <c:v>40210</c:v>
                </c:pt>
                <c:pt idx="50">
                  <c:v>40238</c:v>
                </c:pt>
                <c:pt idx="51">
                  <c:v>40269</c:v>
                </c:pt>
                <c:pt idx="52">
                  <c:v>40299</c:v>
                </c:pt>
                <c:pt idx="53">
                  <c:v>40330</c:v>
                </c:pt>
                <c:pt idx="54">
                  <c:v>40360</c:v>
                </c:pt>
                <c:pt idx="55">
                  <c:v>40391</c:v>
                </c:pt>
                <c:pt idx="56">
                  <c:v>40422</c:v>
                </c:pt>
                <c:pt idx="57">
                  <c:v>40452</c:v>
                </c:pt>
                <c:pt idx="58">
                  <c:v>40483</c:v>
                </c:pt>
                <c:pt idx="59">
                  <c:v>40513</c:v>
                </c:pt>
                <c:pt idx="60">
                  <c:v>40544</c:v>
                </c:pt>
                <c:pt idx="61">
                  <c:v>40575</c:v>
                </c:pt>
                <c:pt idx="62">
                  <c:v>40603</c:v>
                </c:pt>
                <c:pt idx="63">
                  <c:v>40634</c:v>
                </c:pt>
                <c:pt idx="64">
                  <c:v>40664</c:v>
                </c:pt>
                <c:pt idx="65">
                  <c:v>40695</c:v>
                </c:pt>
                <c:pt idx="66">
                  <c:v>40725</c:v>
                </c:pt>
                <c:pt idx="67">
                  <c:v>40756</c:v>
                </c:pt>
                <c:pt idx="68">
                  <c:v>40787</c:v>
                </c:pt>
                <c:pt idx="69">
                  <c:v>40817</c:v>
                </c:pt>
                <c:pt idx="70">
                  <c:v>40848</c:v>
                </c:pt>
                <c:pt idx="71">
                  <c:v>40878</c:v>
                </c:pt>
                <c:pt idx="72">
                  <c:v>40909</c:v>
                </c:pt>
                <c:pt idx="73">
                  <c:v>40940</c:v>
                </c:pt>
                <c:pt idx="74">
                  <c:v>40969</c:v>
                </c:pt>
                <c:pt idx="75">
                  <c:v>41000</c:v>
                </c:pt>
                <c:pt idx="76">
                  <c:v>41030</c:v>
                </c:pt>
                <c:pt idx="77">
                  <c:v>41061</c:v>
                </c:pt>
                <c:pt idx="78">
                  <c:v>41091</c:v>
                </c:pt>
                <c:pt idx="79">
                  <c:v>41122</c:v>
                </c:pt>
                <c:pt idx="80">
                  <c:v>41153</c:v>
                </c:pt>
                <c:pt idx="81">
                  <c:v>41183</c:v>
                </c:pt>
                <c:pt idx="82">
                  <c:v>41214</c:v>
                </c:pt>
                <c:pt idx="83">
                  <c:v>41244</c:v>
                </c:pt>
                <c:pt idx="84">
                  <c:v>41275</c:v>
                </c:pt>
                <c:pt idx="85">
                  <c:v>41306</c:v>
                </c:pt>
                <c:pt idx="86">
                  <c:v>41334</c:v>
                </c:pt>
                <c:pt idx="87">
                  <c:v>41365</c:v>
                </c:pt>
                <c:pt idx="88">
                  <c:v>41395</c:v>
                </c:pt>
                <c:pt idx="89">
                  <c:v>41426</c:v>
                </c:pt>
                <c:pt idx="90">
                  <c:v>41456</c:v>
                </c:pt>
                <c:pt idx="91">
                  <c:v>41487</c:v>
                </c:pt>
                <c:pt idx="92">
                  <c:v>41518</c:v>
                </c:pt>
                <c:pt idx="93">
                  <c:v>41548</c:v>
                </c:pt>
                <c:pt idx="94">
                  <c:v>41579</c:v>
                </c:pt>
                <c:pt idx="95">
                  <c:v>41609</c:v>
                </c:pt>
                <c:pt idx="96">
                  <c:v>41640</c:v>
                </c:pt>
                <c:pt idx="97">
                  <c:v>41671</c:v>
                </c:pt>
                <c:pt idx="98">
                  <c:v>41699</c:v>
                </c:pt>
                <c:pt idx="99">
                  <c:v>41730</c:v>
                </c:pt>
                <c:pt idx="100">
                  <c:v>41760</c:v>
                </c:pt>
                <c:pt idx="101">
                  <c:v>41791</c:v>
                </c:pt>
                <c:pt idx="102">
                  <c:v>41821</c:v>
                </c:pt>
                <c:pt idx="103">
                  <c:v>41852</c:v>
                </c:pt>
                <c:pt idx="104">
                  <c:v>41883</c:v>
                </c:pt>
                <c:pt idx="105">
                  <c:v>41913</c:v>
                </c:pt>
                <c:pt idx="106">
                  <c:v>41944</c:v>
                </c:pt>
                <c:pt idx="107">
                  <c:v>41974</c:v>
                </c:pt>
                <c:pt idx="108">
                  <c:v>42005</c:v>
                </c:pt>
                <c:pt idx="109">
                  <c:v>42036</c:v>
                </c:pt>
                <c:pt idx="110">
                  <c:v>42064</c:v>
                </c:pt>
                <c:pt idx="111">
                  <c:v>42095</c:v>
                </c:pt>
                <c:pt idx="112">
                  <c:v>42125</c:v>
                </c:pt>
                <c:pt idx="113">
                  <c:v>42156</c:v>
                </c:pt>
                <c:pt idx="114">
                  <c:v>42186</c:v>
                </c:pt>
                <c:pt idx="115">
                  <c:v>42217</c:v>
                </c:pt>
                <c:pt idx="116">
                  <c:v>42248</c:v>
                </c:pt>
                <c:pt idx="117">
                  <c:v>42278</c:v>
                </c:pt>
                <c:pt idx="118">
                  <c:v>42309</c:v>
                </c:pt>
                <c:pt idx="119">
                  <c:v>42339</c:v>
                </c:pt>
                <c:pt idx="120">
                  <c:v>42370</c:v>
                </c:pt>
                <c:pt idx="121">
                  <c:v>42401</c:v>
                </c:pt>
                <c:pt idx="122">
                  <c:v>42430</c:v>
                </c:pt>
                <c:pt idx="123">
                  <c:v>42461</c:v>
                </c:pt>
                <c:pt idx="124">
                  <c:v>42491</c:v>
                </c:pt>
                <c:pt idx="125">
                  <c:v>42522</c:v>
                </c:pt>
                <c:pt idx="126">
                  <c:v>42552</c:v>
                </c:pt>
                <c:pt idx="127">
                  <c:v>42583</c:v>
                </c:pt>
                <c:pt idx="128">
                  <c:v>42614</c:v>
                </c:pt>
                <c:pt idx="129">
                  <c:v>42644</c:v>
                </c:pt>
                <c:pt idx="130">
                  <c:v>42675</c:v>
                </c:pt>
                <c:pt idx="131">
                  <c:v>42705</c:v>
                </c:pt>
                <c:pt idx="132">
                  <c:v>42736</c:v>
                </c:pt>
                <c:pt idx="133">
                  <c:v>42767</c:v>
                </c:pt>
                <c:pt idx="134">
                  <c:v>42795</c:v>
                </c:pt>
                <c:pt idx="135">
                  <c:v>42826</c:v>
                </c:pt>
              </c:numCache>
            </c:numRef>
          </c:cat>
          <c:val>
            <c:numRef>
              <c:f>SKILL!$B$33:$EG$33</c:f>
              <c:numCache>
                <c:formatCode>General</c:formatCode>
                <c:ptCount val="136"/>
                <c:pt idx="0">
                  <c:v>15441.53</c:v>
                </c:pt>
                <c:pt idx="1">
                  <c:v>15744.99</c:v>
                </c:pt>
                <c:pt idx="2">
                  <c:v>16058.4</c:v>
                </c:pt>
                <c:pt idx="3">
                  <c:v>16355.9</c:v>
                </c:pt>
                <c:pt idx="4">
                  <c:v>16585.900000000001</c:v>
                </c:pt>
                <c:pt idx="5">
                  <c:v>16726.87</c:v>
                </c:pt>
                <c:pt idx="6">
                  <c:v>16909.400000000001</c:v>
                </c:pt>
                <c:pt idx="7">
                  <c:v>17213.64</c:v>
                </c:pt>
                <c:pt idx="8">
                  <c:v>17590.05</c:v>
                </c:pt>
                <c:pt idx="9">
                  <c:v>18010.060000000001</c:v>
                </c:pt>
                <c:pt idx="10">
                  <c:v>18472.61</c:v>
                </c:pt>
                <c:pt idx="11">
                  <c:v>19009.939999999999</c:v>
                </c:pt>
                <c:pt idx="12">
                  <c:v>19660.150000000001</c:v>
                </c:pt>
                <c:pt idx="13">
                  <c:v>20409.669999999998</c:v>
                </c:pt>
                <c:pt idx="14">
                  <c:v>21084.73</c:v>
                </c:pt>
                <c:pt idx="15">
                  <c:v>21583.26</c:v>
                </c:pt>
                <c:pt idx="16">
                  <c:v>21964.14</c:v>
                </c:pt>
                <c:pt idx="17">
                  <c:v>22321.9</c:v>
                </c:pt>
                <c:pt idx="18">
                  <c:v>22653.51</c:v>
                </c:pt>
                <c:pt idx="19">
                  <c:v>22973.98</c:v>
                </c:pt>
                <c:pt idx="20">
                  <c:v>23402.76</c:v>
                </c:pt>
                <c:pt idx="21">
                  <c:v>24055.51</c:v>
                </c:pt>
                <c:pt idx="22">
                  <c:v>24952.62</c:v>
                </c:pt>
                <c:pt idx="23">
                  <c:v>25884.22</c:v>
                </c:pt>
                <c:pt idx="24">
                  <c:v>26657.78</c:v>
                </c:pt>
                <c:pt idx="25">
                  <c:v>27210.14</c:v>
                </c:pt>
                <c:pt idx="26">
                  <c:v>27570.83</c:v>
                </c:pt>
                <c:pt idx="27">
                  <c:v>27801.06</c:v>
                </c:pt>
                <c:pt idx="28">
                  <c:v>27813.33</c:v>
                </c:pt>
                <c:pt idx="29">
                  <c:v>27437.72</c:v>
                </c:pt>
                <c:pt idx="30">
                  <c:v>26703.9</c:v>
                </c:pt>
                <c:pt idx="31">
                  <c:v>25749.26</c:v>
                </c:pt>
                <c:pt idx="32">
                  <c:v>24726.06</c:v>
                </c:pt>
                <c:pt idx="33">
                  <c:v>23484.77</c:v>
                </c:pt>
                <c:pt idx="34">
                  <c:v>21908.35</c:v>
                </c:pt>
                <c:pt idx="35">
                  <c:v>20015.7</c:v>
                </c:pt>
                <c:pt idx="36">
                  <c:v>17998.61</c:v>
                </c:pt>
                <c:pt idx="37">
                  <c:v>16198.89</c:v>
                </c:pt>
                <c:pt idx="38">
                  <c:v>14942.24</c:v>
                </c:pt>
                <c:pt idx="39">
                  <c:v>14251.29</c:v>
                </c:pt>
                <c:pt idx="40">
                  <c:v>14023.57</c:v>
                </c:pt>
                <c:pt idx="41">
                  <c:v>14138.86</c:v>
                </c:pt>
                <c:pt idx="42">
                  <c:v>14460.55</c:v>
                </c:pt>
                <c:pt idx="43">
                  <c:v>14792.77</c:v>
                </c:pt>
                <c:pt idx="44">
                  <c:v>14990.4</c:v>
                </c:pt>
                <c:pt idx="45">
                  <c:v>15088.28</c:v>
                </c:pt>
                <c:pt idx="46">
                  <c:v>15237.68</c:v>
                </c:pt>
                <c:pt idx="47">
                  <c:v>15555.53</c:v>
                </c:pt>
                <c:pt idx="48">
                  <c:v>16051.47</c:v>
                </c:pt>
                <c:pt idx="49">
                  <c:v>16561.560000000001</c:v>
                </c:pt>
                <c:pt idx="50">
                  <c:v>16881.27</c:v>
                </c:pt>
                <c:pt idx="51">
                  <c:v>17005.54</c:v>
                </c:pt>
                <c:pt idx="52">
                  <c:v>17022.91</c:v>
                </c:pt>
                <c:pt idx="53">
                  <c:v>17101.68</c:v>
                </c:pt>
                <c:pt idx="54">
                  <c:v>17316.86</c:v>
                </c:pt>
                <c:pt idx="55">
                  <c:v>17676.78</c:v>
                </c:pt>
                <c:pt idx="56">
                  <c:v>18178.62</c:v>
                </c:pt>
                <c:pt idx="57">
                  <c:v>18727.63</c:v>
                </c:pt>
                <c:pt idx="58">
                  <c:v>19170.54</c:v>
                </c:pt>
                <c:pt idx="59">
                  <c:v>19434.34</c:v>
                </c:pt>
                <c:pt idx="60">
                  <c:v>19529.09</c:v>
                </c:pt>
                <c:pt idx="61">
                  <c:v>19572.13</c:v>
                </c:pt>
                <c:pt idx="62">
                  <c:v>19599.2</c:v>
                </c:pt>
                <c:pt idx="63">
                  <c:v>19600.939999999999</c:v>
                </c:pt>
                <c:pt idx="64">
                  <c:v>19537.669999999998</c:v>
                </c:pt>
                <c:pt idx="65">
                  <c:v>19320.61</c:v>
                </c:pt>
                <c:pt idx="66">
                  <c:v>18989.22</c:v>
                </c:pt>
                <c:pt idx="67">
                  <c:v>18624.669999999998</c:v>
                </c:pt>
                <c:pt idx="68">
                  <c:v>18350.939999999999</c:v>
                </c:pt>
                <c:pt idx="69">
                  <c:v>18208.45</c:v>
                </c:pt>
                <c:pt idx="70">
                  <c:v>18169.3</c:v>
                </c:pt>
                <c:pt idx="71">
                  <c:v>18150.650000000001</c:v>
                </c:pt>
                <c:pt idx="72">
                  <c:v>18061.560000000001</c:v>
                </c:pt>
                <c:pt idx="73">
                  <c:v>17865.990000000002</c:v>
                </c:pt>
                <c:pt idx="74">
                  <c:v>17619.78</c:v>
                </c:pt>
                <c:pt idx="75">
                  <c:v>17263.849999999999</c:v>
                </c:pt>
                <c:pt idx="76">
                  <c:v>16784.78</c:v>
                </c:pt>
                <c:pt idx="77">
                  <c:v>16238.11</c:v>
                </c:pt>
                <c:pt idx="78">
                  <c:v>15767.1</c:v>
                </c:pt>
                <c:pt idx="79">
                  <c:v>15423.5</c:v>
                </c:pt>
                <c:pt idx="80">
                  <c:v>15122.6</c:v>
                </c:pt>
                <c:pt idx="81">
                  <c:v>14779.46</c:v>
                </c:pt>
                <c:pt idx="82">
                  <c:v>14360.62</c:v>
                </c:pt>
                <c:pt idx="83">
                  <c:v>13980.84</c:v>
                </c:pt>
                <c:pt idx="84">
                  <c:v>13741.8</c:v>
                </c:pt>
                <c:pt idx="85">
                  <c:v>13625.33</c:v>
                </c:pt>
                <c:pt idx="86">
                  <c:v>13535.35</c:v>
                </c:pt>
                <c:pt idx="87">
                  <c:v>13466.38</c:v>
                </c:pt>
                <c:pt idx="88">
                  <c:v>13445.18</c:v>
                </c:pt>
                <c:pt idx="89">
                  <c:v>13495.92</c:v>
                </c:pt>
                <c:pt idx="90">
                  <c:v>13563.29</c:v>
                </c:pt>
                <c:pt idx="91">
                  <c:v>13613.07</c:v>
                </c:pt>
                <c:pt idx="92">
                  <c:v>13601.8</c:v>
                </c:pt>
                <c:pt idx="93">
                  <c:v>13625.2</c:v>
                </c:pt>
                <c:pt idx="94">
                  <c:v>13774.46</c:v>
                </c:pt>
                <c:pt idx="95">
                  <c:v>14051.24</c:v>
                </c:pt>
                <c:pt idx="96">
                  <c:v>14320.81</c:v>
                </c:pt>
                <c:pt idx="97">
                  <c:v>14500.62</c:v>
                </c:pt>
                <c:pt idx="98">
                  <c:v>14620.88</c:v>
                </c:pt>
                <c:pt idx="99">
                  <c:v>14733.31</c:v>
                </c:pt>
                <c:pt idx="100">
                  <c:v>14908.89</c:v>
                </c:pt>
                <c:pt idx="101">
                  <c:v>15163.16</c:v>
                </c:pt>
                <c:pt idx="102">
                  <c:v>15419.22</c:v>
                </c:pt>
                <c:pt idx="103">
                  <c:v>15590.58</c:v>
                </c:pt>
                <c:pt idx="104">
                  <c:v>15648.24</c:v>
                </c:pt>
                <c:pt idx="105">
                  <c:v>15638.26</c:v>
                </c:pt>
                <c:pt idx="106">
                  <c:v>15613.2</c:v>
                </c:pt>
                <c:pt idx="107">
                  <c:v>15620.85</c:v>
                </c:pt>
                <c:pt idx="108">
                  <c:v>15732.19</c:v>
                </c:pt>
                <c:pt idx="109">
                  <c:v>15878.99</c:v>
                </c:pt>
                <c:pt idx="110">
                  <c:v>15980.88</c:v>
                </c:pt>
                <c:pt idx="111">
                  <c:v>16020.44</c:v>
                </c:pt>
                <c:pt idx="112">
                  <c:v>16036.15</c:v>
                </c:pt>
                <c:pt idx="113">
                  <c:v>16087.65</c:v>
                </c:pt>
                <c:pt idx="114">
                  <c:v>16186.86</c:v>
                </c:pt>
                <c:pt idx="115">
                  <c:v>16379.16</c:v>
                </c:pt>
                <c:pt idx="116">
                  <c:v>16648.71</c:v>
                </c:pt>
                <c:pt idx="117">
                  <c:v>16923.73</c:v>
                </c:pt>
                <c:pt idx="118">
                  <c:v>17171.849999999999</c:v>
                </c:pt>
                <c:pt idx="119">
                  <c:v>17305.46</c:v>
                </c:pt>
                <c:pt idx="120">
                  <c:v>17333.12</c:v>
                </c:pt>
                <c:pt idx="121">
                  <c:v>17362.13</c:v>
                </c:pt>
                <c:pt idx="122">
                  <c:v>17441</c:v>
                </c:pt>
                <c:pt idx="123">
                  <c:v>17540.52</c:v>
                </c:pt>
                <c:pt idx="124">
                  <c:v>17575.330000000002</c:v>
                </c:pt>
                <c:pt idx="125">
                  <c:v>17524.96</c:v>
                </c:pt>
                <c:pt idx="126">
                  <c:v>17413.939999999999</c:v>
                </c:pt>
                <c:pt idx="127">
                  <c:v>17277.64</c:v>
                </c:pt>
                <c:pt idx="128">
                  <c:v>17177.830000000002</c:v>
                </c:pt>
                <c:pt idx="129">
                  <c:v>17117.53</c:v>
                </c:pt>
                <c:pt idx="130">
                  <c:v>17095.330000000002</c:v>
                </c:pt>
                <c:pt idx="131">
                  <c:v>17117.59</c:v>
                </c:pt>
                <c:pt idx="132">
                  <c:v>17128.05</c:v>
                </c:pt>
                <c:pt idx="133">
                  <c:v>17081.740000000002</c:v>
                </c:pt>
                <c:pt idx="134">
                  <c:v>17003.39</c:v>
                </c:pt>
                <c:pt idx="135">
                  <c:v>16952.54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SKILL!$A$34</c:f>
              <c:strCache>
                <c:ptCount val="1"/>
                <c:pt idx="0">
                  <c:v>Skill Level 3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numRef>
              <c:f>SKILL!$B$30:$EG$30</c:f>
              <c:numCache>
                <c:formatCode>mmm\-yy</c:formatCode>
                <c:ptCount val="136"/>
                <c:pt idx="0">
                  <c:v>38718</c:v>
                </c:pt>
                <c:pt idx="1">
                  <c:v>38749</c:v>
                </c:pt>
                <c:pt idx="2">
                  <c:v>38777</c:v>
                </c:pt>
                <c:pt idx="3">
                  <c:v>38808</c:v>
                </c:pt>
                <c:pt idx="4">
                  <c:v>38838</c:v>
                </c:pt>
                <c:pt idx="5">
                  <c:v>38869</c:v>
                </c:pt>
                <c:pt idx="6">
                  <c:v>38899</c:v>
                </c:pt>
                <c:pt idx="7">
                  <c:v>38930</c:v>
                </c:pt>
                <c:pt idx="8">
                  <c:v>38961</c:v>
                </c:pt>
                <c:pt idx="9">
                  <c:v>38991</c:v>
                </c:pt>
                <c:pt idx="10">
                  <c:v>39022</c:v>
                </c:pt>
                <c:pt idx="11">
                  <c:v>39052</c:v>
                </c:pt>
                <c:pt idx="12">
                  <c:v>39083</c:v>
                </c:pt>
                <c:pt idx="13">
                  <c:v>39114</c:v>
                </c:pt>
                <c:pt idx="14">
                  <c:v>39142</c:v>
                </c:pt>
                <c:pt idx="15">
                  <c:v>39173</c:v>
                </c:pt>
                <c:pt idx="16">
                  <c:v>39203</c:v>
                </c:pt>
                <c:pt idx="17">
                  <c:v>39234</c:v>
                </c:pt>
                <c:pt idx="18">
                  <c:v>39264</c:v>
                </c:pt>
                <c:pt idx="19">
                  <c:v>39295</c:v>
                </c:pt>
                <c:pt idx="20">
                  <c:v>39326</c:v>
                </c:pt>
                <c:pt idx="21">
                  <c:v>39356</c:v>
                </c:pt>
                <c:pt idx="22">
                  <c:v>39387</c:v>
                </c:pt>
                <c:pt idx="23">
                  <c:v>39417</c:v>
                </c:pt>
                <c:pt idx="24">
                  <c:v>39448</c:v>
                </c:pt>
                <c:pt idx="25">
                  <c:v>39479</c:v>
                </c:pt>
                <c:pt idx="26">
                  <c:v>39508</c:v>
                </c:pt>
                <c:pt idx="27">
                  <c:v>39539</c:v>
                </c:pt>
                <c:pt idx="28">
                  <c:v>39569</c:v>
                </c:pt>
                <c:pt idx="29">
                  <c:v>39600</c:v>
                </c:pt>
                <c:pt idx="30">
                  <c:v>39630</c:v>
                </c:pt>
                <c:pt idx="31">
                  <c:v>39661</c:v>
                </c:pt>
                <c:pt idx="32">
                  <c:v>39692</c:v>
                </c:pt>
                <c:pt idx="33">
                  <c:v>39722</c:v>
                </c:pt>
                <c:pt idx="34">
                  <c:v>39753</c:v>
                </c:pt>
                <c:pt idx="35">
                  <c:v>39783</c:v>
                </c:pt>
                <c:pt idx="36">
                  <c:v>39814</c:v>
                </c:pt>
                <c:pt idx="37">
                  <c:v>39845</c:v>
                </c:pt>
                <c:pt idx="38">
                  <c:v>39873</c:v>
                </c:pt>
                <c:pt idx="39">
                  <c:v>39904</c:v>
                </c:pt>
                <c:pt idx="40">
                  <c:v>39934</c:v>
                </c:pt>
                <c:pt idx="41">
                  <c:v>39965</c:v>
                </c:pt>
                <c:pt idx="42">
                  <c:v>39995</c:v>
                </c:pt>
                <c:pt idx="43">
                  <c:v>40026</c:v>
                </c:pt>
                <c:pt idx="44">
                  <c:v>40057</c:v>
                </c:pt>
                <c:pt idx="45">
                  <c:v>40087</c:v>
                </c:pt>
                <c:pt idx="46">
                  <c:v>40118</c:v>
                </c:pt>
                <c:pt idx="47">
                  <c:v>40148</c:v>
                </c:pt>
                <c:pt idx="48">
                  <c:v>40179</c:v>
                </c:pt>
                <c:pt idx="49">
                  <c:v>40210</c:v>
                </c:pt>
                <c:pt idx="50">
                  <c:v>40238</c:v>
                </c:pt>
                <c:pt idx="51">
                  <c:v>40269</c:v>
                </c:pt>
                <c:pt idx="52">
                  <c:v>40299</c:v>
                </c:pt>
                <c:pt idx="53">
                  <c:v>40330</c:v>
                </c:pt>
                <c:pt idx="54">
                  <c:v>40360</c:v>
                </c:pt>
                <c:pt idx="55">
                  <c:v>40391</c:v>
                </c:pt>
                <c:pt idx="56">
                  <c:v>40422</c:v>
                </c:pt>
                <c:pt idx="57">
                  <c:v>40452</c:v>
                </c:pt>
                <c:pt idx="58">
                  <c:v>40483</c:v>
                </c:pt>
                <c:pt idx="59">
                  <c:v>40513</c:v>
                </c:pt>
                <c:pt idx="60">
                  <c:v>40544</c:v>
                </c:pt>
                <c:pt idx="61">
                  <c:v>40575</c:v>
                </c:pt>
                <c:pt idx="62">
                  <c:v>40603</c:v>
                </c:pt>
                <c:pt idx="63">
                  <c:v>40634</c:v>
                </c:pt>
                <c:pt idx="64">
                  <c:v>40664</c:v>
                </c:pt>
                <c:pt idx="65">
                  <c:v>40695</c:v>
                </c:pt>
                <c:pt idx="66">
                  <c:v>40725</c:v>
                </c:pt>
                <c:pt idx="67">
                  <c:v>40756</c:v>
                </c:pt>
                <c:pt idx="68">
                  <c:v>40787</c:v>
                </c:pt>
                <c:pt idx="69">
                  <c:v>40817</c:v>
                </c:pt>
                <c:pt idx="70">
                  <c:v>40848</c:v>
                </c:pt>
                <c:pt idx="71">
                  <c:v>40878</c:v>
                </c:pt>
                <c:pt idx="72">
                  <c:v>40909</c:v>
                </c:pt>
                <c:pt idx="73">
                  <c:v>40940</c:v>
                </c:pt>
                <c:pt idx="74">
                  <c:v>40969</c:v>
                </c:pt>
                <c:pt idx="75">
                  <c:v>41000</c:v>
                </c:pt>
                <c:pt idx="76">
                  <c:v>41030</c:v>
                </c:pt>
                <c:pt idx="77">
                  <c:v>41061</c:v>
                </c:pt>
                <c:pt idx="78">
                  <c:v>41091</c:v>
                </c:pt>
                <c:pt idx="79">
                  <c:v>41122</c:v>
                </c:pt>
                <c:pt idx="80">
                  <c:v>41153</c:v>
                </c:pt>
                <c:pt idx="81">
                  <c:v>41183</c:v>
                </c:pt>
                <c:pt idx="82">
                  <c:v>41214</c:v>
                </c:pt>
                <c:pt idx="83">
                  <c:v>41244</c:v>
                </c:pt>
                <c:pt idx="84">
                  <c:v>41275</c:v>
                </c:pt>
                <c:pt idx="85">
                  <c:v>41306</c:v>
                </c:pt>
                <c:pt idx="86">
                  <c:v>41334</c:v>
                </c:pt>
                <c:pt idx="87">
                  <c:v>41365</c:v>
                </c:pt>
                <c:pt idx="88">
                  <c:v>41395</c:v>
                </c:pt>
                <c:pt idx="89">
                  <c:v>41426</c:v>
                </c:pt>
                <c:pt idx="90">
                  <c:v>41456</c:v>
                </c:pt>
                <c:pt idx="91">
                  <c:v>41487</c:v>
                </c:pt>
                <c:pt idx="92">
                  <c:v>41518</c:v>
                </c:pt>
                <c:pt idx="93">
                  <c:v>41548</c:v>
                </c:pt>
                <c:pt idx="94">
                  <c:v>41579</c:v>
                </c:pt>
                <c:pt idx="95">
                  <c:v>41609</c:v>
                </c:pt>
                <c:pt idx="96">
                  <c:v>41640</c:v>
                </c:pt>
                <c:pt idx="97">
                  <c:v>41671</c:v>
                </c:pt>
                <c:pt idx="98">
                  <c:v>41699</c:v>
                </c:pt>
                <c:pt idx="99">
                  <c:v>41730</c:v>
                </c:pt>
                <c:pt idx="100">
                  <c:v>41760</c:v>
                </c:pt>
                <c:pt idx="101">
                  <c:v>41791</c:v>
                </c:pt>
                <c:pt idx="102">
                  <c:v>41821</c:v>
                </c:pt>
                <c:pt idx="103">
                  <c:v>41852</c:v>
                </c:pt>
                <c:pt idx="104">
                  <c:v>41883</c:v>
                </c:pt>
                <c:pt idx="105">
                  <c:v>41913</c:v>
                </c:pt>
                <c:pt idx="106">
                  <c:v>41944</c:v>
                </c:pt>
                <c:pt idx="107">
                  <c:v>41974</c:v>
                </c:pt>
                <c:pt idx="108">
                  <c:v>42005</c:v>
                </c:pt>
                <c:pt idx="109">
                  <c:v>42036</c:v>
                </c:pt>
                <c:pt idx="110">
                  <c:v>42064</c:v>
                </c:pt>
                <c:pt idx="111">
                  <c:v>42095</c:v>
                </c:pt>
                <c:pt idx="112">
                  <c:v>42125</c:v>
                </c:pt>
                <c:pt idx="113">
                  <c:v>42156</c:v>
                </c:pt>
                <c:pt idx="114">
                  <c:v>42186</c:v>
                </c:pt>
                <c:pt idx="115">
                  <c:v>42217</c:v>
                </c:pt>
                <c:pt idx="116">
                  <c:v>42248</c:v>
                </c:pt>
                <c:pt idx="117">
                  <c:v>42278</c:v>
                </c:pt>
                <c:pt idx="118">
                  <c:v>42309</c:v>
                </c:pt>
                <c:pt idx="119">
                  <c:v>42339</c:v>
                </c:pt>
                <c:pt idx="120">
                  <c:v>42370</c:v>
                </c:pt>
                <c:pt idx="121">
                  <c:v>42401</c:v>
                </c:pt>
                <c:pt idx="122">
                  <c:v>42430</c:v>
                </c:pt>
                <c:pt idx="123">
                  <c:v>42461</c:v>
                </c:pt>
                <c:pt idx="124">
                  <c:v>42491</c:v>
                </c:pt>
                <c:pt idx="125">
                  <c:v>42522</c:v>
                </c:pt>
                <c:pt idx="126">
                  <c:v>42552</c:v>
                </c:pt>
                <c:pt idx="127">
                  <c:v>42583</c:v>
                </c:pt>
                <c:pt idx="128">
                  <c:v>42614</c:v>
                </c:pt>
                <c:pt idx="129">
                  <c:v>42644</c:v>
                </c:pt>
                <c:pt idx="130">
                  <c:v>42675</c:v>
                </c:pt>
                <c:pt idx="131">
                  <c:v>42705</c:v>
                </c:pt>
                <c:pt idx="132">
                  <c:v>42736</c:v>
                </c:pt>
                <c:pt idx="133">
                  <c:v>42767</c:v>
                </c:pt>
                <c:pt idx="134">
                  <c:v>42795</c:v>
                </c:pt>
                <c:pt idx="135">
                  <c:v>42826</c:v>
                </c:pt>
              </c:numCache>
            </c:numRef>
          </c:cat>
          <c:val>
            <c:numRef>
              <c:f>SKILL!$B$34:$EG$34</c:f>
              <c:numCache>
                <c:formatCode>General</c:formatCode>
                <c:ptCount val="136"/>
                <c:pt idx="0">
                  <c:v>24819.33</c:v>
                </c:pt>
                <c:pt idx="1">
                  <c:v>24817.040000000001</c:v>
                </c:pt>
                <c:pt idx="2">
                  <c:v>24850.28</c:v>
                </c:pt>
                <c:pt idx="3">
                  <c:v>24850.82</c:v>
                </c:pt>
                <c:pt idx="4">
                  <c:v>24810.35</c:v>
                </c:pt>
                <c:pt idx="5">
                  <c:v>24756.58</c:v>
                </c:pt>
                <c:pt idx="6">
                  <c:v>24730.67</c:v>
                </c:pt>
                <c:pt idx="7">
                  <c:v>24803.62</c:v>
                </c:pt>
                <c:pt idx="8">
                  <c:v>24990.63</c:v>
                </c:pt>
                <c:pt idx="9">
                  <c:v>25306.44</c:v>
                </c:pt>
                <c:pt idx="10">
                  <c:v>25783.87</c:v>
                </c:pt>
                <c:pt idx="11">
                  <c:v>26435.89</c:v>
                </c:pt>
                <c:pt idx="12">
                  <c:v>27142.11</c:v>
                </c:pt>
                <c:pt idx="13">
                  <c:v>27811.06</c:v>
                </c:pt>
                <c:pt idx="14">
                  <c:v>28403.23</c:v>
                </c:pt>
                <c:pt idx="15">
                  <c:v>28887.98</c:v>
                </c:pt>
                <c:pt idx="16">
                  <c:v>29260.17</c:v>
                </c:pt>
                <c:pt idx="17">
                  <c:v>29553.72</c:v>
                </c:pt>
                <c:pt idx="18">
                  <c:v>29869.19</c:v>
                </c:pt>
                <c:pt idx="19">
                  <c:v>30255.040000000001</c:v>
                </c:pt>
                <c:pt idx="20">
                  <c:v>30725.81</c:v>
                </c:pt>
                <c:pt idx="21">
                  <c:v>31192.77</c:v>
                </c:pt>
                <c:pt idx="22">
                  <c:v>31593.45</c:v>
                </c:pt>
                <c:pt idx="23">
                  <c:v>31924.37</c:v>
                </c:pt>
                <c:pt idx="24">
                  <c:v>32212.12</c:v>
                </c:pt>
                <c:pt idx="25">
                  <c:v>32472.85</c:v>
                </c:pt>
                <c:pt idx="26">
                  <c:v>32624.32</c:v>
                </c:pt>
                <c:pt idx="27">
                  <c:v>32606.05</c:v>
                </c:pt>
                <c:pt idx="28">
                  <c:v>32348.09</c:v>
                </c:pt>
                <c:pt idx="29">
                  <c:v>31794.76</c:v>
                </c:pt>
                <c:pt idx="30">
                  <c:v>30892.54</c:v>
                </c:pt>
                <c:pt idx="31">
                  <c:v>29672.38</c:v>
                </c:pt>
                <c:pt idx="32">
                  <c:v>28180.76</c:v>
                </c:pt>
                <c:pt idx="33">
                  <c:v>26490.05</c:v>
                </c:pt>
                <c:pt idx="34">
                  <c:v>24681.55</c:v>
                </c:pt>
                <c:pt idx="35">
                  <c:v>22811.95</c:v>
                </c:pt>
                <c:pt idx="36">
                  <c:v>21039.39</c:v>
                </c:pt>
                <c:pt idx="37">
                  <c:v>19505.3</c:v>
                </c:pt>
                <c:pt idx="38">
                  <c:v>18361.66</c:v>
                </c:pt>
                <c:pt idx="39">
                  <c:v>17671.509999999998</c:v>
                </c:pt>
                <c:pt idx="40">
                  <c:v>17394.47</c:v>
                </c:pt>
                <c:pt idx="41">
                  <c:v>17430.34</c:v>
                </c:pt>
                <c:pt idx="42">
                  <c:v>17667.34</c:v>
                </c:pt>
                <c:pt idx="43">
                  <c:v>18044.810000000001</c:v>
                </c:pt>
                <c:pt idx="44">
                  <c:v>18557.45</c:v>
                </c:pt>
                <c:pt idx="45">
                  <c:v>19180.599999999999</c:v>
                </c:pt>
                <c:pt idx="46">
                  <c:v>19860.18</c:v>
                </c:pt>
                <c:pt idx="47">
                  <c:v>20550.72</c:v>
                </c:pt>
                <c:pt idx="48">
                  <c:v>21162.65</c:v>
                </c:pt>
                <c:pt idx="49">
                  <c:v>21634.5</c:v>
                </c:pt>
                <c:pt idx="50">
                  <c:v>21940.69</c:v>
                </c:pt>
                <c:pt idx="51">
                  <c:v>22131.66</c:v>
                </c:pt>
                <c:pt idx="52">
                  <c:v>22320.35</c:v>
                </c:pt>
                <c:pt idx="53">
                  <c:v>22624.35</c:v>
                </c:pt>
                <c:pt idx="54">
                  <c:v>23064.51</c:v>
                </c:pt>
                <c:pt idx="55">
                  <c:v>23555.8</c:v>
                </c:pt>
                <c:pt idx="56">
                  <c:v>24012.74</c:v>
                </c:pt>
                <c:pt idx="57">
                  <c:v>24395.45</c:v>
                </c:pt>
                <c:pt idx="58">
                  <c:v>24682.68</c:v>
                </c:pt>
                <c:pt idx="59">
                  <c:v>24863.67</c:v>
                </c:pt>
                <c:pt idx="60">
                  <c:v>24943.7</c:v>
                </c:pt>
                <c:pt idx="61">
                  <c:v>24964.61</c:v>
                </c:pt>
                <c:pt idx="62">
                  <c:v>24988.91</c:v>
                </c:pt>
                <c:pt idx="63">
                  <c:v>25028.11</c:v>
                </c:pt>
                <c:pt idx="64">
                  <c:v>25013.41</c:v>
                </c:pt>
                <c:pt idx="65">
                  <c:v>24915.75</c:v>
                </c:pt>
                <c:pt idx="66">
                  <c:v>24745.89</c:v>
                </c:pt>
                <c:pt idx="67">
                  <c:v>24525.75</c:v>
                </c:pt>
                <c:pt idx="68">
                  <c:v>24253.78</c:v>
                </c:pt>
                <c:pt idx="69">
                  <c:v>23954.03</c:v>
                </c:pt>
                <c:pt idx="70">
                  <c:v>23693.69</c:v>
                </c:pt>
                <c:pt idx="71">
                  <c:v>23520.28</c:v>
                </c:pt>
                <c:pt idx="72">
                  <c:v>23419.71</c:v>
                </c:pt>
                <c:pt idx="73">
                  <c:v>23301.47</c:v>
                </c:pt>
                <c:pt idx="74">
                  <c:v>23038.46</c:v>
                </c:pt>
                <c:pt idx="75">
                  <c:v>22612.73</c:v>
                </c:pt>
                <c:pt idx="76">
                  <c:v>22083.56</c:v>
                </c:pt>
                <c:pt idx="77">
                  <c:v>21474.91</c:v>
                </c:pt>
                <c:pt idx="78">
                  <c:v>20837.68</c:v>
                </c:pt>
                <c:pt idx="79">
                  <c:v>20234.68</c:v>
                </c:pt>
                <c:pt idx="80">
                  <c:v>19680.669999999998</c:v>
                </c:pt>
                <c:pt idx="81">
                  <c:v>19153.54</c:v>
                </c:pt>
                <c:pt idx="82">
                  <c:v>18629.55</c:v>
                </c:pt>
                <c:pt idx="83">
                  <c:v>18115.7</c:v>
                </c:pt>
                <c:pt idx="84">
                  <c:v>17651.68</c:v>
                </c:pt>
                <c:pt idx="85">
                  <c:v>17283.36</c:v>
                </c:pt>
                <c:pt idx="86">
                  <c:v>17027.650000000001</c:v>
                </c:pt>
                <c:pt idx="87">
                  <c:v>16844.79</c:v>
                </c:pt>
                <c:pt idx="88">
                  <c:v>16695.72</c:v>
                </c:pt>
                <c:pt idx="89">
                  <c:v>16581.68</c:v>
                </c:pt>
                <c:pt idx="90">
                  <c:v>16516.240000000002</c:v>
                </c:pt>
                <c:pt idx="91">
                  <c:v>16528.43</c:v>
                </c:pt>
                <c:pt idx="92">
                  <c:v>16680.84</c:v>
                </c:pt>
                <c:pt idx="93">
                  <c:v>16985.88</c:v>
                </c:pt>
                <c:pt idx="94">
                  <c:v>17375.939999999999</c:v>
                </c:pt>
                <c:pt idx="95">
                  <c:v>17757.09</c:v>
                </c:pt>
                <c:pt idx="96">
                  <c:v>18058.46</c:v>
                </c:pt>
                <c:pt idx="97">
                  <c:v>18246.3</c:v>
                </c:pt>
                <c:pt idx="98">
                  <c:v>18337.86</c:v>
                </c:pt>
                <c:pt idx="99">
                  <c:v>18391.29</c:v>
                </c:pt>
                <c:pt idx="100">
                  <c:v>18473.89</c:v>
                </c:pt>
                <c:pt idx="101">
                  <c:v>18607.650000000001</c:v>
                </c:pt>
                <c:pt idx="102">
                  <c:v>18748.66</c:v>
                </c:pt>
                <c:pt idx="103">
                  <c:v>18843.95</c:v>
                </c:pt>
                <c:pt idx="104">
                  <c:v>18849.830000000002</c:v>
                </c:pt>
                <c:pt idx="105">
                  <c:v>18778.53</c:v>
                </c:pt>
                <c:pt idx="106">
                  <c:v>18690.7</c:v>
                </c:pt>
                <c:pt idx="107">
                  <c:v>18625.7</c:v>
                </c:pt>
                <c:pt idx="108">
                  <c:v>18587.189999999999</c:v>
                </c:pt>
                <c:pt idx="109">
                  <c:v>18580.509999999998</c:v>
                </c:pt>
                <c:pt idx="110">
                  <c:v>18591.57</c:v>
                </c:pt>
                <c:pt idx="111">
                  <c:v>18595.3</c:v>
                </c:pt>
                <c:pt idx="112">
                  <c:v>18599.04</c:v>
                </c:pt>
                <c:pt idx="113">
                  <c:v>18633.740000000002</c:v>
                </c:pt>
                <c:pt idx="114">
                  <c:v>18730.11</c:v>
                </c:pt>
                <c:pt idx="115">
                  <c:v>18897.88</c:v>
                </c:pt>
                <c:pt idx="116">
                  <c:v>19110.560000000001</c:v>
                </c:pt>
                <c:pt idx="117">
                  <c:v>19321.810000000001</c:v>
                </c:pt>
                <c:pt idx="118">
                  <c:v>19481.95</c:v>
                </c:pt>
                <c:pt idx="119">
                  <c:v>19586.98</c:v>
                </c:pt>
                <c:pt idx="120">
                  <c:v>19655.45</c:v>
                </c:pt>
                <c:pt idx="121">
                  <c:v>19709.43</c:v>
                </c:pt>
                <c:pt idx="122">
                  <c:v>19777.09</c:v>
                </c:pt>
                <c:pt idx="123">
                  <c:v>19875.78</c:v>
                </c:pt>
                <c:pt idx="124">
                  <c:v>19972.650000000001</c:v>
                </c:pt>
                <c:pt idx="125">
                  <c:v>20039.54</c:v>
                </c:pt>
                <c:pt idx="126">
                  <c:v>20066.68</c:v>
                </c:pt>
                <c:pt idx="127">
                  <c:v>20050.8</c:v>
                </c:pt>
                <c:pt idx="128">
                  <c:v>20018.080000000002</c:v>
                </c:pt>
                <c:pt idx="129">
                  <c:v>20024.39</c:v>
                </c:pt>
                <c:pt idx="130">
                  <c:v>20105.759999999998</c:v>
                </c:pt>
                <c:pt idx="131">
                  <c:v>20267.2</c:v>
                </c:pt>
                <c:pt idx="132">
                  <c:v>20499.71</c:v>
                </c:pt>
                <c:pt idx="133">
                  <c:v>20772.59</c:v>
                </c:pt>
                <c:pt idx="134">
                  <c:v>21051.38</c:v>
                </c:pt>
                <c:pt idx="135">
                  <c:v>21296.19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SKILL!$A$35</c:f>
              <c:strCache>
                <c:ptCount val="1"/>
                <c:pt idx="0">
                  <c:v>Skill Level 4</c:v>
                </c:pt>
              </c:strCache>
            </c:strRef>
          </c:tx>
          <c:spPr>
            <a:ln>
              <a:solidFill>
                <a:schemeClr val="accent5">
                  <a:lumMod val="60000"/>
                  <a:lumOff val="40000"/>
                </a:schemeClr>
              </a:solidFill>
              <a:prstDash val="solid"/>
            </a:ln>
          </c:spPr>
          <c:marker>
            <c:symbol val="none"/>
          </c:marker>
          <c:cat>
            <c:numRef>
              <c:f>SKILL!$B$30:$EG$30</c:f>
              <c:numCache>
                <c:formatCode>mmm\-yy</c:formatCode>
                <c:ptCount val="136"/>
                <c:pt idx="0">
                  <c:v>38718</c:v>
                </c:pt>
                <c:pt idx="1">
                  <c:v>38749</c:v>
                </c:pt>
                <c:pt idx="2">
                  <c:v>38777</c:v>
                </c:pt>
                <c:pt idx="3">
                  <c:v>38808</c:v>
                </c:pt>
                <c:pt idx="4">
                  <c:v>38838</c:v>
                </c:pt>
                <c:pt idx="5">
                  <c:v>38869</c:v>
                </c:pt>
                <c:pt idx="6">
                  <c:v>38899</c:v>
                </c:pt>
                <c:pt idx="7">
                  <c:v>38930</c:v>
                </c:pt>
                <c:pt idx="8">
                  <c:v>38961</c:v>
                </c:pt>
                <c:pt idx="9">
                  <c:v>38991</c:v>
                </c:pt>
                <c:pt idx="10">
                  <c:v>39022</c:v>
                </c:pt>
                <c:pt idx="11">
                  <c:v>39052</c:v>
                </c:pt>
                <c:pt idx="12">
                  <c:v>39083</c:v>
                </c:pt>
                <c:pt idx="13">
                  <c:v>39114</c:v>
                </c:pt>
                <c:pt idx="14">
                  <c:v>39142</c:v>
                </c:pt>
                <c:pt idx="15">
                  <c:v>39173</c:v>
                </c:pt>
                <c:pt idx="16">
                  <c:v>39203</c:v>
                </c:pt>
                <c:pt idx="17">
                  <c:v>39234</c:v>
                </c:pt>
                <c:pt idx="18">
                  <c:v>39264</c:v>
                </c:pt>
                <c:pt idx="19">
                  <c:v>39295</c:v>
                </c:pt>
                <c:pt idx="20">
                  <c:v>39326</c:v>
                </c:pt>
                <c:pt idx="21">
                  <c:v>39356</c:v>
                </c:pt>
                <c:pt idx="22">
                  <c:v>39387</c:v>
                </c:pt>
                <c:pt idx="23">
                  <c:v>39417</c:v>
                </c:pt>
                <c:pt idx="24">
                  <c:v>39448</c:v>
                </c:pt>
                <c:pt idx="25">
                  <c:v>39479</c:v>
                </c:pt>
                <c:pt idx="26">
                  <c:v>39508</c:v>
                </c:pt>
                <c:pt idx="27">
                  <c:v>39539</c:v>
                </c:pt>
                <c:pt idx="28">
                  <c:v>39569</c:v>
                </c:pt>
                <c:pt idx="29">
                  <c:v>39600</c:v>
                </c:pt>
                <c:pt idx="30">
                  <c:v>39630</c:v>
                </c:pt>
                <c:pt idx="31">
                  <c:v>39661</c:v>
                </c:pt>
                <c:pt idx="32">
                  <c:v>39692</c:v>
                </c:pt>
                <c:pt idx="33">
                  <c:v>39722</c:v>
                </c:pt>
                <c:pt idx="34">
                  <c:v>39753</c:v>
                </c:pt>
                <c:pt idx="35">
                  <c:v>39783</c:v>
                </c:pt>
                <c:pt idx="36">
                  <c:v>39814</c:v>
                </c:pt>
                <c:pt idx="37">
                  <c:v>39845</c:v>
                </c:pt>
                <c:pt idx="38">
                  <c:v>39873</c:v>
                </c:pt>
                <c:pt idx="39">
                  <c:v>39904</c:v>
                </c:pt>
                <c:pt idx="40">
                  <c:v>39934</c:v>
                </c:pt>
                <c:pt idx="41">
                  <c:v>39965</c:v>
                </c:pt>
                <c:pt idx="42">
                  <c:v>39995</c:v>
                </c:pt>
                <c:pt idx="43">
                  <c:v>40026</c:v>
                </c:pt>
                <c:pt idx="44">
                  <c:v>40057</c:v>
                </c:pt>
                <c:pt idx="45">
                  <c:v>40087</c:v>
                </c:pt>
                <c:pt idx="46">
                  <c:v>40118</c:v>
                </c:pt>
                <c:pt idx="47">
                  <c:v>40148</c:v>
                </c:pt>
                <c:pt idx="48">
                  <c:v>40179</c:v>
                </c:pt>
                <c:pt idx="49">
                  <c:v>40210</c:v>
                </c:pt>
                <c:pt idx="50">
                  <c:v>40238</c:v>
                </c:pt>
                <c:pt idx="51">
                  <c:v>40269</c:v>
                </c:pt>
                <c:pt idx="52">
                  <c:v>40299</c:v>
                </c:pt>
                <c:pt idx="53">
                  <c:v>40330</c:v>
                </c:pt>
                <c:pt idx="54">
                  <c:v>40360</c:v>
                </c:pt>
                <c:pt idx="55">
                  <c:v>40391</c:v>
                </c:pt>
                <c:pt idx="56">
                  <c:v>40422</c:v>
                </c:pt>
                <c:pt idx="57">
                  <c:v>40452</c:v>
                </c:pt>
                <c:pt idx="58">
                  <c:v>40483</c:v>
                </c:pt>
                <c:pt idx="59">
                  <c:v>40513</c:v>
                </c:pt>
                <c:pt idx="60">
                  <c:v>40544</c:v>
                </c:pt>
                <c:pt idx="61">
                  <c:v>40575</c:v>
                </c:pt>
                <c:pt idx="62">
                  <c:v>40603</c:v>
                </c:pt>
                <c:pt idx="63">
                  <c:v>40634</c:v>
                </c:pt>
                <c:pt idx="64">
                  <c:v>40664</c:v>
                </c:pt>
                <c:pt idx="65">
                  <c:v>40695</c:v>
                </c:pt>
                <c:pt idx="66">
                  <c:v>40725</c:v>
                </c:pt>
                <c:pt idx="67">
                  <c:v>40756</c:v>
                </c:pt>
                <c:pt idx="68">
                  <c:v>40787</c:v>
                </c:pt>
                <c:pt idx="69">
                  <c:v>40817</c:v>
                </c:pt>
                <c:pt idx="70">
                  <c:v>40848</c:v>
                </c:pt>
                <c:pt idx="71">
                  <c:v>40878</c:v>
                </c:pt>
                <c:pt idx="72">
                  <c:v>40909</c:v>
                </c:pt>
                <c:pt idx="73">
                  <c:v>40940</c:v>
                </c:pt>
                <c:pt idx="74">
                  <c:v>40969</c:v>
                </c:pt>
                <c:pt idx="75">
                  <c:v>41000</c:v>
                </c:pt>
                <c:pt idx="76">
                  <c:v>41030</c:v>
                </c:pt>
                <c:pt idx="77">
                  <c:v>41061</c:v>
                </c:pt>
                <c:pt idx="78">
                  <c:v>41091</c:v>
                </c:pt>
                <c:pt idx="79">
                  <c:v>41122</c:v>
                </c:pt>
                <c:pt idx="80">
                  <c:v>41153</c:v>
                </c:pt>
                <c:pt idx="81">
                  <c:v>41183</c:v>
                </c:pt>
                <c:pt idx="82">
                  <c:v>41214</c:v>
                </c:pt>
                <c:pt idx="83">
                  <c:v>41244</c:v>
                </c:pt>
                <c:pt idx="84">
                  <c:v>41275</c:v>
                </c:pt>
                <c:pt idx="85">
                  <c:v>41306</c:v>
                </c:pt>
                <c:pt idx="86">
                  <c:v>41334</c:v>
                </c:pt>
                <c:pt idx="87">
                  <c:v>41365</c:v>
                </c:pt>
                <c:pt idx="88">
                  <c:v>41395</c:v>
                </c:pt>
                <c:pt idx="89">
                  <c:v>41426</c:v>
                </c:pt>
                <c:pt idx="90">
                  <c:v>41456</c:v>
                </c:pt>
                <c:pt idx="91">
                  <c:v>41487</c:v>
                </c:pt>
                <c:pt idx="92">
                  <c:v>41518</c:v>
                </c:pt>
                <c:pt idx="93">
                  <c:v>41548</c:v>
                </c:pt>
                <c:pt idx="94">
                  <c:v>41579</c:v>
                </c:pt>
                <c:pt idx="95">
                  <c:v>41609</c:v>
                </c:pt>
                <c:pt idx="96">
                  <c:v>41640</c:v>
                </c:pt>
                <c:pt idx="97">
                  <c:v>41671</c:v>
                </c:pt>
                <c:pt idx="98">
                  <c:v>41699</c:v>
                </c:pt>
                <c:pt idx="99">
                  <c:v>41730</c:v>
                </c:pt>
                <c:pt idx="100">
                  <c:v>41760</c:v>
                </c:pt>
                <c:pt idx="101">
                  <c:v>41791</c:v>
                </c:pt>
                <c:pt idx="102">
                  <c:v>41821</c:v>
                </c:pt>
                <c:pt idx="103">
                  <c:v>41852</c:v>
                </c:pt>
                <c:pt idx="104">
                  <c:v>41883</c:v>
                </c:pt>
                <c:pt idx="105">
                  <c:v>41913</c:v>
                </c:pt>
                <c:pt idx="106">
                  <c:v>41944</c:v>
                </c:pt>
                <c:pt idx="107">
                  <c:v>41974</c:v>
                </c:pt>
                <c:pt idx="108">
                  <c:v>42005</c:v>
                </c:pt>
                <c:pt idx="109">
                  <c:v>42036</c:v>
                </c:pt>
                <c:pt idx="110">
                  <c:v>42064</c:v>
                </c:pt>
                <c:pt idx="111">
                  <c:v>42095</c:v>
                </c:pt>
                <c:pt idx="112">
                  <c:v>42125</c:v>
                </c:pt>
                <c:pt idx="113">
                  <c:v>42156</c:v>
                </c:pt>
                <c:pt idx="114">
                  <c:v>42186</c:v>
                </c:pt>
                <c:pt idx="115">
                  <c:v>42217</c:v>
                </c:pt>
                <c:pt idx="116">
                  <c:v>42248</c:v>
                </c:pt>
                <c:pt idx="117">
                  <c:v>42278</c:v>
                </c:pt>
                <c:pt idx="118">
                  <c:v>42309</c:v>
                </c:pt>
                <c:pt idx="119">
                  <c:v>42339</c:v>
                </c:pt>
                <c:pt idx="120">
                  <c:v>42370</c:v>
                </c:pt>
                <c:pt idx="121">
                  <c:v>42401</c:v>
                </c:pt>
                <c:pt idx="122">
                  <c:v>42430</c:v>
                </c:pt>
                <c:pt idx="123">
                  <c:v>42461</c:v>
                </c:pt>
                <c:pt idx="124">
                  <c:v>42491</c:v>
                </c:pt>
                <c:pt idx="125">
                  <c:v>42522</c:v>
                </c:pt>
                <c:pt idx="126">
                  <c:v>42552</c:v>
                </c:pt>
                <c:pt idx="127">
                  <c:v>42583</c:v>
                </c:pt>
                <c:pt idx="128">
                  <c:v>42614</c:v>
                </c:pt>
                <c:pt idx="129">
                  <c:v>42644</c:v>
                </c:pt>
                <c:pt idx="130">
                  <c:v>42675</c:v>
                </c:pt>
                <c:pt idx="131">
                  <c:v>42705</c:v>
                </c:pt>
                <c:pt idx="132">
                  <c:v>42736</c:v>
                </c:pt>
                <c:pt idx="133">
                  <c:v>42767</c:v>
                </c:pt>
                <c:pt idx="134">
                  <c:v>42795</c:v>
                </c:pt>
                <c:pt idx="135">
                  <c:v>42826</c:v>
                </c:pt>
              </c:numCache>
            </c:numRef>
          </c:cat>
          <c:val>
            <c:numRef>
              <c:f>SKILL!$B$35:$EG$35</c:f>
              <c:numCache>
                <c:formatCode>General</c:formatCode>
                <c:ptCount val="136"/>
                <c:pt idx="0">
                  <c:v>62374.43</c:v>
                </c:pt>
                <c:pt idx="1">
                  <c:v>62709.14</c:v>
                </c:pt>
                <c:pt idx="2">
                  <c:v>63131.17</c:v>
                </c:pt>
                <c:pt idx="3">
                  <c:v>63439.19</c:v>
                </c:pt>
                <c:pt idx="4">
                  <c:v>63610.55</c:v>
                </c:pt>
                <c:pt idx="5">
                  <c:v>63601.36</c:v>
                </c:pt>
                <c:pt idx="6">
                  <c:v>63611.97</c:v>
                </c:pt>
                <c:pt idx="7">
                  <c:v>63942.15</c:v>
                </c:pt>
                <c:pt idx="8">
                  <c:v>64610.95</c:v>
                </c:pt>
                <c:pt idx="9">
                  <c:v>65707.67</c:v>
                </c:pt>
                <c:pt idx="10">
                  <c:v>67114.06</c:v>
                </c:pt>
                <c:pt idx="11">
                  <c:v>68800.69</c:v>
                </c:pt>
                <c:pt idx="12">
                  <c:v>70785.8</c:v>
                </c:pt>
                <c:pt idx="13">
                  <c:v>72895.25</c:v>
                </c:pt>
                <c:pt idx="14">
                  <c:v>74757.67</c:v>
                </c:pt>
                <c:pt idx="15">
                  <c:v>76168.149999999994</c:v>
                </c:pt>
                <c:pt idx="16">
                  <c:v>77314.509999999995</c:v>
                </c:pt>
                <c:pt idx="17">
                  <c:v>78595.259999999995</c:v>
                </c:pt>
                <c:pt idx="18">
                  <c:v>80032.84</c:v>
                </c:pt>
                <c:pt idx="19">
                  <c:v>81470.12</c:v>
                </c:pt>
                <c:pt idx="20">
                  <c:v>82776.33</c:v>
                </c:pt>
                <c:pt idx="21">
                  <c:v>83932.96</c:v>
                </c:pt>
                <c:pt idx="22">
                  <c:v>84856.73</c:v>
                </c:pt>
                <c:pt idx="23">
                  <c:v>85339.68</c:v>
                </c:pt>
                <c:pt idx="24">
                  <c:v>85385.09</c:v>
                </c:pt>
                <c:pt idx="25">
                  <c:v>85182.78</c:v>
                </c:pt>
                <c:pt idx="26">
                  <c:v>84780.13</c:v>
                </c:pt>
                <c:pt idx="27">
                  <c:v>84014.09</c:v>
                </c:pt>
                <c:pt idx="28">
                  <c:v>82388.539999999994</c:v>
                </c:pt>
                <c:pt idx="29">
                  <c:v>79720.56</c:v>
                </c:pt>
                <c:pt idx="30">
                  <c:v>76324.58</c:v>
                </c:pt>
                <c:pt idx="31">
                  <c:v>72436.58</c:v>
                </c:pt>
                <c:pt idx="32">
                  <c:v>68220.240000000005</c:v>
                </c:pt>
                <c:pt idx="33">
                  <c:v>63517.48</c:v>
                </c:pt>
                <c:pt idx="34">
                  <c:v>58647.08</c:v>
                </c:pt>
                <c:pt idx="35">
                  <c:v>53927</c:v>
                </c:pt>
                <c:pt idx="36">
                  <c:v>49747.83</c:v>
                </c:pt>
                <c:pt idx="37">
                  <c:v>46400.24</c:v>
                </c:pt>
                <c:pt idx="38">
                  <c:v>43936.73</c:v>
                </c:pt>
                <c:pt idx="39">
                  <c:v>42437.52</c:v>
                </c:pt>
                <c:pt idx="40">
                  <c:v>41869.89</c:v>
                </c:pt>
                <c:pt idx="41">
                  <c:v>42014.18</c:v>
                </c:pt>
                <c:pt idx="42">
                  <c:v>42517.71</c:v>
                </c:pt>
                <c:pt idx="43">
                  <c:v>43158.53</c:v>
                </c:pt>
                <c:pt idx="44">
                  <c:v>43811.06</c:v>
                </c:pt>
                <c:pt idx="45">
                  <c:v>44615.89</c:v>
                </c:pt>
                <c:pt idx="46">
                  <c:v>45610.12</c:v>
                </c:pt>
                <c:pt idx="47">
                  <c:v>46564.92</c:v>
                </c:pt>
                <c:pt idx="48">
                  <c:v>47250.95</c:v>
                </c:pt>
                <c:pt idx="49">
                  <c:v>47640.76</c:v>
                </c:pt>
                <c:pt idx="50">
                  <c:v>47877.62</c:v>
                </c:pt>
                <c:pt idx="51">
                  <c:v>48179.7</c:v>
                </c:pt>
                <c:pt idx="52">
                  <c:v>48645.01</c:v>
                </c:pt>
                <c:pt idx="53">
                  <c:v>49331.67</c:v>
                </c:pt>
                <c:pt idx="54">
                  <c:v>50301.29</c:v>
                </c:pt>
                <c:pt idx="55">
                  <c:v>51641.27</c:v>
                </c:pt>
                <c:pt idx="56">
                  <c:v>53335.25</c:v>
                </c:pt>
                <c:pt idx="57">
                  <c:v>54957.67</c:v>
                </c:pt>
                <c:pt idx="58">
                  <c:v>56161.48</c:v>
                </c:pt>
                <c:pt idx="59">
                  <c:v>56936.1</c:v>
                </c:pt>
                <c:pt idx="60">
                  <c:v>57404.65</c:v>
                </c:pt>
                <c:pt idx="61">
                  <c:v>57652.89</c:v>
                </c:pt>
                <c:pt idx="62">
                  <c:v>57646.3</c:v>
                </c:pt>
                <c:pt idx="63">
                  <c:v>57410.66</c:v>
                </c:pt>
                <c:pt idx="64">
                  <c:v>57114.85</c:v>
                </c:pt>
                <c:pt idx="65">
                  <c:v>56708</c:v>
                </c:pt>
                <c:pt idx="66">
                  <c:v>56058.44</c:v>
                </c:pt>
                <c:pt idx="67">
                  <c:v>55083.83</c:v>
                </c:pt>
                <c:pt idx="68">
                  <c:v>54072.14</c:v>
                </c:pt>
                <c:pt idx="69">
                  <c:v>53257.19</c:v>
                </c:pt>
                <c:pt idx="70">
                  <c:v>52791.54</c:v>
                </c:pt>
                <c:pt idx="71">
                  <c:v>52615.7</c:v>
                </c:pt>
                <c:pt idx="72">
                  <c:v>52463.53</c:v>
                </c:pt>
                <c:pt idx="73">
                  <c:v>52113.58</c:v>
                </c:pt>
                <c:pt idx="74">
                  <c:v>51518.02</c:v>
                </c:pt>
                <c:pt idx="75">
                  <c:v>50509.97</c:v>
                </c:pt>
                <c:pt idx="76">
                  <c:v>49067.35</c:v>
                </c:pt>
                <c:pt idx="77">
                  <c:v>47599.45</c:v>
                </c:pt>
                <c:pt idx="78">
                  <c:v>46538.62</c:v>
                </c:pt>
                <c:pt idx="79">
                  <c:v>45665.02</c:v>
                </c:pt>
                <c:pt idx="80">
                  <c:v>44637.42</c:v>
                </c:pt>
                <c:pt idx="81">
                  <c:v>43382.34</c:v>
                </c:pt>
                <c:pt idx="82">
                  <c:v>42045.59</c:v>
                </c:pt>
                <c:pt idx="83">
                  <c:v>40927.18</c:v>
                </c:pt>
                <c:pt idx="84">
                  <c:v>40209.19</c:v>
                </c:pt>
                <c:pt idx="85">
                  <c:v>39764.93</c:v>
                </c:pt>
                <c:pt idx="86">
                  <c:v>39341.21</c:v>
                </c:pt>
                <c:pt idx="87">
                  <c:v>39024.82</c:v>
                </c:pt>
                <c:pt idx="88">
                  <c:v>38895.769999999997</c:v>
                </c:pt>
                <c:pt idx="89">
                  <c:v>38844.49</c:v>
                </c:pt>
                <c:pt idx="90">
                  <c:v>38751.78</c:v>
                </c:pt>
                <c:pt idx="91">
                  <c:v>38705.31</c:v>
                </c:pt>
                <c:pt idx="92">
                  <c:v>38727.25</c:v>
                </c:pt>
                <c:pt idx="93">
                  <c:v>38881.360000000001</c:v>
                </c:pt>
                <c:pt idx="94">
                  <c:v>39187.519999999997</c:v>
                </c:pt>
                <c:pt idx="95">
                  <c:v>39627.440000000002</c:v>
                </c:pt>
                <c:pt idx="96">
                  <c:v>39977.89</c:v>
                </c:pt>
                <c:pt idx="97">
                  <c:v>40303.67</c:v>
                </c:pt>
                <c:pt idx="98">
                  <c:v>40737.980000000003</c:v>
                </c:pt>
                <c:pt idx="99">
                  <c:v>41279.08</c:v>
                </c:pt>
                <c:pt idx="100">
                  <c:v>41948.01</c:v>
                </c:pt>
                <c:pt idx="101">
                  <c:v>42651.21</c:v>
                </c:pt>
                <c:pt idx="102">
                  <c:v>43233.21</c:v>
                </c:pt>
                <c:pt idx="103">
                  <c:v>43557.15</c:v>
                </c:pt>
                <c:pt idx="104">
                  <c:v>43553.36</c:v>
                </c:pt>
                <c:pt idx="105">
                  <c:v>43386.42</c:v>
                </c:pt>
                <c:pt idx="106">
                  <c:v>43181.35</c:v>
                </c:pt>
                <c:pt idx="107">
                  <c:v>43181.120000000003</c:v>
                </c:pt>
                <c:pt idx="108">
                  <c:v>43426.36</c:v>
                </c:pt>
                <c:pt idx="109">
                  <c:v>43592.09</c:v>
                </c:pt>
                <c:pt idx="110">
                  <c:v>43385.22</c:v>
                </c:pt>
                <c:pt idx="111">
                  <c:v>42843.83</c:v>
                </c:pt>
                <c:pt idx="112">
                  <c:v>42260.63</c:v>
                </c:pt>
                <c:pt idx="113">
                  <c:v>41999.03</c:v>
                </c:pt>
                <c:pt idx="114">
                  <c:v>42148.28</c:v>
                </c:pt>
                <c:pt idx="115">
                  <c:v>42681.05</c:v>
                </c:pt>
                <c:pt idx="116">
                  <c:v>43387.24</c:v>
                </c:pt>
                <c:pt idx="117">
                  <c:v>44074.09</c:v>
                </c:pt>
                <c:pt idx="118">
                  <c:v>44519.83</c:v>
                </c:pt>
                <c:pt idx="119">
                  <c:v>44510.879999999997</c:v>
                </c:pt>
                <c:pt idx="120">
                  <c:v>44213.5</c:v>
                </c:pt>
                <c:pt idx="121">
                  <c:v>44034.44</c:v>
                </c:pt>
                <c:pt idx="122">
                  <c:v>44242.15</c:v>
                </c:pt>
                <c:pt idx="123">
                  <c:v>44761.27</c:v>
                </c:pt>
                <c:pt idx="124">
                  <c:v>45250.12</c:v>
                </c:pt>
                <c:pt idx="125">
                  <c:v>45356.2</c:v>
                </c:pt>
                <c:pt idx="126">
                  <c:v>45037.54</c:v>
                </c:pt>
                <c:pt idx="127">
                  <c:v>44589.84</c:v>
                </c:pt>
                <c:pt idx="128">
                  <c:v>44354.18</c:v>
                </c:pt>
                <c:pt idx="129">
                  <c:v>44476.49</c:v>
                </c:pt>
                <c:pt idx="130">
                  <c:v>44983.46</c:v>
                </c:pt>
                <c:pt idx="131">
                  <c:v>45506.66</c:v>
                </c:pt>
                <c:pt idx="132">
                  <c:v>45806.68</c:v>
                </c:pt>
                <c:pt idx="133">
                  <c:v>45777.43</c:v>
                </c:pt>
                <c:pt idx="134">
                  <c:v>45667.11</c:v>
                </c:pt>
                <c:pt idx="135">
                  <c:v>45652.71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SKILL!$A$36</c:f>
              <c:strCache>
                <c:ptCount val="1"/>
                <c:pt idx="0">
                  <c:v>Skill Level 5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SKILL!$B$30:$EG$30</c:f>
              <c:numCache>
                <c:formatCode>mmm\-yy</c:formatCode>
                <c:ptCount val="136"/>
                <c:pt idx="0">
                  <c:v>38718</c:v>
                </c:pt>
                <c:pt idx="1">
                  <c:v>38749</c:v>
                </c:pt>
                <c:pt idx="2">
                  <c:v>38777</c:v>
                </c:pt>
                <c:pt idx="3">
                  <c:v>38808</c:v>
                </c:pt>
                <c:pt idx="4">
                  <c:v>38838</c:v>
                </c:pt>
                <c:pt idx="5">
                  <c:v>38869</c:v>
                </c:pt>
                <c:pt idx="6">
                  <c:v>38899</c:v>
                </c:pt>
                <c:pt idx="7">
                  <c:v>38930</c:v>
                </c:pt>
                <c:pt idx="8">
                  <c:v>38961</c:v>
                </c:pt>
                <c:pt idx="9">
                  <c:v>38991</c:v>
                </c:pt>
                <c:pt idx="10">
                  <c:v>39022</c:v>
                </c:pt>
                <c:pt idx="11">
                  <c:v>39052</c:v>
                </c:pt>
                <c:pt idx="12">
                  <c:v>39083</c:v>
                </c:pt>
                <c:pt idx="13">
                  <c:v>39114</c:v>
                </c:pt>
                <c:pt idx="14">
                  <c:v>39142</c:v>
                </c:pt>
                <c:pt idx="15">
                  <c:v>39173</c:v>
                </c:pt>
                <c:pt idx="16">
                  <c:v>39203</c:v>
                </c:pt>
                <c:pt idx="17">
                  <c:v>39234</c:v>
                </c:pt>
                <c:pt idx="18">
                  <c:v>39264</c:v>
                </c:pt>
                <c:pt idx="19">
                  <c:v>39295</c:v>
                </c:pt>
                <c:pt idx="20">
                  <c:v>39326</c:v>
                </c:pt>
                <c:pt idx="21">
                  <c:v>39356</c:v>
                </c:pt>
                <c:pt idx="22">
                  <c:v>39387</c:v>
                </c:pt>
                <c:pt idx="23">
                  <c:v>39417</c:v>
                </c:pt>
                <c:pt idx="24">
                  <c:v>39448</c:v>
                </c:pt>
                <c:pt idx="25">
                  <c:v>39479</c:v>
                </c:pt>
                <c:pt idx="26">
                  <c:v>39508</c:v>
                </c:pt>
                <c:pt idx="27">
                  <c:v>39539</c:v>
                </c:pt>
                <c:pt idx="28">
                  <c:v>39569</c:v>
                </c:pt>
                <c:pt idx="29">
                  <c:v>39600</c:v>
                </c:pt>
                <c:pt idx="30">
                  <c:v>39630</c:v>
                </c:pt>
                <c:pt idx="31">
                  <c:v>39661</c:v>
                </c:pt>
                <c:pt idx="32">
                  <c:v>39692</c:v>
                </c:pt>
                <c:pt idx="33">
                  <c:v>39722</c:v>
                </c:pt>
                <c:pt idx="34">
                  <c:v>39753</c:v>
                </c:pt>
                <c:pt idx="35">
                  <c:v>39783</c:v>
                </c:pt>
                <c:pt idx="36">
                  <c:v>39814</c:v>
                </c:pt>
                <c:pt idx="37">
                  <c:v>39845</c:v>
                </c:pt>
                <c:pt idx="38">
                  <c:v>39873</c:v>
                </c:pt>
                <c:pt idx="39">
                  <c:v>39904</c:v>
                </c:pt>
                <c:pt idx="40">
                  <c:v>39934</c:v>
                </c:pt>
                <c:pt idx="41">
                  <c:v>39965</c:v>
                </c:pt>
                <c:pt idx="42">
                  <c:v>39995</c:v>
                </c:pt>
                <c:pt idx="43">
                  <c:v>40026</c:v>
                </c:pt>
                <c:pt idx="44">
                  <c:v>40057</c:v>
                </c:pt>
                <c:pt idx="45">
                  <c:v>40087</c:v>
                </c:pt>
                <c:pt idx="46">
                  <c:v>40118</c:v>
                </c:pt>
                <c:pt idx="47">
                  <c:v>40148</c:v>
                </c:pt>
                <c:pt idx="48">
                  <c:v>40179</c:v>
                </c:pt>
                <c:pt idx="49">
                  <c:v>40210</c:v>
                </c:pt>
                <c:pt idx="50">
                  <c:v>40238</c:v>
                </c:pt>
                <c:pt idx="51">
                  <c:v>40269</c:v>
                </c:pt>
                <c:pt idx="52">
                  <c:v>40299</c:v>
                </c:pt>
                <c:pt idx="53">
                  <c:v>40330</c:v>
                </c:pt>
                <c:pt idx="54">
                  <c:v>40360</c:v>
                </c:pt>
                <c:pt idx="55">
                  <c:v>40391</c:v>
                </c:pt>
                <c:pt idx="56">
                  <c:v>40422</c:v>
                </c:pt>
                <c:pt idx="57">
                  <c:v>40452</c:v>
                </c:pt>
                <c:pt idx="58">
                  <c:v>40483</c:v>
                </c:pt>
                <c:pt idx="59">
                  <c:v>40513</c:v>
                </c:pt>
                <c:pt idx="60">
                  <c:v>40544</c:v>
                </c:pt>
                <c:pt idx="61">
                  <c:v>40575</c:v>
                </c:pt>
                <c:pt idx="62">
                  <c:v>40603</c:v>
                </c:pt>
                <c:pt idx="63">
                  <c:v>40634</c:v>
                </c:pt>
                <c:pt idx="64">
                  <c:v>40664</c:v>
                </c:pt>
                <c:pt idx="65">
                  <c:v>40695</c:v>
                </c:pt>
                <c:pt idx="66">
                  <c:v>40725</c:v>
                </c:pt>
                <c:pt idx="67">
                  <c:v>40756</c:v>
                </c:pt>
                <c:pt idx="68">
                  <c:v>40787</c:v>
                </c:pt>
                <c:pt idx="69">
                  <c:v>40817</c:v>
                </c:pt>
                <c:pt idx="70">
                  <c:v>40848</c:v>
                </c:pt>
                <c:pt idx="71">
                  <c:v>40878</c:v>
                </c:pt>
                <c:pt idx="72">
                  <c:v>40909</c:v>
                </c:pt>
                <c:pt idx="73">
                  <c:v>40940</c:v>
                </c:pt>
                <c:pt idx="74">
                  <c:v>40969</c:v>
                </c:pt>
                <c:pt idx="75">
                  <c:v>41000</c:v>
                </c:pt>
                <c:pt idx="76">
                  <c:v>41030</c:v>
                </c:pt>
                <c:pt idx="77">
                  <c:v>41061</c:v>
                </c:pt>
                <c:pt idx="78">
                  <c:v>41091</c:v>
                </c:pt>
                <c:pt idx="79">
                  <c:v>41122</c:v>
                </c:pt>
                <c:pt idx="80">
                  <c:v>41153</c:v>
                </c:pt>
                <c:pt idx="81">
                  <c:v>41183</c:v>
                </c:pt>
                <c:pt idx="82">
                  <c:v>41214</c:v>
                </c:pt>
                <c:pt idx="83">
                  <c:v>41244</c:v>
                </c:pt>
                <c:pt idx="84">
                  <c:v>41275</c:v>
                </c:pt>
                <c:pt idx="85">
                  <c:v>41306</c:v>
                </c:pt>
                <c:pt idx="86">
                  <c:v>41334</c:v>
                </c:pt>
                <c:pt idx="87">
                  <c:v>41365</c:v>
                </c:pt>
                <c:pt idx="88">
                  <c:v>41395</c:v>
                </c:pt>
                <c:pt idx="89">
                  <c:v>41426</c:v>
                </c:pt>
                <c:pt idx="90">
                  <c:v>41456</c:v>
                </c:pt>
                <c:pt idx="91">
                  <c:v>41487</c:v>
                </c:pt>
                <c:pt idx="92">
                  <c:v>41518</c:v>
                </c:pt>
                <c:pt idx="93">
                  <c:v>41548</c:v>
                </c:pt>
                <c:pt idx="94">
                  <c:v>41579</c:v>
                </c:pt>
                <c:pt idx="95">
                  <c:v>41609</c:v>
                </c:pt>
                <c:pt idx="96">
                  <c:v>41640</c:v>
                </c:pt>
                <c:pt idx="97">
                  <c:v>41671</c:v>
                </c:pt>
                <c:pt idx="98">
                  <c:v>41699</c:v>
                </c:pt>
                <c:pt idx="99">
                  <c:v>41730</c:v>
                </c:pt>
                <c:pt idx="100">
                  <c:v>41760</c:v>
                </c:pt>
                <c:pt idx="101">
                  <c:v>41791</c:v>
                </c:pt>
                <c:pt idx="102">
                  <c:v>41821</c:v>
                </c:pt>
                <c:pt idx="103">
                  <c:v>41852</c:v>
                </c:pt>
                <c:pt idx="104">
                  <c:v>41883</c:v>
                </c:pt>
                <c:pt idx="105">
                  <c:v>41913</c:v>
                </c:pt>
                <c:pt idx="106">
                  <c:v>41944</c:v>
                </c:pt>
                <c:pt idx="107">
                  <c:v>41974</c:v>
                </c:pt>
                <c:pt idx="108">
                  <c:v>42005</c:v>
                </c:pt>
                <c:pt idx="109">
                  <c:v>42036</c:v>
                </c:pt>
                <c:pt idx="110">
                  <c:v>42064</c:v>
                </c:pt>
                <c:pt idx="111">
                  <c:v>42095</c:v>
                </c:pt>
                <c:pt idx="112">
                  <c:v>42125</c:v>
                </c:pt>
                <c:pt idx="113">
                  <c:v>42156</c:v>
                </c:pt>
                <c:pt idx="114">
                  <c:v>42186</c:v>
                </c:pt>
                <c:pt idx="115">
                  <c:v>42217</c:v>
                </c:pt>
                <c:pt idx="116">
                  <c:v>42248</c:v>
                </c:pt>
                <c:pt idx="117">
                  <c:v>42278</c:v>
                </c:pt>
                <c:pt idx="118">
                  <c:v>42309</c:v>
                </c:pt>
                <c:pt idx="119">
                  <c:v>42339</c:v>
                </c:pt>
                <c:pt idx="120">
                  <c:v>42370</c:v>
                </c:pt>
                <c:pt idx="121">
                  <c:v>42401</c:v>
                </c:pt>
                <c:pt idx="122">
                  <c:v>42430</c:v>
                </c:pt>
                <c:pt idx="123">
                  <c:v>42461</c:v>
                </c:pt>
                <c:pt idx="124">
                  <c:v>42491</c:v>
                </c:pt>
                <c:pt idx="125">
                  <c:v>42522</c:v>
                </c:pt>
                <c:pt idx="126">
                  <c:v>42552</c:v>
                </c:pt>
                <c:pt idx="127">
                  <c:v>42583</c:v>
                </c:pt>
                <c:pt idx="128">
                  <c:v>42614</c:v>
                </c:pt>
                <c:pt idx="129">
                  <c:v>42644</c:v>
                </c:pt>
                <c:pt idx="130">
                  <c:v>42675</c:v>
                </c:pt>
                <c:pt idx="131">
                  <c:v>42705</c:v>
                </c:pt>
                <c:pt idx="132">
                  <c:v>42736</c:v>
                </c:pt>
                <c:pt idx="133">
                  <c:v>42767</c:v>
                </c:pt>
                <c:pt idx="134">
                  <c:v>42795</c:v>
                </c:pt>
                <c:pt idx="135">
                  <c:v>42826</c:v>
                </c:pt>
              </c:numCache>
            </c:numRef>
          </c:cat>
          <c:val>
            <c:numRef>
              <c:f>SKILL!$B$36:$EG$36</c:f>
              <c:numCache>
                <c:formatCode>General</c:formatCode>
                <c:ptCount val="136"/>
                <c:pt idx="0">
                  <c:v>46245.88</c:v>
                </c:pt>
                <c:pt idx="1">
                  <c:v>46399.62</c:v>
                </c:pt>
                <c:pt idx="2">
                  <c:v>46461.19</c:v>
                </c:pt>
                <c:pt idx="3">
                  <c:v>46362.47</c:v>
                </c:pt>
                <c:pt idx="4">
                  <c:v>46204.59</c:v>
                </c:pt>
                <c:pt idx="5">
                  <c:v>46210.02</c:v>
                </c:pt>
                <c:pt idx="6">
                  <c:v>46566.05</c:v>
                </c:pt>
                <c:pt idx="7">
                  <c:v>47203.6</c:v>
                </c:pt>
                <c:pt idx="8">
                  <c:v>47842.94</c:v>
                </c:pt>
                <c:pt idx="9">
                  <c:v>48370.21</c:v>
                </c:pt>
                <c:pt idx="10">
                  <c:v>48680.19</c:v>
                </c:pt>
                <c:pt idx="11">
                  <c:v>49043.69</c:v>
                </c:pt>
                <c:pt idx="12">
                  <c:v>49575.96</c:v>
                </c:pt>
                <c:pt idx="13">
                  <c:v>50216.639999999999</c:v>
                </c:pt>
                <c:pt idx="14">
                  <c:v>50870.54</c:v>
                </c:pt>
                <c:pt idx="15">
                  <c:v>51477.93</c:v>
                </c:pt>
                <c:pt idx="16">
                  <c:v>52150.11</c:v>
                </c:pt>
                <c:pt idx="17">
                  <c:v>52940.74</c:v>
                </c:pt>
                <c:pt idx="18">
                  <c:v>53611.18</c:v>
                </c:pt>
                <c:pt idx="19">
                  <c:v>53989.1</c:v>
                </c:pt>
                <c:pt idx="20">
                  <c:v>53975.39</c:v>
                </c:pt>
                <c:pt idx="21">
                  <c:v>53789.42</c:v>
                </c:pt>
                <c:pt idx="22">
                  <c:v>53645.15</c:v>
                </c:pt>
                <c:pt idx="23">
                  <c:v>53570.66</c:v>
                </c:pt>
                <c:pt idx="24">
                  <c:v>53478.23</c:v>
                </c:pt>
                <c:pt idx="25">
                  <c:v>53280.39</c:v>
                </c:pt>
                <c:pt idx="26">
                  <c:v>52980.76</c:v>
                </c:pt>
                <c:pt idx="27">
                  <c:v>52492.33</c:v>
                </c:pt>
                <c:pt idx="28">
                  <c:v>51551.75</c:v>
                </c:pt>
                <c:pt idx="29">
                  <c:v>50163.56</c:v>
                </c:pt>
                <c:pt idx="30">
                  <c:v>48366.87</c:v>
                </c:pt>
                <c:pt idx="31">
                  <c:v>46139.59</c:v>
                </c:pt>
                <c:pt idx="32">
                  <c:v>43654.21</c:v>
                </c:pt>
                <c:pt idx="33">
                  <c:v>41051.57</c:v>
                </c:pt>
                <c:pt idx="34">
                  <c:v>38535.550000000003</c:v>
                </c:pt>
                <c:pt idx="35">
                  <c:v>36147.17</c:v>
                </c:pt>
                <c:pt idx="36">
                  <c:v>34115.839999999997</c:v>
                </c:pt>
                <c:pt idx="37">
                  <c:v>32445.14</c:v>
                </c:pt>
                <c:pt idx="38">
                  <c:v>31019.919999999998</c:v>
                </c:pt>
                <c:pt idx="39">
                  <c:v>29861.29</c:v>
                </c:pt>
                <c:pt idx="40">
                  <c:v>28944.71</c:v>
                </c:pt>
                <c:pt idx="41">
                  <c:v>28157.98</c:v>
                </c:pt>
                <c:pt idx="42">
                  <c:v>27671.040000000001</c:v>
                </c:pt>
                <c:pt idx="43">
                  <c:v>27763.95</c:v>
                </c:pt>
                <c:pt idx="44">
                  <c:v>28552.51</c:v>
                </c:pt>
                <c:pt idx="45">
                  <c:v>29759.71</c:v>
                </c:pt>
                <c:pt idx="46">
                  <c:v>30935.13</c:v>
                </c:pt>
                <c:pt idx="47">
                  <c:v>31558.59</c:v>
                </c:pt>
                <c:pt idx="48">
                  <c:v>31459.43</c:v>
                </c:pt>
                <c:pt idx="49">
                  <c:v>30833.19</c:v>
                </c:pt>
                <c:pt idx="50">
                  <c:v>30086.75</c:v>
                </c:pt>
                <c:pt idx="51">
                  <c:v>29568.28</c:v>
                </c:pt>
                <c:pt idx="52">
                  <c:v>29462.55</c:v>
                </c:pt>
                <c:pt idx="53">
                  <c:v>29730.16</c:v>
                </c:pt>
                <c:pt idx="54">
                  <c:v>30192.43</c:v>
                </c:pt>
                <c:pt idx="55">
                  <c:v>30611.32</c:v>
                </c:pt>
                <c:pt idx="56">
                  <c:v>30730.71</c:v>
                </c:pt>
                <c:pt idx="57">
                  <c:v>30565.5</c:v>
                </c:pt>
                <c:pt idx="58">
                  <c:v>30408.52</c:v>
                </c:pt>
                <c:pt idx="59">
                  <c:v>30492.83</c:v>
                </c:pt>
                <c:pt idx="60">
                  <c:v>30837.4</c:v>
                </c:pt>
                <c:pt idx="61">
                  <c:v>31340.79</c:v>
                </c:pt>
                <c:pt idx="62">
                  <c:v>31718.71</c:v>
                </c:pt>
                <c:pt idx="63">
                  <c:v>31836.23</c:v>
                </c:pt>
                <c:pt idx="64">
                  <c:v>31762.13</c:v>
                </c:pt>
                <c:pt idx="65">
                  <c:v>31590.82</c:v>
                </c:pt>
                <c:pt idx="66">
                  <c:v>31193.919999999998</c:v>
                </c:pt>
                <c:pt idx="67">
                  <c:v>30629.11</c:v>
                </c:pt>
                <c:pt idx="68">
                  <c:v>30104.32</c:v>
                </c:pt>
                <c:pt idx="69">
                  <c:v>29668.3</c:v>
                </c:pt>
                <c:pt idx="70">
                  <c:v>29331.06</c:v>
                </c:pt>
                <c:pt idx="71">
                  <c:v>29097.83</c:v>
                </c:pt>
                <c:pt idx="72">
                  <c:v>28824.37</c:v>
                </c:pt>
                <c:pt idx="73">
                  <c:v>28464.94</c:v>
                </c:pt>
                <c:pt idx="74">
                  <c:v>28023.79</c:v>
                </c:pt>
                <c:pt idx="75">
                  <c:v>27480.2</c:v>
                </c:pt>
                <c:pt idx="76">
                  <c:v>26762.639999999999</c:v>
                </c:pt>
                <c:pt idx="77">
                  <c:v>26023.95</c:v>
                </c:pt>
                <c:pt idx="78">
                  <c:v>25439.279999999999</c:v>
                </c:pt>
                <c:pt idx="79">
                  <c:v>24930.01</c:v>
                </c:pt>
                <c:pt idx="80">
                  <c:v>24437.99</c:v>
                </c:pt>
                <c:pt idx="81">
                  <c:v>23901</c:v>
                </c:pt>
                <c:pt idx="82">
                  <c:v>23252.37</c:v>
                </c:pt>
                <c:pt idx="83">
                  <c:v>22606.240000000002</c:v>
                </c:pt>
                <c:pt idx="84">
                  <c:v>22010.92</c:v>
                </c:pt>
                <c:pt idx="85">
                  <c:v>21561.98</c:v>
                </c:pt>
                <c:pt idx="86">
                  <c:v>21260.37</c:v>
                </c:pt>
                <c:pt idx="87">
                  <c:v>21108.15</c:v>
                </c:pt>
                <c:pt idx="88">
                  <c:v>21076.76</c:v>
                </c:pt>
                <c:pt idx="89">
                  <c:v>21067.94</c:v>
                </c:pt>
                <c:pt idx="90">
                  <c:v>21026.720000000001</c:v>
                </c:pt>
                <c:pt idx="91">
                  <c:v>20942</c:v>
                </c:pt>
                <c:pt idx="92">
                  <c:v>20769.22</c:v>
                </c:pt>
                <c:pt idx="93">
                  <c:v>20601.96</c:v>
                </c:pt>
                <c:pt idx="94">
                  <c:v>20504.810000000001</c:v>
                </c:pt>
                <c:pt idx="95">
                  <c:v>20547.560000000001</c:v>
                </c:pt>
                <c:pt idx="96">
                  <c:v>20636.62</c:v>
                </c:pt>
                <c:pt idx="97">
                  <c:v>20675.400000000001</c:v>
                </c:pt>
                <c:pt idx="98">
                  <c:v>20727.48</c:v>
                </c:pt>
                <c:pt idx="99">
                  <c:v>20880.48</c:v>
                </c:pt>
                <c:pt idx="100">
                  <c:v>21176.71</c:v>
                </c:pt>
                <c:pt idx="101">
                  <c:v>21560.03</c:v>
                </c:pt>
                <c:pt idx="102">
                  <c:v>21906.799999999999</c:v>
                </c:pt>
                <c:pt idx="103">
                  <c:v>22066.73</c:v>
                </c:pt>
                <c:pt idx="104">
                  <c:v>21986.57</c:v>
                </c:pt>
                <c:pt idx="105">
                  <c:v>21802.89</c:v>
                </c:pt>
                <c:pt idx="106">
                  <c:v>21632.639999999999</c:v>
                </c:pt>
                <c:pt idx="107">
                  <c:v>21551.65</c:v>
                </c:pt>
                <c:pt idx="108">
                  <c:v>21626.06</c:v>
                </c:pt>
                <c:pt idx="109">
                  <c:v>21683.13</c:v>
                </c:pt>
                <c:pt idx="110">
                  <c:v>21516.63</c:v>
                </c:pt>
                <c:pt idx="111">
                  <c:v>20989.74</c:v>
                </c:pt>
                <c:pt idx="112">
                  <c:v>20275.560000000001</c:v>
                </c:pt>
                <c:pt idx="113">
                  <c:v>19662.46</c:v>
                </c:pt>
                <c:pt idx="114">
                  <c:v>19402.16</c:v>
                </c:pt>
                <c:pt idx="115">
                  <c:v>19645.349999999999</c:v>
                </c:pt>
                <c:pt idx="116">
                  <c:v>20198.89</c:v>
                </c:pt>
                <c:pt idx="117">
                  <c:v>20752.72</c:v>
                </c:pt>
                <c:pt idx="118">
                  <c:v>21114.67</c:v>
                </c:pt>
                <c:pt idx="119">
                  <c:v>21228.15</c:v>
                </c:pt>
                <c:pt idx="120">
                  <c:v>21209.11</c:v>
                </c:pt>
                <c:pt idx="121">
                  <c:v>21180.76</c:v>
                </c:pt>
                <c:pt idx="122">
                  <c:v>21278.34</c:v>
                </c:pt>
                <c:pt idx="123">
                  <c:v>21568.28</c:v>
                </c:pt>
                <c:pt idx="124">
                  <c:v>21937.59</c:v>
                </c:pt>
                <c:pt idx="125">
                  <c:v>22169.06</c:v>
                </c:pt>
                <c:pt idx="126">
                  <c:v>22106.03</c:v>
                </c:pt>
                <c:pt idx="127">
                  <c:v>21745.45</c:v>
                </c:pt>
                <c:pt idx="128">
                  <c:v>21292.1</c:v>
                </c:pt>
                <c:pt idx="129">
                  <c:v>20980.240000000002</c:v>
                </c:pt>
                <c:pt idx="130">
                  <c:v>20922.8</c:v>
                </c:pt>
                <c:pt idx="131">
                  <c:v>20966.64</c:v>
                </c:pt>
                <c:pt idx="132">
                  <c:v>20980.959999999999</c:v>
                </c:pt>
                <c:pt idx="133">
                  <c:v>20989.52</c:v>
                </c:pt>
                <c:pt idx="134">
                  <c:v>21012.97</c:v>
                </c:pt>
                <c:pt idx="135">
                  <c:v>21065.57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9960128"/>
        <c:axId val="499959344"/>
      </c:lineChart>
      <c:dateAx>
        <c:axId val="499960128"/>
        <c:scaling>
          <c:orientation val="minMax"/>
          <c:max val="42826"/>
          <c:min val="41000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n-US"/>
          </a:p>
        </c:txPr>
        <c:crossAx val="499959344"/>
        <c:crosses val="autoZero"/>
        <c:auto val="1"/>
        <c:lblOffset val="100"/>
        <c:baseTimeUnit val="months"/>
        <c:majorUnit val="1"/>
        <c:majorTimeUnit val="years"/>
      </c:dateAx>
      <c:valAx>
        <c:axId val="499959344"/>
        <c:scaling>
          <c:orientation val="minMax"/>
          <c:max val="8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n-US"/>
          </a:p>
        </c:txPr>
        <c:crossAx val="49996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3583033979189135"/>
          <c:y val="3.2386028194579183E-2"/>
          <c:w val="0.81982805066598696"/>
          <c:h val="0.1498869932925051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0393E0-47D9-4F94-9701-0A04AE919641}" type="doc">
      <dgm:prSet loTypeId="urn:microsoft.com/office/officeart/2005/8/layout/vList5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E955D09D-7225-4E04-B41D-5AB28598D1CA}">
      <dgm:prSet phldrT="[Text]" custT="1"/>
      <dgm:spPr/>
      <dgm:t>
        <a:bodyPr/>
        <a:lstStyle/>
        <a:p>
          <a:r>
            <a:rPr lang="en-AU" sz="1100">
              <a:latin typeface="+mn-lt"/>
              <a:cs typeface="Times New Roman"/>
            </a:rPr>
            <a:t> </a:t>
          </a:r>
          <a:r>
            <a:rPr lang="en-AU" sz="1100"/>
            <a:t>↑</a:t>
          </a:r>
          <a:r>
            <a:rPr lang="en-AU" sz="1100">
              <a:latin typeface="+mn-lt"/>
              <a:cs typeface="Times New Roman"/>
            </a:rPr>
            <a:t> 0.1</a:t>
          </a:r>
          <a:r>
            <a:rPr lang="en-AU" sz="1100"/>
            <a:t>% over the month</a:t>
          </a:r>
        </a:p>
      </dgm:t>
    </dgm:pt>
    <dgm:pt modelId="{92B37A14-D8F4-4C81-B9F2-1DE3377DBE9C}">
      <dgm:prSet phldrT="[Text]" custT="1"/>
      <dgm:spPr/>
      <dgm:t>
        <a:bodyPr/>
        <a:lstStyle/>
        <a:p>
          <a:r>
            <a:rPr lang="en-AU" sz="1100"/>
            <a:t> ↑ 1.1% over the year</a:t>
          </a:r>
        </a:p>
      </dgm:t>
      <dgm:extLst>
        <a:ext uri="{E40237B7-FDA0-4F09-8148-C483321AD2D9}">
          <dgm14:cNvPr xmlns:dgm14="http://schemas.microsoft.com/office/drawing/2010/diagram" id="0" name="" descr="Trend&#10;165,965&#10;Index = 77.7&#10;January 2006=100&#10; ↑7.5% over the year&#10; ↓ 0.6% over the mont&#10;"/>
        </a:ext>
      </dgm:extLst>
    </dgm:pt>
    <dgm:pt modelId="{7380D930-7FC2-43D7-9D72-BAD8FFEA5014}">
      <dgm:prSet phldrT="[Text]" custT="1"/>
      <dgm:spPr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AU" sz="900" i="1">
              <a:latin typeface="+mn-lt"/>
            </a:rPr>
            <a:t>Trend</a:t>
          </a:r>
          <a:endParaRPr lang="en-AU" sz="1400" i="1">
            <a:latin typeface="+mn-lt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1400">
              <a:latin typeface="+mn-lt"/>
            </a:rPr>
            <a:t>166,700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1400">
              <a:latin typeface="+mn-lt"/>
            </a:rPr>
            <a:t>Index = 78.0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 i="0">
              <a:latin typeface="+mn-lt"/>
            </a:rPr>
            <a:t>January 2006=100</a:t>
          </a:r>
        </a:p>
      </dgm:t>
      <dgm:extLst>
        <a:ext uri="{E40237B7-FDA0-4F09-8148-C483321AD2D9}">
          <dgm14:cNvPr xmlns:dgm14="http://schemas.microsoft.com/office/drawing/2010/diagram" id="0" name="" descr="Trend&#10;165,965&#10;Index = 77.7&#10;January 2006=100&#10; ↑7.5% over the year&#10; ↓ 0.6% over the mont&#10;"/>
        </a:ext>
      </dgm:extLst>
    </dgm:pt>
    <dgm:pt modelId="{A72C3004-9B45-44F8-A399-C599FCF02CB6}" type="sibTrans" cxnId="{0E042916-865A-42C3-907F-03A9D2D5D22C}">
      <dgm:prSet/>
      <dgm:spPr/>
      <dgm:t>
        <a:bodyPr/>
        <a:lstStyle/>
        <a:p>
          <a:endParaRPr lang="en-AU">
            <a:latin typeface="+mn-lt"/>
          </a:endParaRPr>
        </a:p>
      </dgm:t>
    </dgm:pt>
    <dgm:pt modelId="{CA12E6A3-4CA4-42CA-A758-4C3C1F2B8609}" type="parTrans" cxnId="{0E042916-865A-42C3-907F-03A9D2D5D22C}">
      <dgm:prSet/>
      <dgm:spPr/>
      <dgm:t>
        <a:bodyPr/>
        <a:lstStyle/>
        <a:p>
          <a:endParaRPr lang="en-AU">
            <a:latin typeface="+mn-lt"/>
          </a:endParaRPr>
        </a:p>
      </dgm:t>
    </dgm:pt>
    <dgm:pt modelId="{C2142086-FE0C-4C36-A1D5-4CD2805139D7}" type="sibTrans" cxnId="{23F40525-DE8A-4ED2-8531-9902418FBDAD}">
      <dgm:prSet/>
      <dgm:spPr/>
      <dgm:t>
        <a:bodyPr/>
        <a:lstStyle/>
        <a:p>
          <a:endParaRPr lang="en-AU">
            <a:latin typeface="+mn-lt"/>
          </a:endParaRPr>
        </a:p>
      </dgm:t>
    </dgm:pt>
    <dgm:pt modelId="{774E9D5B-0216-4A8F-BC89-99B5E0FB7AAE}" type="parTrans" cxnId="{23F40525-DE8A-4ED2-8531-9902418FBDAD}">
      <dgm:prSet/>
      <dgm:spPr/>
      <dgm:t>
        <a:bodyPr/>
        <a:lstStyle/>
        <a:p>
          <a:endParaRPr lang="en-AU">
            <a:latin typeface="+mn-lt"/>
          </a:endParaRPr>
        </a:p>
      </dgm:t>
    </dgm:pt>
    <dgm:pt modelId="{0DAC985B-6EA0-444D-9E76-346FD4B71292}" type="sibTrans" cxnId="{E5B76DF8-8CAB-41EA-9AB9-429924F389CD}">
      <dgm:prSet/>
      <dgm:spPr/>
      <dgm:t>
        <a:bodyPr/>
        <a:lstStyle/>
        <a:p>
          <a:endParaRPr lang="en-AU">
            <a:latin typeface="+mn-lt"/>
          </a:endParaRPr>
        </a:p>
      </dgm:t>
    </dgm:pt>
    <dgm:pt modelId="{C2E92B4E-3A66-490C-9B81-DD207F2D0EEB}" type="parTrans" cxnId="{E5B76DF8-8CAB-41EA-9AB9-429924F389CD}">
      <dgm:prSet/>
      <dgm:spPr/>
      <dgm:t>
        <a:bodyPr/>
        <a:lstStyle/>
        <a:p>
          <a:endParaRPr lang="en-AU">
            <a:latin typeface="+mn-lt"/>
          </a:endParaRPr>
        </a:p>
      </dgm:t>
    </dgm:pt>
    <dgm:pt modelId="{39C6BDBC-94EA-4D81-AB47-13217F7962CF}">
      <dgm:prSet phldrT="[Text]" custT="1"/>
      <dgm:spPr/>
      <dgm:t>
        <a:bodyPr/>
        <a:lstStyle/>
        <a:p>
          <a:endParaRPr lang="en-AU" sz="1100"/>
        </a:p>
      </dgm:t>
      <dgm:extLst/>
    </dgm:pt>
    <dgm:pt modelId="{BD268110-DC55-4A70-8259-20E3B0F24942}" type="parTrans" cxnId="{EE838257-7FAC-434D-8191-71AD8B610241}">
      <dgm:prSet/>
      <dgm:spPr/>
      <dgm:t>
        <a:bodyPr/>
        <a:lstStyle/>
        <a:p>
          <a:endParaRPr lang="en-AU"/>
        </a:p>
      </dgm:t>
    </dgm:pt>
    <dgm:pt modelId="{D775C579-A185-4B52-B6B5-4E233BE528D0}" type="sibTrans" cxnId="{EE838257-7FAC-434D-8191-71AD8B610241}">
      <dgm:prSet/>
      <dgm:spPr/>
      <dgm:t>
        <a:bodyPr/>
        <a:lstStyle/>
        <a:p>
          <a:endParaRPr lang="en-AU"/>
        </a:p>
      </dgm:t>
    </dgm:pt>
    <dgm:pt modelId="{DCC94F40-B3B1-44C4-A84F-2C0494607422}" type="pres">
      <dgm:prSet presAssocID="{340393E0-47D9-4F94-9701-0A04AE91964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D54C7D4F-78A8-437E-A768-D1CCD452908F}" type="pres">
      <dgm:prSet presAssocID="{7380D930-7FC2-43D7-9D72-BAD8FFEA5014}" presName="linNode" presStyleCnt="0"/>
      <dgm:spPr/>
    </dgm:pt>
    <dgm:pt modelId="{51878894-7208-490C-BE5C-BD0CB8C35504}" type="pres">
      <dgm:prSet presAssocID="{7380D930-7FC2-43D7-9D72-BAD8FFEA5014}" presName="parentText" presStyleLbl="node1" presStyleIdx="0" presStyleCnt="1" custScaleX="291577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48EF1AC5-2765-453C-85ED-5247933A6FA0}" type="pres">
      <dgm:prSet presAssocID="{7380D930-7FC2-43D7-9D72-BAD8FFEA5014}" presName="descendantText" presStyleLbl="alignAccFollowNode1" presStyleIdx="0" presStyleCnt="1" custScaleX="295073" custScaleY="125000" custLinFactNeighborX="-37715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2C765634-0AB3-4723-BDE8-B4BD8B7801BD}" type="presOf" srcId="{340393E0-47D9-4F94-9701-0A04AE919641}" destId="{DCC94F40-B3B1-44C4-A84F-2C0494607422}" srcOrd="0" destOrd="0" presId="urn:microsoft.com/office/officeart/2005/8/layout/vList5"/>
    <dgm:cxn modelId="{6A21FB3E-1ABD-4BB5-8953-C2068C75C0BE}" type="presOf" srcId="{92B37A14-D8F4-4C81-B9F2-1DE3377DBE9C}" destId="{48EF1AC5-2765-453C-85ED-5247933A6FA0}" srcOrd="0" destOrd="0" presId="urn:microsoft.com/office/officeart/2005/8/layout/vList5"/>
    <dgm:cxn modelId="{4DF368C5-6C7B-4BA5-86C2-6DEF233388E1}" type="presOf" srcId="{E955D09D-7225-4E04-B41D-5AB28598D1CA}" destId="{48EF1AC5-2765-453C-85ED-5247933A6FA0}" srcOrd="0" destOrd="2" presId="urn:microsoft.com/office/officeart/2005/8/layout/vList5"/>
    <dgm:cxn modelId="{E5B76DF8-8CAB-41EA-9AB9-429924F389CD}" srcId="{7380D930-7FC2-43D7-9D72-BAD8FFEA5014}" destId="{92B37A14-D8F4-4C81-B9F2-1DE3377DBE9C}" srcOrd="0" destOrd="0" parTransId="{C2E92B4E-3A66-490C-9B81-DD207F2D0EEB}" sibTransId="{0DAC985B-6EA0-444D-9E76-346FD4B71292}"/>
    <dgm:cxn modelId="{EE838257-7FAC-434D-8191-71AD8B610241}" srcId="{7380D930-7FC2-43D7-9D72-BAD8FFEA5014}" destId="{39C6BDBC-94EA-4D81-AB47-13217F7962CF}" srcOrd="1" destOrd="0" parTransId="{BD268110-DC55-4A70-8259-20E3B0F24942}" sibTransId="{D775C579-A185-4B52-B6B5-4E233BE528D0}"/>
    <dgm:cxn modelId="{77E7DD68-5FDF-4D2C-8E31-C86CDAA81960}" type="presOf" srcId="{39C6BDBC-94EA-4D81-AB47-13217F7962CF}" destId="{48EF1AC5-2765-453C-85ED-5247933A6FA0}" srcOrd="0" destOrd="1" presId="urn:microsoft.com/office/officeart/2005/8/layout/vList5"/>
    <dgm:cxn modelId="{0E042916-865A-42C3-907F-03A9D2D5D22C}" srcId="{340393E0-47D9-4F94-9701-0A04AE919641}" destId="{7380D930-7FC2-43D7-9D72-BAD8FFEA5014}" srcOrd="0" destOrd="0" parTransId="{CA12E6A3-4CA4-42CA-A758-4C3C1F2B8609}" sibTransId="{A72C3004-9B45-44F8-A399-C599FCF02CB6}"/>
    <dgm:cxn modelId="{FE8654FA-0A03-49CB-BFA4-0FEC29CF05A0}" type="presOf" srcId="{7380D930-7FC2-43D7-9D72-BAD8FFEA5014}" destId="{51878894-7208-490C-BE5C-BD0CB8C35504}" srcOrd="0" destOrd="0" presId="urn:microsoft.com/office/officeart/2005/8/layout/vList5"/>
    <dgm:cxn modelId="{23F40525-DE8A-4ED2-8531-9902418FBDAD}" srcId="{7380D930-7FC2-43D7-9D72-BAD8FFEA5014}" destId="{E955D09D-7225-4E04-B41D-5AB28598D1CA}" srcOrd="2" destOrd="0" parTransId="{774E9D5B-0216-4A8F-BC89-99B5E0FB7AAE}" sibTransId="{C2142086-FE0C-4C36-A1D5-4CD2805139D7}"/>
    <dgm:cxn modelId="{9D48489A-17AB-495B-B7F6-79C9275CEF20}" type="presParOf" srcId="{DCC94F40-B3B1-44C4-A84F-2C0494607422}" destId="{D54C7D4F-78A8-437E-A768-D1CCD452908F}" srcOrd="0" destOrd="0" presId="urn:microsoft.com/office/officeart/2005/8/layout/vList5"/>
    <dgm:cxn modelId="{22571832-29FE-46AF-94E2-1AEA00DC5D5D}" type="presParOf" srcId="{D54C7D4F-78A8-437E-A768-D1CCD452908F}" destId="{51878894-7208-490C-BE5C-BD0CB8C35504}" srcOrd="0" destOrd="0" presId="urn:microsoft.com/office/officeart/2005/8/layout/vList5"/>
    <dgm:cxn modelId="{FAF65950-84BF-4E53-87D6-1C360861F45D}" type="presParOf" srcId="{D54C7D4F-78A8-437E-A768-D1CCD452908F}" destId="{48EF1AC5-2765-453C-85ED-5247933A6FA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EF1AC5-2765-453C-85ED-5247933A6FA0}">
      <dsp:nvSpPr>
        <dsp:cNvPr id="0" name=""/>
        <dsp:cNvSpPr/>
      </dsp:nvSpPr>
      <dsp:spPr>
        <a:xfrm rot="5400000">
          <a:off x="1448684" y="-462062"/>
          <a:ext cx="1114425" cy="203855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/>
            <a:t> ↑ 1.1% over the year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AU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>
              <a:latin typeface="+mn-lt"/>
              <a:cs typeface="Times New Roman"/>
            </a:rPr>
            <a:t> </a:t>
          </a:r>
          <a:r>
            <a:rPr lang="en-AU" sz="1100" kern="1200"/>
            <a:t>↑</a:t>
          </a:r>
          <a:r>
            <a:rPr lang="en-AU" sz="1100" kern="1200">
              <a:latin typeface="+mn-lt"/>
              <a:cs typeface="Times New Roman"/>
            </a:rPr>
            <a:t> 0.1</a:t>
          </a:r>
          <a:r>
            <a:rPr lang="en-AU" sz="1100" kern="1200"/>
            <a:t>% over the month</a:t>
          </a:r>
        </a:p>
      </dsp:txBody>
      <dsp:txXfrm rot="-5400000">
        <a:off x="986622" y="54402"/>
        <a:ext cx="1984148" cy="1005621"/>
      </dsp:txXfrm>
    </dsp:sp>
    <dsp:sp modelId="{51878894-7208-490C-BE5C-BD0CB8C35504}">
      <dsp:nvSpPr>
        <dsp:cNvPr id="0" name=""/>
        <dsp:cNvSpPr/>
      </dsp:nvSpPr>
      <dsp:spPr>
        <a:xfrm>
          <a:off x="87" y="0"/>
          <a:ext cx="1133098" cy="111442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15000"/>
                <a:satMod val="180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hade val="45000"/>
                <a:satMod val="170000"/>
              </a:schemeClr>
            </a:gs>
            <a:gs pos="70000">
              <a:schemeClr val="accent1">
                <a:hueOff val="0"/>
                <a:satOff val="0"/>
                <a:lumOff val="0"/>
                <a:alphaOff val="0"/>
                <a:tint val="99000"/>
                <a:shade val="65000"/>
                <a:satMod val="155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95500"/>
                <a:shade val="100000"/>
                <a:satMod val="15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AU" sz="900" i="1" kern="1200">
              <a:latin typeface="+mn-lt"/>
            </a:rPr>
            <a:t>Trend</a:t>
          </a:r>
          <a:endParaRPr lang="en-AU" sz="1400" i="1" kern="1200">
            <a:latin typeface="+mn-lt"/>
          </a:endParaRP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AU" sz="1400" kern="1200">
              <a:latin typeface="+mn-lt"/>
            </a:rPr>
            <a:t>166,700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AU" sz="1400" kern="1200">
              <a:latin typeface="+mn-lt"/>
            </a:rPr>
            <a:t>Index = 78.0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AU" sz="900" i="0" kern="1200">
              <a:latin typeface="+mn-lt"/>
            </a:rPr>
            <a:t>January 2006=100</a:t>
          </a:r>
        </a:p>
      </dsp:txBody>
      <dsp:txXfrm>
        <a:off x="54489" y="54402"/>
        <a:ext cx="1024294" cy="1005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DeptColours">
  <a:themeElements>
    <a:clrScheme name="Dept Colours">
      <a:dk1>
        <a:sysClr val="windowText" lastClr="000000"/>
      </a:dk1>
      <a:lt1>
        <a:sysClr val="window" lastClr="FFFFFF"/>
      </a:lt1>
      <a:dk2>
        <a:srgbClr val="1E3D6B"/>
      </a:dk2>
      <a:lt2>
        <a:srgbClr val="72BF44"/>
      </a:lt2>
      <a:accent1>
        <a:srgbClr val="00746B"/>
      </a:accent1>
      <a:accent2>
        <a:srgbClr val="F58220"/>
      </a:accent2>
      <a:accent3>
        <a:srgbClr val="FFAD1C"/>
      </a:accent3>
      <a:accent4>
        <a:srgbClr val="740044"/>
      </a:accent4>
      <a:accent5>
        <a:srgbClr val="5344BF"/>
      </a:accent5>
      <a:accent6>
        <a:srgbClr val="478A57"/>
      </a:accent6>
      <a:hlink>
        <a:srgbClr val="1E3D6B"/>
      </a:hlink>
      <a:folHlink>
        <a:srgbClr val="1E3D6B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95FB-56B1-4D55-B80C-4DF600E7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3694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2017-05-24T01:05:00Z</dcterms:created>
  <dcterms:modified xsi:type="dcterms:W3CDTF">2017-05-24T01:05:00Z</dcterms:modified>
</cp:coreProperties>
</file>