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7D6" w:rsidRPr="00342165" w:rsidRDefault="009737D6" w:rsidP="009A35D8">
      <w:pPr>
        <w:spacing w:line="240" w:lineRule="auto"/>
        <w:ind w:left="0" w:right="44"/>
        <w:rPr>
          <w:rFonts w:asciiTheme="minorHAnsi" w:eastAsia="Times New Roman" w:hAnsiTheme="minorHAnsi" w:cstheme="minorHAnsi"/>
          <w:b/>
          <w:color w:val="FF0000"/>
          <w:sz w:val="16"/>
          <w:szCs w:val="16"/>
        </w:rPr>
      </w:pPr>
    </w:p>
    <w:p w:rsidR="009A35D8" w:rsidRPr="00B506CB" w:rsidRDefault="00881D0B" w:rsidP="00331330">
      <w:pPr>
        <w:pBdr>
          <w:top w:val="single" w:sz="4" w:space="1" w:color="auto"/>
          <w:bottom w:val="single" w:sz="4" w:space="1" w:color="auto"/>
        </w:pBdr>
        <w:tabs>
          <w:tab w:val="left" w:pos="612"/>
          <w:tab w:val="left" w:pos="1224"/>
          <w:tab w:val="left" w:pos="1836"/>
          <w:tab w:val="left" w:pos="2448"/>
          <w:tab w:val="left" w:pos="3060"/>
          <w:tab w:val="left" w:pos="3672"/>
          <w:tab w:val="left" w:pos="4284"/>
          <w:tab w:val="left" w:pos="4896"/>
          <w:tab w:val="left" w:pos="5508"/>
          <w:tab w:val="left" w:pos="6120"/>
          <w:tab w:val="left" w:pos="6732"/>
          <w:tab w:val="left" w:pos="7344"/>
        </w:tabs>
        <w:spacing w:line="240" w:lineRule="auto"/>
        <w:ind w:left="-284" w:right="45"/>
        <w:jc w:val="center"/>
        <w:rPr>
          <w:rFonts w:eastAsia="Times New Roman" w:cs="Arial"/>
          <w:b/>
          <w:color w:val="1F497D"/>
          <w:sz w:val="40"/>
          <w:szCs w:val="40"/>
        </w:rPr>
      </w:pPr>
      <w:r>
        <w:rPr>
          <w:rFonts w:eastAsia="Times New Roman" w:cs="Arial"/>
          <w:b/>
          <w:color w:val="1F497D"/>
          <w:sz w:val="40"/>
          <w:szCs w:val="40"/>
        </w:rPr>
        <w:t>BLEAKER EXPECTATIONS BEFORE RECENT SHOCKS</w:t>
      </w:r>
    </w:p>
    <w:p w:rsidR="00510203" w:rsidRPr="00F01FEC" w:rsidRDefault="00510203" w:rsidP="009D3749">
      <w:pPr>
        <w:spacing w:line="240" w:lineRule="auto"/>
        <w:ind w:left="-284" w:right="44"/>
        <w:jc w:val="center"/>
        <w:rPr>
          <w:color w:val="808080" w:themeColor="background1" w:themeShade="80"/>
        </w:rPr>
      </w:pPr>
    </w:p>
    <w:p w:rsidR="00B72225" w:rsidRDefault="00EC1181" w:rsidP="00A639F1">
      <w:pPr>
        <w:spacing w:after="200" w:line="276" w:lineRule="auto"/>
        <w:ind w:left="-284"/>
        <w:jc w:val="both"/>
        <w:rPr>
          <w:rFonts w:asciiTheme="minorHAnsi" w:eastAsiaTheme="minorHAnsi" w:hAnsiTheme="minorHAnsi" w:cstheme="minorBidi"/>
        </w:rPr>
      </w:pPr>
      <w:r>
        <w:rPr>
          <w:rFonts w:asciiTheme="minorHAnsi" w:eastAsiaTheme="minorHAnsi" w:hAnsiTheme="minorHAnsi" w:cstheme="minorBidi"/>
        </w:rPr>
        <w:t>Further weakness in business conditions is expected</w:t>
      </w:r>
      <w:r w:rsidR="000F2E5E">
        <w:rPr>
          <w:rFonts w:asciiTheme="minorHAnsi" w:eastAsiaTheme="minorHAnsi" w:hAnsiTheme="minorHAnsi" w:cstheme="minorBidi"/>
        </w:rPr>
        <w:t xml:space="preserve"> </w:t>
      </w:r>
      <w:r>
        <w:rPr>
          <w:rFonts w:asciiTheme="minorHAnsi" w:eastAsiaTheme="minorHAnsi" w:hAnsiTheme="minorHAnsi" w:cstheme="minorBidi"/>
        </w:rPr>
        <w:t>for the three-month period to 30 September 2016</w:t>
      </w:r>
      <w:r w:rsidR="00C760E3">
        <w:rPr>
          <w:rFonts w:asciiTheme="minorHAnsi" w:eastAsiaTheme="minorHAnsi" w:hAnsiTheme="minorHAnsi" w:cstheme="minorBidi"/>
        </w:rPr>
        <w:t xml:space="preserve">. According </w:t>
      </w:r>
      <w:r w:rsidR="004A1CCA">
        <w:rPr>
          <w:rFonts w:asciiTheme="minorHAnsi" w:eastAsiaTheme="minorHAnsi" w:hAnsiTheme="minorHAnsi" w:cstheme="minorBidi"/>
        </w:rPr>
        <w:t xml:space="preserve">to </w:t>
      </w:r>
      <w:r w:rsidR="009A35D8" w:rsidRPr="0049042B">
        <w:rPr>
          <w:rFonts w:asciiTheme="minorHAnsi" w:eastAsiaTheme="minorHAnsi" w:hAnsiTheme="minorHAnsi" w:cstheme="minorBidi"/>
        </w:rPr>
        <w:t xml:space="preserve">Dun &amp; Bradstreet’s </w:t>
      </w:r>
      <w:r w:rsidR="004A1CCA">
        <w:rPr>
          <w:rFonts w:asciiTheme="minorHAnsi" w:eastAsiaTheme="minorHAnsi" w:hAnsiTheme="minorHAnsi" w:cstheme="minorBidi"/>
        </w:rPr>
        <w:t>June</w:t>
      </w:r>
      <w:r w:rsidR="009A35D8">
        <w:rPr>
          <w:rFonts w:asciiTheme="minorHAnsi" w:eastAsiaTheme="minorHAnsi" w:hAnsiTheme="minorHAnsi" w:cstheme="minorBidi"/>
        </w:rPr>
        <w:t xml:space="preserve"> </w:t>
      </w:r>
      <w:r w:rsidR="009A35D8" w:rsidRPr="00D1154F">
        <w:rPr>
          <w:rFonts w:asciiTheme="minorHAnsi" w:eastAsiaTheme="minorHAnsi" w:hAnsiTheme="minorHAnsi" w:cstheme="minorBidi"/>
          <w:i/>
        </w:rPr>
        <w:t>Business Expectations Survey</w:t>
      </w:r>
      <w:r w:rsidR="00C760E3">
        <w:rPr>
          <w:rFonts w:asciiTheme="minorHAnsi" w:eastAsiaTheme="minorHAnsi" w:hAnsiTheme="minorHAnsi" w:cstheme="minorBidi"/>
        </w:rPr>
        <w:t>,</w:t>
      </w:r>
      <w:r w:rsidR="0081280D">
        <w:rPr>
          <w:rFonts w:asciiTheme="minorHAnsi" w:eastAsiaTheme="minorHAnsi" w:hAnsiTheme="minorHAnsi" w:cstheme="minorBidi"/>
        </w:rPr>
        <w:t xml:space="preserve"> expectations for </w:t>
      </w:r>
      <w:r w:rsidR="00B72225">
        <w:rPr>
          <w:rFonts w:asciiTheme="minorHAnsi" w:eastAsiaTheme="minorHAnsi" w:hAnsiTheme="minorHAnsi" w:cstheme="minorBidi"/>
        </w:rPr>
        <w:t xml:space="preserve">Sales and </w:t>
      </w:r>
      <w:r w:rsidR="006D5104">
        <w:rPr>
          <w:rFonts w:asciiTheme="minorHAnsi" w:eastAsiaTheme="minorHAnsi" w:hAnsiTheme="minorHAnsi" w:cstheme="minorBidi"/>
        </w:rPr>
        <w:t>Selling Prices</w:t>
      </w:r>
      <w:r w:rsidR="00BD56A6">
        <w:rPr>
          <w:rFonts w:asciiTheme="minorHAnsi" w:eastAsiaTheme="minorHAnsi" w:hAnsiTheme="minorHAnsi" w:cstheme="minorBidi"/>
        </w:rPr>
        <w:t xml:space="preserve"> have</w:t>
      </w:r>
      <w:r w:rsidR="006D5104">
        <w:rPr>
          <w:rFonts w:asciiTheme="minorHAnsi" w:eastAsiaTheme="minorHAnsi" w:hAnsiTheme="minorHAnsi" w:cstheme="minorBidi"/>
        </w:rPr>
        <w:t xml:space="preserve"> plunged to their lowest levels since 2014</w:t>
      </w:r>
      <w:r w:rsidR="00B72225">
        <w:rPr>
          <w:rFonts w:asciiTheme="minorHAnsi" w:eastAsiaTheme="minorHAnsi" w:hAnsiTheme="minorHAnsi" w:cstheme="minorBidi"/>
        </w:rPr>
        <w:t>,</w:t>
      </w:r>
      <w:r w:rsidR="0081280D">
        <w:rPr>
          <w:rFonts w:asciiTheme="minorHAnsi" w:eastAsiaTheme="minorHAnsi" w:hAnsiTheme="minorHAnsi" w:cstheme="minorBidi"/>
        </w:rPr>
        <w:t xml:space="preserve"> </w:t>
      </w:r>
      <w:r w:rsidR="00C760E3">
        <w:rPr>
          <w:rFonts w:asciiTheme="minorHAnsi" w:eastAsiaTheme="minorHAnsi" w:hAnsiTheme="minorHAnsi" w:cstheme="minorBidi"/>
        </w:rPr>
        <w:t xml:space="preserve">while </w:t>
      </w:r>
      <w:r w:rsidR="00B72225">
        <w:rPr>
          <w:rFonts w:asciiTheme="minorHAnsi" w:eastAsiaTheme="minorHAnsi" w:hAnsiTheme="minorHAnsi" w:cstheme="minorBidi"/>
        </w:rPr>
        <w:t>t</w:t>
      </w:r>
      <w:r w:rsidR="00F52B26">
        <w:rPr>
          <w:rFonts w:asciiTheme="minorHAnsi" w:eastAsiaTheme="minorHAnsi" w:hAnsiTheme="minorHAnsi" w:cstheme="minorBidi"/>
        </w:rPr>
        <w:t>he</w:t>
      </w:r>
      <w:r w:rsidR="006A1ED0">
        <w:rPr>
          <w:rFonts w:asciiTheme="minorHAnsi" w:eastAsiaTheme="minorHAnsi" w:hAnsiTheme="minorHAnsi" w:cstheme="minorBidi"/>
        </w:rPr>
        <w:t xml:space="preserve"> </w:t>
      </w:r>
      <w:r w:rsidR="0065363B">
        <w:rPr>
          <w:rFonts w:asciiTheme="minorHAnsi" w:eastAsiaTheme="minorHAnsi" w:hAnsiTheme="minorHAnsi" w:cstheme="minorBidi"/>
        </w:rPr>
        <w:t xml:space="preserve">outlook for Capital Investment </w:t>
      </w:r>
      <w:r w:rsidR="00083658">
        <w:rPr>
          <w:rFonts w:asciiTheme="minorHAnsi" w:eastAsiaTheme="minorHAnsi" w:hAnsiTheme="minorHAnsi" w:cstheme="minorBidi"/>
        </w:rPr>
        <w:t>is showing signs of recovery</w:t>
      </w:r>
      <w:r w:rsidR="00AD1372">
        <w:rPr>
          <w:rFonts w:asciiTheme="minorHAnsi" w:eastAsiaTheme="minorHAnsi" w:hAnsiTheme="minorHAnsi" w:cstheme="minorBidi"/>
        </w:rPr>
        <w:t>.</w:t>
      </w:r>
      <w:bookmarkStart w:id="0" w:name="_GoBack"/>
      <w:bookmarkEnd w:id="0"/>
    </w:p>
    <w:p w:rsidR="00881D0B" w:rsidRDefault="00881D0B" w:rsidP="00A639F1">
      <w:pPr>
        <w:spacing w:after="200" w:line="276" w:lineRule="auto"/>
        <w:ind w:left="-284"/>
        <w:jc w:val="both"/>
        <w:rPr>
          <w:rFonts w:asciiTheme="minorHAnsi" w:eastAsiaTheme="minorHAnsi" w:hAnsiTheme="minorHAnsi" w:cstheme="minorBidi"/>
        </w:rPr>
      </w:pPr>
      <w:r>
        <w:rPr>
          <w:rFonts w:asciiTheme="minorHAnsi" w:eastAsiaTheme="minorHAnsi" w:hAnsiTheme="minorHAnsi" w:cstheme="minorBidi"/>
        </w:rPr>
        <w:t xml:space="preserve">The survey pre-dates the </w:t>
      </w:r>
      <w:r w:rsidR="009D5809">
        <w:rPr>
          <w:rFonts w:asciiTheme="minorHAnsi" w:eastAsiaTheme="minorHAnsi" w:hAnsiTheme="minorHAnsi" w:cstheme="minorBidi"/>
        </w:rPr>
        <w:t>‘</w:t>
      </w:r>
      <w:r>
        <w:rPr>
          <w:rFonts w:asciiTheme="minorHAnsi" w:eastAsiaTheme="minorHAnsi" w:hAnsiTheme="minorHAnsi" w:cstheme="minorBidi"/>
        </w:rPr>
        <w:t>Brexit</w:t>
      </w:r>
      <w:r w:rsidR="009D5809">
        <w:rPr>
          <w:rFonts w:asciiTheme="minorHAnsi" w:eastAsiaTheme="minorHAnsi" w:hAnsiTheme="minorHAnsi" w:cstheme="minorBidi"/>
        </w:rPr>
        <w:t>’</w:t>
      </w:r>
      <w:r>
        <w:rPr>
          <w:rFonts w:asciiTheme="minorHAnsi" w:eastAsiaTheme="minorHAnsi" w:hAnsiTheme="minorHAnsi" w:cstheme="minorBidi"/>
        </w:rPr>
        <w:t xml:space="preserve"> vote and </w:t>
      </w:r>
      <w:r w:rsidR="009D5809">
        <w:rPr>
          <w:rFonts w:asciiTheme="minorHAnsi" w:eastAsiaTheme="minorHAnsi" w:hAnsiTheme="minorHAnsi" w:cstheme="minorBidi"/>
        </w:rPr>
        <w:t>Australian Federal e</w:t>
      </w:r>
      <w:r>
        <w:rPr>
          <w:rFonts w:asciiTheme="minorHAnsi" w:eastAsiaTheme="minorHAnsi" w:hAnsiTheme="minorHAnsi" w:cstheme="minorBidi"/>
        </w:rPr>
        <w:t>lection which can only be expected to damage relatively fragile business confidence.</w:t>
      </w:r>
    </w:p>
    <w:p w:rsidR="00532114" w:rsidRPr="00DA65F5" w:rsidRDefault="004420CF" w:rsidP="00532114">
      <w:pPr>
        <w:spacing w:after="200" w:line="276" w:lineRule="auto"/>
        <w:ind w:left="-284"/>
        <w:jc w:val="both"/>
        <w:rPr>
          <w:rFonts w:asciiTheme="minorHAnsi" w:eastAsiaTheme="minorHAnsi" w:hAnsiTheme="minorHAnsi" w:cstheme="minorBidi"/>
          <w:color w:val="000000" w:themeColor="text1"/>
        </w:rPr>
      </w:pPr>
      <w:r w:rsidRPr="00DA65F5">
        <w:rPr>
          <w:rFonts w:asciiTheme="minorHAnsi" w:eastAsiaTheme="minorHAnsi" w:hAnsiTheme="minorHAnsi" w:cstheme="minorBidi"/>
          <w:color w:val="000000" w:themeColor="text1"/>
        </w:rPr>
        <w:t>Dun &amp; Bradstreet’s Business Expectations Index, the average of the survey’s measures of Sales, Profits, Employment and Capital Investment,</w:t>
      </w:r>
      <w:r w:rsidR="00EC1181">
        <w:rPr>
          <w:rFonts w:asciiTheme="minorHAnsi" w:eastAsiaTheme="minorHAnsi" w:hAnsiTheme="minorHAnsi" w:cstheme="minorBidi"/>
          <w:color w:val="000000" w:themeColor="text1"/>
        </w:rPr>
        <w:t xml:space="preserve"> has consolidated</w:t>
      </w:r>
      <w:r w:rsidR="00DA65F5" w:rsidRPr="00DA65F5">
        <w:rPr>
          <w:rFonts w:asciiTheme="minorHAnsi" w:eastAsiaTheme="minorHAnsi" w:hAnsiTheme="minorHAnsi" w:cstheme="minorBidi"/>
          <w:color w:val="000000" w:themeColor="text1"/>
        </w:rPr>
        <w:t xml:space="preserve"> at</w:t>
      </w:r>
      <w:r w:rsidR="00220917" w:rsidRPr="00DA65F5">
        <w:rPr>
          <w:rFonts w:asciiTheme="minorHAnsi" w:eastAsiaTheme="minorHAnsi" w:hAnsiTheme="minorHAnsi" w:cstheme="minorBidi"/>
          <w:color w:val="000000" w:themeColor="text1"/>
        </w:rPr>
        <w:t xml:space="preserve"> 12</w:t>
      </w:r>
      <w:r w:rsidR="00DA65F5" w:rsidRPr="00DA65F5">
        <w:rPr>
          <w:rFonts w:asciiTheme="minorHAnsi" w:eastAsiaTheme="minorHAnsi" w:hAnsiTheme="minorHAnsi" w:cstheme="minorBidi"/>
          <w:color w:val="000000" w:themeColor="text1"/>
        </w:rPr>
        <w:t>.3</w:t>
      </w:r>
      <w:r w:rsidRPr="00DA65F5">
        <w:rPr>
          <w:rFonts w:asciiTheme="minorHAnsi" w:eastAsiaTheme="minorHAnsi" w:hAnsiTheme="minorHAnsi" w:cstheme="minorBidi"/>
          <w:color w:val="000000" w:themeColor="text1"/>
        </w:rPr>
        <w:t xml:space="preserve"> points</w:t>
      </w:r>
      <w:r w:rsidR="00DA65F5">
        <w:rPr>
          <w:rFonts w:asciiTheme="minorHAnsi" w:eastAsiaTheme="minorHAnsi" w:hAnsiTheme="minorHAnsi" w:cstheme="minorBidi"/>
          <w:color w:val="000000" w:themeColor="text1"/>
        </w:rPr>
        <w:t xml:space="preserve"> for the third quarter of 2016</w:t>
      </w:r>
      <w:r w:rsidR="00D62F70">
        <w:rPr>
          <w:rFonts w:asciiTheme="minorHAnsi" w:eastAsiaTheme="minorHAnsi" w:hAnsiTheme="minorHAnsi" w:cstheme="minorBidi"/>
          <w:color w:val="000000" w:themeColor="text1"/>
        </w:rPr>
        <w:t>,</w:t>
      </w:r>
      <w:r w:rsidR="00DA65F5">
        <w:rPr>
          <w:rFonts w:asciiTheme="minorHAnsi" w:eastAsiaTheme="minorHAnsi" w:hAnsiTheme="minorHAnsi" w:cstheme="minorBidi"/>
          <w:color w:val="000000" w:themeColor="text1"/>
        </w:rPr>
        <w:t xml:space="preserve"> </w:t>
      </w:r>
      <w:r w:rsidR="00DA65F5" w:rsidRPr="00DA65F5">
        <w:rPr>
          <w:rFonts w:asciiTheme="minorHAnsi" w:eastAsiaTheme="minorHAnsi" w:hAnsiTheme="minorHAnsi" w:cstheme="minorBidi"/>
          <w:color w:val="000000" w:themeColor="text1"/>
        </w:rPr>
        <w:t>compared to</w:t>
      </w:r>
      <w:r w:rsidRPr="00DA65F5">
        <w:rPr>
          <w:rFonts w:asciiTheme="minorHAnsi" w:eastAsiaTheme="minorHAnsi" w:hAnsiTheme="minorHAnsi" w:cstheme="minorBidi"/>
          <w:color w:val="000000" w:themeColor="text1"/>
        </w:rPr>
        <w:t xml:space="preserve"> 12.7 points for Q2 2016</w:t>
      </w:r>
      <w:r w:rsidR="00DA65F5">
        <w:rPr>
          <w:rFonts w:asciiTheme="minorHAnsi" w:eastAsiaTheme="minorHAnsi" w:hAnsiTheme="minorHAnsi" w:cstheme="minorBidi"/>
          <w:color w:val="000000" w:themeColor="text1"/>
        </w:rPr>
        <w:t>,</w:t>
      </w:r>
      <w:r w:rsidRPr="00DA65F5">
        <w:rPr>
          <w:rFonts w:asciiTheme="minorHAnsi" w:eastAsiaTheme="minorHAnsi" w:hAnsiTheme="minorHAnsi" w:cstheme="minorBidi"/>
          <w:color w:val="000000" w:themeColor="text1"/>
        </w:rPr>
        <w:t xml:space="preserve"> and</w:t>
      </w:r>
      <w:r w:rsidR="00DA65F5">
        <w:rPr>
          <w:rFonts w:asciiTheme="minorHAnsi" w:eastAsiaTheme="minorHAnsi" w:hAnsiTheme="minorHAnsi" w:cstheme="minorBidi"/>
          <w:color w:val="000000" w:themeColor="text1"/>
        </w:rPr>
        <w:t xml:space="preserve"> down from</w:t>
      </w:r>
      <w:r w:rsidRPr="00DA65F5">
        <w:rPr>
          <w:rFonts w:asciiTheme="minorHAnsi" w:eastAsiaTheme="minorHAnsi" w:hAnsiTheme="minorHAnsi" w:cstheme="minorBidi"/>
          <w:color w:val="000000" w:themeColor="text1"/>
        </w:rPr>
        <w:t xml:space="preserve"> 17.6 points in Q3 2015.</w:t>
      </w:r>
      <w:r w:rsidR="00661C10" w:rsidRPr="00DA65F5">
        <w:rPr>
          <w:rFonts w:asciiTheme="minorHAnsi" w:eastAsiaTheme="minorHAnsi" w:hAnsiTheme="minorHAnsi" w:cstheme="minorBidi"/>
          <w:color w:val="000000" w:themeColor="text1"/>
        </w:rPr>
        <w:t xml:space="preserve"> </w:t>
      </w:r>
      <w:r w:rsidR="00DA65F5" w:rsidRPr="00DA65F5">
        <w:rPr>
          <w:rFonts w:asciiTheme="minorHAnsi" w:eastAsiaTheme="minorHAnsi" w:hAnsiTheme="minorHAnsi" w:cstheme="minorBidi"/>
          <w:color w:val="000000" w:themeColor="text1"/>
        </w:rPr>
        <w:t>The figure is 5.0</w:t>
      </w:r>
      <w:r w:rsidR="005F62C1" w:rsidRPr="00DA65F5">
        <w:rPr>
          <w:rFonts w:asciiTheme="minorHAnsi" w:eastAsiaTheme="minorHAnsi" w:hAnsiTheme="minorHAnsi" w:cstheme="minorBidi"/>
          <w:color w:val="000000" w:themeColor="text1"/>
        </w:rPr>
        <w:t xml:space="preserve"> points above the 10-year average of 7.3 points. </w:t>
      </w:r>
    </w:p>
    <w:p w:rsidR="00532114" w:rsidRDefault="00470463" w:rsidP="00532114">
      <w:pPr>
        <w:spacing w:after="200" w:line="276" w:lineRule="auto"/>
        <w:ind w:left="-284"/>
        <w:jc w:val="both"/>
        <w:rPr>
          <w:rFonts w:asciiTheme="minorHAnsi" w:eastAsiaTheme="minorHAnsi" w:hAnsiTheme="minorHAnsi" w:cstheme="minorBidi"/>
          <w:color w:val="000000" w:themeColor="text1"/>
        </w:rPr>
      </w:pPr>
      <w:r w:rsidRPr="00453751">
        <w:rPr>
          <w:rFonts w:asciiTheme="minorHAnsi" w:eastAsiaTheme="minorHAnsi" w:hAnsiTheme="minorHAnsi" w:cstheme="minorBidi"/>
          <w:color w:val="000000" w:themeColor="text1"/>
        </w:rPr>
        <w:t>T</w:t>
      </w:r>
      <w:r w:rsidR="002714DE" w:rsidRPr="00453751">
        <w:rPr>
          <w:rFonts w:asciiTheme="minorHAnsi" w:eastAsiaTheme="minorHAnsi" w:hAnsiTheme="minorHAnsi" w:cstheme="minorBidi"/>
          <w:color w:val="000000" w:themeColor="text1"/>
        </w:rPr>
        <w:t>he Actuals I</w:t>
      </w:r>
      <w:r w:rsidR="00532114" w:rsidRPr="00453751">
        <w:rPr>
          <w:rFonts w:asciiTheme="minorHAnsi" w:eastAsiaTheme="minorHAnsi" w:hAnsiTheme="minorHAnsi" w:cstheme="minorBidi"/>
          <w:color w:val="000000" w:themeColor="text1"/>
        </w:rPr>
        <w:t xml:space="preserve">ndex </w:t>
      </w:r>
      <w:r w:rsidR="00453751" w:rsidRPr="00453751">
        <w:rPr>
          <w:rFonts w:asciiTheme="minorHAnsi" w:eastAsiaTheme="minorHAnsi" w:hAnsiTheme="minorHAnsi" w:cstheme="minorBidi"/>
          <w:color w:val="000000" w:themeColor="text1"/>
        </w:rPr>
        <w:t>halved</w:t>
      </w:r>
      <w:r w:rsidR="00532114" w:rsidRPr="00453751">
        <w:rPr>
          <w:rFonts w:asciiTheme="minorHAnsi" w:eastAsiaTheme="minorHAnsi" w:hAnsiTheme="minorHAnsi" w:cstheme="minorBidi"/>
          <w:color w:val="000000" w:themeColor="text1"/>
        </w:rPr>
        <w:t xml:space="preserve"> </w:t>
      </w:r>
      <w:r w:rsidR="00EB02A3" w:rsidRPr="00453751">
        <w:rPr>
          <w:rFonts w:asciiTheme="minorHAnsi" w:eastAsiaTheme="minorHAnsi" w:hAnsiTheme="minorHAnsi" w:cstheme="minorBidi"/>
          <w:color w:val="000000" w:themeColor="text1"/>
        </w:rPr>
        <w:t xml:space="preserve">to </w:t>
      </w:r>
      <w:r w:rsidR="00453751" w:rsidRPr="00453751">
        <w:rPr>
          <w:rFonts w:asciiTheme="minorHAnsi" w:eastAsiaTheme="minorHAnsi" w:hAnsiTheme="minorHAnsi" w:cstheme="minorBidi"/>
          <w:color w:val="000000" w:themeColor="text1"/>
        </w:rPr>
        <w:t>6</w:t>
      </w:r>
      <w:r w:rsidR="00EB02A3" w:rsidRPr="00453751">
        <w:rPr>
          <w:rFonts w:asciiTheme="minorHAnsi" w:eastAsiaTheme="minorHAnsi" w:hAnsiTheme="minorHAnsi" w:cstheme="minorBidi"/>
          <w:color w:val="000000" w:themeColor="text1"/>
        </w:rPr>
        <w:t>.1</w:t>
      </w:r>
      <w:r w:rsidR="00453751" w:rsidRPr="00453751">
        <w:rPr>
          <w:rFonts w:asciiTheme="minorHAnsi" w:eastAsiaTheme="minorHAnsi" w:hAnsiTheme="minorHAnsi" w:cstheme="minorBidi"/>
          <w:color w:val="000000" w:themeColor="text1"/>
        </w:rPr>
        <w:t xml:space="preserve"> points</w:t>
      </w:r>
      <w:r w:rsidR="006E481B" w:rsidRPr="00453751">
        <w:rPr>
          <w:rFonts w:asciiTheme="minorHAnsi" w:eastAsiaTheme="minorHAnsi" w:hAnsiTheme="minorHAnsi" w:cstheme="minorBidi"/>
          <w:color w:val="000000" w:themeColor="text1"/>
        </w:rPr>
        <w:t xml:space="preserve"> </w:t>
      </w:r>
      <w:r w:rsidR="00453751" w:rsidRPr="00453751">
        <w:rPr>
          <w:rFonts w:asciiTheme="minorHAnsi" w:eastAsiaTheme="minorHAnsi" w:hAnsiTheme="minorHAnsi" w:cstheme="minorBidi"/>
          <w:color w:val="000000" w:themeColor="text1"/>
        </w:rPr>
        <w:t xml:space="preserve">from </w:t>
      </w:r>
      <w:r w:rsidR="00183477" w:rsidRPr="00453751">
        <w:rPr>
          <w:rFonts w:asciiTheme="minorHAnsi" w:eastAsiaTheme="minorHAnsi" w:hAnsiTheme="minorHAnsi" w:cstheme="minorBidi"/>
          <w:color w:val="000000" w:themeColor="text1"/>
        </w:rPr>
        <w:t>12.7 points last quar</w:t>
      </w:r>
      <w:r w:rsidR="000574EC" w:rsidRPr="00453751">
        <w:rPr>
          <w:rFonts w:asciiTheme="minorHAnsi" w:eastAsiaTheme="minorHAnsi" w:hAnsiTheme="minorHAnsi" w:cstheme="minorBidi"/>
          <w:color w:val="000000" w:themeColor="text1"/>
        </w:rPr>
        <w:t xml:space="preserve">ter, </w:t>
      </w:r>
      <w:r w:rsidR="00D02DBB" w:rsidRPr="00453751">
        <w:rPr>
          <w:rFonts w:asciiTheme="minorHAnsi" w:eastAsiaTheme="minorHAnsi" w:hAnsiTheme="minorHAnsi" w:cstheme="minorBidi"/>
          <w:color w:val="000000" w:themeColor="text1"/>
        </w:rPr>
        <w:t xml:space="preserve">and </w:t>
      </w:r>
      <w:r w:rsidR="00453751" w:rsidRPr="00453751">
        <w:rPr>
          <w:rFonts w:asciiTheme="minorHAnsi" w:eastAsiaTheme="minorHAnsi" w:hAnsiTheme="minorHAnsi" w:cstheme="minorBidi"/>
          <w:color w:val="000000" w:themeColor="text1"/>
        </w:rPr>
        <w:t>brought</w:t>
      </w:r>
      <w:r w:rsidR="000574EC" w:rsidRPr="00453751">
        <w:rPr>
          <w:rFonts w:asciiTheme="minorHAnsi" w:eastAsiaTheme="minorHAnsi" w:hAnsiTheme="minorHAnsi" w:cstheme="minorBidi"/>
          <w:color w:val="000000" w:themeColor="text1"/>
        </w:rPr>
        <w:t xml:space="preserve"> an end to</w:t>
      </w:r>
      <w:r w:rsidR="00573E69" w:rsidRPr="00453751">
        <w:rPr>
          <w:rFonts w:asciiTheme="minorHAnsi" w:eastAsiaTheme="minorHAnsi" w:hAnsiTheme="minorHAnsi" w:cstheme="minorBidi"/>
          <w:color w:val="000000" w:themeColor="text1"/>
        </w:rPr>
        <w:t xml:space="preserve"> three consecutive quarters of growth.</w:t>
      </w:r>
      <w:r w:rsidR="000408D9" w:rsidRPr="00453751">
        <w:rPr>
          <w:rFonts w:asciiTheme="minorHAnsi" w:eastAsiaTheme="minorHAnsi" w:hAnsiTheme="minorHAnsi" w:cstheme="minorBidi"/>
          <w:color w:val="000000" w:themeColor="text1"/>
        </w:rPr>
        <w:t xml:space="preserve"> </w:t>
      </w:r>
      <w:r w:rsidR="00E045D7">
        <w:rPr>
          <w:rFonts w:asciiTheme="minorHAnsi" w:eastAsiaTheme="minorHAnsi" w:hAnsiTheme="minorHAnsi" w:cstheme="minorBidi"/>
          <w:color w:val="000000" w:themeColor="text1"/>
        </w:rPr>
        <w:t>The Actual Employment I</w:t>
      </w:r>
      <w:r w:rsidR="00F80CB7">
        <w:rPr>
          <w:rFonts w:asciiTheme="minorHAnsi" w:eastAsiaTheme="minorHAnsi" w:hAnsiTheme="minorHAnsi" w:cstheme="minorBidi"/>
          <w:color w:val="000000" w:themeColor="text1"/>
        </w:rPr>
        <w:t>ndex plummeted to 2.3 points - its lowest level since late-2013, with the Construction and Retail sectors reporting more decreases than increases in staff numbers.</w:t>
      </w:r>
      <w:r w:rsidR="00964DA3">
        <w:rPr>
          <w:rFonts w:asciiTheme="minorHAnsi" w:eastAsiaTheme="minorHAnsi" w:hAnsiTheme="minorHAnsi" w:cstheme="minorBidi"/>
          <w:color w:val="000000" w:themeColor="text1"/>
        </w:rPr>
        <w:t xml:space="preserve"> Both sectors maintain a weak outlook for the quarter ahead.  </w:t>
      </w:r>
    </w:p>
    <w:p w:rsidR="00B07B87" w:rsidRPr="006725E2" w:rsidRDefault="00B07B87" w:rsidP="00B07B87">
      <w:pPr>
        <w:spacing w:after="200" w:line="276" w:lineRule="auto"/>
        <w:ind w:left="-284"/>
        <w:rPr>
          <w:rFonts w:asciiTheme="minorHAnsi" w:eastAsiaTheme="minorHAnsi" w:hAnsiTheme="minorHAnsi" w:cstheme="minorBidi"/>
          <w:color w:val="000000" w:themeColor="text1"/>
          <w:lang w:val="en-US"/>
        </w:rPr>
      </w:pPr>
      <w:r w:rsidRPr="006725E2">
        <w:rPr>
          <w:rFonts w:asciiTheme="minorHAnsi" w:eastAsiaTheme="minorHAnsi" w:hAnsiTheme="minorHAnsi" w:cstheme="minorBidi"/>
          <w:color w:val="000000" w:themeColor="text1"/>
          <w:lang w:val="en-US"/>
        </w:rPr>
        <w:t>According to Stephen Koukoulas, Economic Advisor to Dun &amp; Bradstreet: “The slide in business expectations over the past year appears to have been arrested in the most recent survey. It should be noted that the survey was conducted prior to the shock Brexit vote, so the results must be treated with caution.”</w:t>
      </w:r>
    </w:p>
    <w:p w:rsidR="00B07B87" w:rsidRDefault="00B07B87" w:rsidP="00B07B87">
      <w:pPr>
        <w:spacing w:after="200" w:line="276" w:lineRule="auto"/>
        <w:ind w:left="-284"/>
        <w:rPr>
          <w:rFonts w:asciiTheme="minorHAnsi" w:eastAsiaTheme="minorHAnsi" w:hAnsiTheme="minorHAnsi" w:cstheme="minorBidi"/>
          <w:color w:val="000000" w:themeColor="text1"/>
          <w:lang w:val="en-US"/>
        </w:rPr>
      </w:pPr>
      <w:r w:rsidRPr="006725E2">
        <w:rPr>
          <w:rFonts w:asciiTheme="minorHAnsi" w:eastAsiaTheme="minorHAnsi" w:hAnsiTheme="minorHAnsi" w:cstheme="minorBidi"/>
          <w:color w:val="000000" w:themeColor="text1"/>
          <w:lang w:val="en-US"/>
        </w:rPr>
        <w:t xml:space="preserve">Koukoulas also </w:t>
      </w:r>
      <w:r w:rsidR="00C760E3">
        <w:rPr>
          <w:rFonts w:asciiTheme="minorHAnsi" w:eastAsiaTheme="minorHAnsi" w:hAnsiTheme="minorHAnsi" w:cstheme="minorBidi"/>
          <w:color w:val="000000" w:themeColor="text1"/>
          <w:lang w:val="en-US"/>
        </w:rPr>
        <w:t>observed</w:t>
      </w:r>
      <w:r w:rsidRPr="006725E2">
        <w:rPr>
          <w:rFonts w:asciiTheme="minorHAnsi" w:eastAsiaTheme="minorHAnsi" w:hAnsiTheme="minorHAnsi" w:cstheme="minorBidi"/>
          <w:color w:val="000000" w:themeColor="text1"/>
          <w:lang w:val="en-US"/>
        </w:rPr>
        <w:t xml:space="preserve"> “there were some mildly encourag</w:t>
      </w:r>
      <w:r>
        <w:rPr>
          <w:rFonts w:asciiTheme="minorHAnsi" w:eastAsiaTheme="minorHAnsi" w:hAnsiTheme="minorHAnsi" w:cstheme="minorBidi"/>
          <w:color w:val="000000" w:themeColor="text1"/>
          <w:lang w:val="en-US"/>
        </w:rPr>
        <w:t>ing signs</w:t>
      </w:r>
      <w:r w:rsidR="00C760E3">
        <w:rPr>
          <w:rFonts w:asciiTheme="minorHAnsi" w:eastAsiaTheme="minorHAnsi" w:hAnsiTheme="minorHAnsi" w:cstheme="minorBidi"/>
          <w:color w:val="000000" w:themeColor="text1"/>
          <w:lang w:val="en-US"/>
        </w:rPr>
        <w:t>,</w:t>
      </w:r>
      <w:r>
        <w:rPr>
          <w:rFonts w:asciiTheme="minorHAnsi" w:eastAsiaTheme="minorHAnsi" w:hAnsiTheme="minorHAnsi" w:cstheme="minorBidi"/>
          <w:color w:val="000000" w:themeColor="text1"/>
          <w:lang w:val="en-US"/>
        </w:rPr>
        <w:t xml:space="preserve"> with expectations for</w:t>
      </w:r>
      <w:r w:rsidRPr="006725E2">
        <w:rPr>
          <w:rFonts w:asciiTheme="minorHAnsi" w:eastAsiaTheme="minorHAnsi" w:hAnsiTheme="minorHAnsi" w:cstheme="minorBidi"/>
          <w:color w:val="000000" w:themeColor="text1"/>
          <w:lang w:val="en-US"/>
        </w:rPr>
        <w:t xml:space="preserve"> capital expenditure edging up from the recent low point. There </w:t>
      </w:r>
      <w:r w:rsidR="00C760E3">
        <w:rPr>
          <w:rFonts w:asciiTheme="minorHAnsi" w:eastAsiaTheme="minorHAnsi" w:hAnsiTheme="minorHAnsi" w:cstheme="minorBidi"/>
          <w:color w:val="000000" w:themeColor="text1"/>
          <w:lang w:val="en-US"/>
        </w:rPr>
        <w:t>were</w:t>
      </w:r>
      <w:r w:rsidRPr="006725E2">
        <w:rPr>
          <w:rFonts w:asciiTheme="minorHAnsi" w:eastAsiaTheme="minorHAnsi" w:hAnsiTheme="minorHAnsi" w:cstheme="minorBidi"/>
          <w:color w:val="000000" w:themeColor="text1"/>
          <w:lang w:val="en-US"/>
        </w:rPr>
        <w:t>, worryingly, signs of further weakness in expected sales and selling prices, the latter of which points to ongoing low inflation.”</w:t>
      </w:r>
    </w:p>
    <w:p w:rsidR="00FD64FC" w:rsidRPr="00453751" w:rsidRDefault="00FD64FC" w:rsidP="00B07B87">
      <w:pPr>
        <w:spacing w:after="200" w:line="276" w:lineRule="auto"/>
        <w:ind w:left="-284"/>
        <w:rPr>
          <w:rFonts w:asciiTheme="minorHAnsi" w:eastAsiaTheme="minorHAnsi" w:hAnsiTheme="minorHAnsi" w:cstheme="minorBidi"/>
          <w:color w:val="000000" w:themeColor="text1"/>
        </w:rPr>
      </w:pPr>
    </w:p>
    <w:p w:rsidR="00A5391C" w:rsidRDefault="004A1CCA" w:rsidP="00FD6DBF">
      <w:pPr>
        <w:spacing w:after="200" w:line="276" w:lineRule="auto"/>
        <w:ind w:left="-284"/>
        <w:rPr>
          <w:rFonts w:asciiTheme="minorHAnsi" w:eastAsiaTheme="minorHAnsi" w:hAnsiTheme="minorHAnsi" w:cstheme="minorBidi"/>
        </w:rPr>
      </w:pPr>
      <w:r w:rsidRPr="004A1CCA">
        <w:rPr>
          <w:rFonts w:asciiTheme="minorHAnsi" w:eastAsiaTheme="minorHAnsi" w:hAnsiTheme="minorHAnsi" w:cstheme="minorBidi"/>
          <w:noProof/>
          <w:lang w:eastAsia="en-AU"/>
        </w:rPr>
        <w:drawing>
          <wp:inline distT="0" distB="0" distL="0" distR="0">
            <wp:extent cx="5943600" cy="2865600"/>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07B87" w:rsidRPr="00B07B87" w:rsidRDefault="00025131" w:rsidP="00B07B87">
      <w:pPr>
        <w:spacing w:after="120" w:line="276" w:lineRule="auto"/>
        <w:ind w:left="-284"/>
        <w:jc w:val="center"/>
        <w:rPr>
          <w:i/>
          <w:color w:val="808080" w:themeColor="background1" w:themeShade="80"/>
          <w:sz w:val="18"/>
          <w:szCs w:val="18"/>
        </w:rPr>
      </w:pPr>
      <w:r w:rsidRPr="00F01FEC">
        <w:rPr>
          <w:i/>
          <w:color w:val="808080" w:themeColor="background1" w:themeShade="80"/>
          <w:sz w:val="18"/>
          <w:szCs w:val="18"/>
        </w:rPr>
        <w:t xml:space="preserve">The Business Expectations Index is an aggregate of the survey’s </w:t>
      </w:r>
      <w:r w:rsidRPr="00F01FEC">
        <w:rPr>
          <w:i/>
          <w:color w:val="808080" w:themeColor="background1" w:themeShade="80"/>
          <w:sz w:val="18"/>
          <w:szCs w:val="18"/>
        </w:rPr>
        <w:br/>
        <w:t>measures of sales, profits employment and investment expectations.</w:t>
      </w:r>
    </w:p>
    <w:p w:rsidR="005A18A0" w:rsidRPr="005A18A0" w:rsidRDefault="005A18A0" w:rsidP="005A18A0">
      <w:pPr>
        <w:spacing w:after="120" w:line="276" w:lineRule="auto"/>
        <w:ind w:left="-284"/>
        <w:jc w:val="center"/>
        <w:rPr>
          <w:i/>
          <w:color w:val="808080" w:themeColor="background1" w:themeShade="80"/>
          <w:sz w:val="18"/>
          <w:szCs w:val="18"/>
        </w:rPr>
      </w:pPr>
    </w:p>
    <w:p w:rsidR="00C3098E" w:rsidRDefault="003100B6" w:rsidP="00257AC5">
      <w:pPr>
        <w:spacing w:after="200" w:line="276" w:lineRule="auto"/>
        <w:ind w:left="-284"/>
        <w:jc w:val="center"/>
        <w:rPr>
          <w:rFonts w:asciiTheme="minorHAnsi" w:eastAsiaTheme="minorHAnsi" w:hAnsiTheme="minorHAnsi" w:cstheme="minorBidi"/>
        </w:rPr>
      </w:pPr>
      <w:r w:rsidRPr="003100B6">
        <w:rPr>
          <w:rFonts w:asciiTheme="minorHAnsi" w:eastAsiaTheme="minorHAnsi" w:hAnsiTheme="minorHAnsi" w:cstheme="minorBidi"/>
          <w:noProof/>
          <w:lang w:eastAsia="en-AU"/>
        </w:rPr>
        <w:drawing>
          <wp:inline distT="0" distB="0" distL="0" distR="0">
            <wp:extent cx="5943600" cy="2867025"/>
            <wp:effectExtent l="0" t="0" r="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37734" w:rsidRDefault="00561383" w:rsidP="00B20A3D">
      <w:pPr>
        <w:spacing w:after="200" w:line="276" w:lineRule="auto"/>
        <w:ind w:left="-284"/>
        <w:rPr>
          <w:rFonts w:asciiTheme="minorHAnsi" w:eastAsiaTheme="minorHAnsi" w:hAnsiTheme="minorHAnsi" w:cstheme="minorBidi"/>
          <w:color w:val="000000" w:themeColor="text1"/>
        </w:rPr>
      </w:pPr>
      <w:r w:rsidRPr="008D7D87">
        <w:rPr>
          <w:rFonts w:asciiTheme="minorHAnsi" w:eastAsiaTheme="minorHAnsi" w:hAnsiTheme="minorHAnsi" w:cstheme="minorBidi"/>
          <w:color w:val="000000" w:themeColor="text1"/>
        </w:rPr>
        <w:t>All indices experienced a decline, with the exception of Capital Investment Expe</w:t>
      </w:r>
      <w:r w:rsidR="008D7D87" w:rsidRPr="008D7D87">
        <w:rPr>
          <w:rFonts w:asciiTheme="minorHAnsi" w:eastAsiaTheme="minorHAnsi" w:hAnsiTheme="minorHAnsi" w:cstheme="minorBidi"/>
          <w:color w:val="000000" w:themeColor="text1"/>
        </w:rPr>
        <w:t>ctations, which increased by 1.6</w:t>
      </w:r>
      <w:r w:rsidRPr="008D7D87">
        <w:rPr>
          <w:rFonts w:asciiTheme="minorHAnsi" w:eastAsiaTheme="minorHAnsi" w:hAnsiTheme="minorHAnsi" w:cstheme="minorBidi"/>
          <w:color w:val="000000" w:themeColor="text1"/>
        </w:rPr>
        <w:t xml:space="preserve"> points</w:t>
      </w:r>
      <w:r w:rsidR="007330F0">
        <w:rPr>
          <w:rFonts w:asciiTheme="minorHAnsi" w:eastAsiaTheme="minorHAnsi" w:hAnsiTheme="minorHAnsi" w:cstheme="minorBidi"/>
          <w:color w:val="000000" w:themeColor="text1"/>
        </w:rPr>
        <w:t>. However, at 10.3 points, the index is still at its lowest level since mid-2014.</w:t>
      </w:r>
      <w:r w:rsidRPr="004A1CCA">
        <w:rPr>
          <w:rFonts w:asciiTheme="minorHAnsi" w:eastAsiaTheme="minorHAnsi" w:hAnsiTheme="minorHAnsi" w:cstheme="minorBidi"/>
          <w:color w:val="808080" w:themeColor="background1" w:themeShade="80"/>
        </w:rPr>
        <w:t xml:space="preserve"> </w:t>
      </w:r>
      <w:r w:rsidR="007031E3">
        <w:rPr>
          <w:rFonts w:asciiTheme="minorHAnsi" w:eastAsiaTheme="minorHAnsi" w:hAnsiTheme="minorHAnsi" w:cstheme="minorBidi"/>
          <w:color w:val="000000" w:themeColor="text1"/>
        </w:rPr>
        <w:t>Despite this</w:t>
      </w:r>
      <w:r w:rsidR="00662B35">
        <w:rPr>
          <w:rFonts w:asciiTheme="minorHAnsi" w:eastAsiaTheme="minorHAnsi" w:hAnsiTheme="minorHAnsi" w:cstheme="minorBidi"/>
          <w:color w:val="000000" w:themeColor="text1"/>
        </w:rPr>
        <w:t>, the</w:t>
      </w:r>
      <w:r w:rsidR="00560734">
        <w:rPr>
          <w:rFonts w:asciiTheme="minorHAnsi" w:eastAsiaTheme="minorHAnsi" w:hAnsiTheme="minorHAnsi" w:cstheme="minorBidi"/>
          <w:color w:val="000000" w:themeColor="text1"/>
        </w:rPr>
        <w:t xml:space="preserve"> Manufacturing and Services </w:t>
      </w:r>
      <w:r w:rsidR="00662B35">
        <w:rPr>
          <w:rFonts w:asciiTheme="minorHAnsi" w:eastAsiaTheme="minorHAnsi" w:hAnsiTheme="minorHAnsi" w:cstheme="minorBidi"/>
          <w:color w:val="000000" w:themeColor="text1"/>
        </w:rPr>
        <w:t>industries</w:t>
      </w:r>
      <w:r w:rsidR="00560734">
        <w:rPr>
          <w:rFonts w:asciiTheme="minorHAnsi" w:eastAsiaTheme="minorHAnsi" w:hAnsiTheme="minorHAnsi" w:cstheme="minorBidi"/>
          <w:color w:val="000000" w:themeColor="text1"/>
        </w:rPr>
        <w:t xml:space="preserve"> </w:t>
      </w:r>
      <w:r w:rsidR="00662B35">
        <w:rPr>
          <w:rFonts w:asciiTheme="minorHAnsi" w:eastAsiaTheme="minorHAnsi" w:hAnsiTheme="minorHAnsi" w:cstheme="minorBidi"/>
          <w:color w:val="000000" w:themeColor="text1"/>
        </w:rPr>
        <w:t>forecast significant improvement in conditions</w:t>
      </w:r>
      <w:r w:rsidR="00BF6306">
        <w:rPr>
          <w:rFonts w:asciiTheme="minorHAnsi" w:eastAsiaTheme="minorHAnsi" w:hAnsiTheme="minorHAnsi" w:cstheme="minorBidi"/>
          <w:color w:val="000000" w:themeColor="text1"/>
        </w:rPr>
        <w:t xml:space="preserve"> for the quarter ahead</w:t>
      </w:r>
      <w:r w:rsidR="00560734">
        <w:rPr>
          <w:rFonts w:asciiTheme="minorHAnsi" w:eastAsiaTheme="minorHAnsi" w:hAnsiTheme="minorHAnsi" w:cstheme="minorBidi"/>
          <w:color w:val="000000" w:themeColor="text1"/>
        </w:rPr>
        <w:t>,</w:t>
      </w:r>
      <w:r w:rsidR="00662B35">
        <w:rPr>
          <w:rFonts w:asciiTheme="minorHAnsi" w:eastAsiaTheme="minorHAnsi" w:hAnsiTheme="minorHAnsi" w:cstheme="minorBidi"/>
          <w:color w:val="000000" w:themeColor="text1"/>
        </w:rPr>
        <w:t xml:space="preserve"> particularly in respect to Sales, Profits, Employment and Capital Investment. </w:t>
      </w:r>
      <w:r w:rsidR="00560734">
        <w:rPr>
          <w:rFonts w:asciiTheme="minorHAnsi" w:eastAsiaTheme="minorHAnsi" w:hAnsiTheme="minorHAnsi" w:cstheme="minorBidi"/>
          <w:color w:val="000000" w:themeColor="text1"/>
        </w:rPr>
        <w:t xml:space="preserve"> </w:t>
      </w:r>
    </w:p>
    <w:p w:rsidR="009752E4" w:rsidRDefault="001667BE" w:rsidP="00B20A3D">
      <w:pPr>
        <w:spacing w:after="200" w:line="276" w:lineRule="auto"/>
        <w:ind w:left="-284"/>
        <w:rPr>
          <w:rFonts w:asciiTheme="minorHAnsi" w:eastAsiaTheme="minorHAnsi" w:hAnsiTheme="minorHAnsi" w:cstheme="minorBidi"/>
          <w:color w:val="000000" w:themeColor="text1"/>
        </w:rPr>
      </w:pPr>
      <w:r w:rsidRPr="00B526C0">
        <w:rPr>
          <w:rFonts w:asciiTheme="minorHAnsi" w:eastAsiaTheme="minorHAnsi" w:hAnsiTheme="minorHAnsi" w:cstheme="minorBidi"/>
          <w:noProof/>
          <w:color w:val="2D69B1"/>
          <w:lang w:eastAsia="en-AU"/>
        </w:rPr>
        <w:drawing>
          <wp:inline distT="0" distB="0" distL="0" distR="0">
            <wp:extent cx="5943600" cy="3486150"/>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6054" w:rsidRDefault="007671E1" w:rsidP="005C6054">
      <w:pPr>
        <w:spacing w:after="200" w:line="276" w:lineRule="auto"/>
        <w:ind w:left="-284"/>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The Actual Profits I</w:t>
      </w:r>
      <w:r w:rsidR="0082462E">
        <w:rPr>
          <w:rFonts w:asciiTheme="minorHAnsi" w:eastAsiaTheme="minorHAnsi" w:hAnsiTheme="minorHAnsi" w:cstheme="minorBidi"/>
          <w:color w:val="000000" w:themeColor="text1"/>
        </w:rPr>
        <w:t xml:space="preserve">ndex fell to a four-year low of 1.1 points, while the Actual Employment and Actual Selling Prices indices fell to two-and-a-half year lows of 2.3 points and 8.4 points, respectively. </w:t>
      </w:r>
      <w:r w:rsidR="0075476B">
        <w:rPr>
          <w:rFonts w:asciiTheme="minorHAnsi" w:eastAsiaTheme="minorHAnsi" w:hAnsiTheme="minorHAnsi" w:cstheme="minorBidi"/>
          <w:color w:val="000000" w:themeColor="text1"/>
        </w:rPr>
        <w:t xml:space="preserve">The Construction industry was particularly hard-hit, with its Sales, Profits, Employment and Selling Prices plunging into negative territory. </w:t>
      </w:r>
    </w:p>
    <w:p w:rsidR="005C6054" w:rsidRDefault="005C6054" w:rsidP="005C6054">
      <w:pPr>
        <w:spacing w:after="200" w:line="276" w:lineRule="auto"/>
        <w:ind w:left="-284"/>
        <w:rPr>
          <w:rFonts w:asciiTheme="minorHAnsi" w:eastAsiaTheme="minorHAnsi" w:hAnsiTheme="minorHAnsi" w:cstheme="minorBidi"/>
          <w:color w:val="000000" w:themeColor="text1"/>
        </w:rPr>
      </w:pPr>
    </w:p>
    <w:p w:rsidR="005C6054" w:rsidRDefault="005C6054" w:rsidP="005C6054">
      <w:pPr>
        <w:spacing w:after="200" w:line="276" w:lineRule="auto"/>
        <w:ind w:left="-284"/>
        <w:rPr>
          <w:rFonts w:asciiTheme="minorHAnsi" w:eastAsiaTheme="minorHAnsi" w:hAnsiTheme="minorHAnsi" w:cstheme="minorBidi"/>
          <w:color w:val="000000" w:themeColor="text1"/>
        </w:rPr>
      </w:pPr>
    </w:p>
    <w:p w:rsidR="00CF48FA" w:rsidRPr="005C6054" w:rsidRDefault="0088246E" w:rsidP="005C6054">
      <w:pPr>
        <w:spacing w:after="200" w:line="276" w:lineRule="auto"/>
        <w:ind w:left="-284"/>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 xml:space="preserve">The Construction sector </w:t>
      </w:r>
      <w:r w:rsidR="0075476B">
        <w:rPr>
          <w:rFonts w:asciiTheme="minorHAnsi" w:eastAsiaTheme="minorHAnsi" w:hAnsiTheme="minorHAnsi" w:cstheme="minorBidi"/>
          <w:color w:val="000000" w:themeColor="text1"/>
        </w:rPr>
        <w:t xml:space="preserve">also </w:t>
      </w:r>
      <w:r>
        <w:rPr>
          <w:rFonts w:asciiTheme="minorHAnsi" w:eastAsiaTheme="minorHAnsi" w:hAnsiTheme="minorHAnsi" w:cstheme="minorBidi"/>
          <w:color w:val="000000" w:themeColor="text1"/>
        </w:rPr>
        <w:t xml:space="preserve">faces the </w:t>
      </w:r>
      <w:r w:rsidR="00906053">
        <w:rPr>
          <w:rFonts w:asciiTheme="minorHAnsi" w:eastAsiaTheme="minorHAnsi" w:hAnsiTheme="minorHAnsi" w:cstheme="minorBidi"/>
          <w:color w:val="000000" w:themeColor="text1"/>
        </w:rPr>
        <w:t>bleakest</w:t>
      </w:r>
      <w:r w:rsidR="00906053" w:rsidRPr="004A1CCA">
        <w:rPr>
          <w:rFonts w:asciiTheme="minorHAnsi" w:eastAsiaTheme="minorHAnsi" w:hAnsiTheme="minorHAnsi" w:cstheme="minorBidi"/>
          <w:color w:val="808080" w:themeColor="background1" w:themeShade="80"/>
        </w:rPr>
        <w:t xml:space="preserve"> </w:t>
      </w:r>
      <w:r w:rsidR="00D05FE2" w:rsidRPr="0088246E">
        <w:rPr>
          <w:rFonts w:asciiTheme="minorHAnsi" w:eastAsiaTheme="minorHAnsi" w:hAnsiTheme="minorHAnsi" w:cstheme="minorBidi"/>
          <w:color w:val="000000" w:themeColor="text1"/>
        </w:rPr>
        <w:t>outlook</w:t>
      </w:r>
      <w:r w:rsidR="007013AF" w:rsidRPr="0088246E">
        <w:rPr>
          <w:rFonts w:asciiTheme="minorHAnsi" w:eastAsiaTheme="minorHAnsi" w:hAnsiTheme="minorHAnsi" w:cstheme="minorBidi"/>
        </w:rPr>
        <w:t xml:space="preserve">, with </w:t>
      </w:r>
      <w:r w:rsidR="002714DE" w:rsidRPr="0088246E">
        <w:rPr>
          <w:rFonts w:asciiTheme="minorHAnsi" w:eastAsiaTheme="minorHAnsi" w:hAnsiTheme="minorHAnsi" w:cstheme="minorBidi"/>
        </w:rPr>
        <w:t xml:space="preserve">its </w:t>
      </w:r>
      <w:r w:rsidR="00C961C3" w:rsidRPr="0088246E">
        <w:rPr>
          <w:rFonts w:asciiTheme="minorHAnsi" w:eastAsiaTheme="minorHAnsi" w:hAnsiTheme="minorHAnsi" w:cstheme="minorBidi"/>
        </w:rPr>
        <w:t>Expectations</w:t>
      </w:r>
      <w:r w:rsidR="002714DE" w:rsidRPr="0088246E">
        <w:rPr>
          <w:rFonts w:asciiTheme="minorHAnsi" w:eastAsiaTheme="minorHAnsi" w:hAnsiTheme="minorHAnsi" w:cstheme="minorBidi"/>
        </w:rPr>
        <w:t xml:space="preserve"> Index</w:t>
      </w:r>
      <w:r w:rsidR="00C961C3" w:rsidRPr="0088246E">
        <w:rPr>
          <w:rFonts w:asciiTheme="minorHAnsi" w:eastAsiaTheme="minorHAnsi" w:hAnsiTheme="minorHAnsi" w:cstheme="minorBidi"/>
        </w:rPr>
        <w:t xml:space="preserve"> </w:t>
      </w:r>
      <w:r w:rsidR="004A0990" w:rsidRPr="0088246E">
        <w:rPr>
          <w:rFonts w:asciiTheme="minorHAnsi" w:eastAsiaTheme="minorHAnsi" w:hAnsiTheme="minorHAnsi" w:cstheme="minorBidi"/>
        </w:rPr>
        <w:t xml:space="preserve">falling </w:t>
      </w:r>
      <w:r w:rsidRPr="0088246E">
        <w:rPr>
          <w:rFonts w:asciiTheme="minorHAnsi" w:eastAsiaTheme="minorHAnsi" w:hAnsiTheme="minorHAnsi" w:cstheme="minorBidi"/>
        </w:rPr>
        <w:t>to a</w:t>
      </w:r>
      <w:r w:rsidR="00595A15" w:rsidRPr="0088246E">
        <w:rPr>
          <w:rFonts w:asciiTheme="minorHAnsi" w:eastAsiaTheme="minorHAnsi" w:hAnsiTheme="minorHAnsi" w:cstheme="minorBidi"/>
        </w:rPr>
        <w:t xml:space="preserve"> three-year low of</w:t>
      </w:r>
      <w:r w:rsidRPr="0088246E">
        <w:rPr>
          <w:rFonts w:asciiTheme="minorHAnsi" w:eastAsiaTheme="minorHAnsi" w:hAnsiTheme="minorHAnsi" w:cstheme="minorBidi"/>
        </w:rPr>
        <w:t xml:space="preserve"> 3.0</w:t>
      </w:r>
      <w:r w:rsidR="004A0990" w:rsidRPr="0088246E">
        <w:rPr>
          <w:rFonts w:asciiTheme="minorHAnsi" w:eastAsiaTheme="minorHAnsi" w:hAnsiTheme="minorHAnsi" w:cstheme="minorBidi"/>
        </w:rPr>
        <w:t xml:space="preserve"> point</w:t>
      </w:r>
      <w:r>
        <w:rPr>
          <w:rFonts w:asciiTheme="minorHAnsi" w:eastAsiaTheme="minorHAnsi" w:hAnsiTheme="minorHAnsi" w:cstheme="minorBidi"/>
        </w:rPr>
        <w:t>s, compared t</w:t>
      </w:r>
      <w:r w:rsidR="007671E1">
        <w:rPr>
          <w:rFonts w:asciiTheme="minorHAnsi" w:eastAsiaTheme="minorHAnsi" w:hAnsiTheme="minorHAnsi" w:cstheme="minorBidi"/>
        </w:rPr>
        <w:t>o 11.3 points for the first six months</w:t>
      </w:r>
      <w:r>
        <w:rPr>
          <w:rFonts w:asciiTheme="minorHAnsi" w:eastAsiaTheme="minorHAnsi" w:hAnsiTheme="minorHAnsi" w:cstheme="minorBidi"/>
        </w:rPr>
        <w:t xml:space="preserve"> of the yea</w:t>
      </w:r>
      <w:r w:rsidR="007671E1">
        <w:rPr>
          <w:rFonts w:asciiTheme="minorHAnsi" w:eastAsiaTheme="minorHAnsi" w:hAnsiTheme="minorHAnsi" w:cstheme="minorBidi"/>
        </w:rPr>
        <w:t xml:space="preserve">r. The industry’s Profits Expectations Index plunged to -5.4 points, down from 5.6 points in Q2 2016 and 3.4 points in Q3 2015. </w:t>
      </w:r>
      <w:r w:rsidR="00173AC7">
        <w:rPr>
          <w:rFonts w:asciiTheme="minorHAnsi" w:eastAsiaTheme="minorHAnsi" w:hAnsiTheme="minorHAnsi" w:cstheme="minorBidi"/>
        </w:rPr>
        <w:t>The survey found 27.6% of Construction businesses believe their operations will be mostly influenced by consumer confidence in the quarter ahead, while an equal number believe cash flow is the biggest issue.</w:t>
      </w:r>
    </w:p>
    <w:p w:rsidR="00CF48FA" w:rsidRPr="00BF6306" w:rsidRDefault="008475E5" w:rsidP="00BF6306">
      <w:pPr>
        <w:spacing w:after="200" w:line="276" w:lineRule="auto"/>
        <w:ind w:left="-284"/>
        <w:rPr>
          <w:rFonts w:asciiTheme="minorHAnsi" w:eastAsiaTheme="minorHAnsi" w:hAnsiTheme="minorHAnsi" w:cstheme="minorBidi"/>
          <w:color w:val="808080" w:themeColor="background1" w:themeShade="80"/>
        </w:rPr>
      </w:pPr>
      <w:r w:rsidRPr="00D8387A">
        <w:rPr>
          <w:rFonts w:asciiTheme="minorHAnsi" w:eastAsiaTheme="minorHAnsi" w:hAnsiTheme="minorHAnsi" w:cstheme="minorBidi"/>
          <w:noProof/>
          <w:color w:val="265996"/>
          <w:lang w:eastAsia="en-AU"/>
        </w:rPr>
        <w:drawing>
          <wp:inline distT="0" distB="0" distL="0" distR="0">
            <wp:extent cx="5943600" cy="286702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B0AD0" w:rsidRDefault="005169D6" w:rsidP="009752E4">
      <w:pPr>
        <w:spacing w:after="200" w:line="276" w:lineRule="auto"/>
        <w:ind w:left="-284"/>
        <w:rPr>
          <w:rFonts w:asciiTheme="minorHAnsi" w:eastAsiaTheme="minorHAnsi" w:hAnsiTheme="minorHAnsi" w:cstheme="minorBidi"/>
        </w:rPr>
      </w:pPr>
      <w:r>
        <w:rPr>
          <w:rFonts w:asciiTheme="minorHAnsi" w:eastAsiaTheme="minorHAnsi" w:hAnsiTheme="minorHAnsi" w:cstheme="minorBidi"/>
        </w:rPr>
        <w:t>The Retail industry fared poorly for the first three months of th</w:t>
      </w:r>
      <w:r w:rsidR="006323ED">
        <w:rPr>
          <w:rFonts w:asciiTheme="minorHAnsi" w:eastAsiaTheme="minorHAnsi" w:hAnsiTheme="minorHAnsi" w:cstheme="minorBidi"/>
        </w:rPr>
        <w:t>e year, with its Actual Sales</w:t>
      </w:r>
      <w:r>
        <w:rPr>
          <w:rFonts w:asciiTheme="minorHAnsi" w:eastAsiaTheme="minorHAnsi" w:hAnsiTheme="minorHAnsi" w:cstheme="minorBidi"/>
        </w:rPr>
        <w:t xml:space="preserve"> and Actual Employment indices </w:t>
      </w:r>
      <w:r w:rsidR="006323ED">
        <w:rPr>
          <w:rFonts w:asciiTheme="minorHAnsi" w:eastAsiaTheme="minorHAnsi" w:hAnsiTheme="minorHAnsi" w:cstheme="minorBidi"/>
        </w:rPr>
        <w:t xml:space="preserve">falling to -3.9 points and -4.3 points respectively. The sector’s Sales Expectations, at 17.5 points, are also at their lowest level since Q4 2013, while Employment Expectations, at 0.2 points, are at their lowest level since Q3 2013. </w:t>
      </w:r>
    </w:p>
    <w:p w:rsidR="005D7FED" w:rsidRPr="005D7FED" w:rsidRDefault="005D7FED" w:rsidP="005D7FED">
      <w:pPr>
        <w:spacing w:after="200" w:line="276" w:lineRule="auto"/>
        <w:ind w:left="-284"/>
        <w:jc w:val="both"/>
        <w:rPr>
          <w:rFonts w:asciiTheme="minorHAnsi" w:eastAsiaTheme="minorHAnsi" w:hAnsiTheme="minorHAnsi" w:cstheme="minorBidi"/>
          <w:color w:val="808080" w:themeColor="background1" w:themeShade="80"/>
        </w:rPr>
      </w:pPr>
      <w:r>
        <w:rPr>
          <w:rFonts w:asciiTheme="minorHAnsi" w:eastAsiaTheme="minorHAnsi" w:hAnsiTheme="minorHAnsi" w:cstheme="minorBidi"/>
        </w:rPr>
        <w:t xml:space="preserve">Market shocks in the wake of the United Kingdom’s decision to withdraw from the European Union are expected to further impact economic confidence; however, interest rates are anticipated to remain low. The latest survey found 22.2% of businesses see weak demand for products and services as the biggest barrier to growth in the year ahead, down from 26.0% during the same period last year.  </w:t>
      </w:r>
    </w:p>
    <w:p w:rsidR="00257AC5" w:rsidRDefault="00D62F70" w:rsidP="00FB2E4B">
      <w:pPr>
        <w:spacing w:after="200" w:line="276" w:lineRule="auto"/>
        <w:ind w:left="-284"/>
        <w:rPr>
          <w:rFonts w:asciiTheme="minorHAnsi" w:eastAsiaTheme="minorHAnsi" w:hAnsiTheme="minorHAnsi" w:cstheme="minorBidi"/>
          <w:color w:val="000000" w:themeColor="text1"/>
        </w:rPr>
      </w:pPr>
      <w:r w:rsidRPr="00FB2E4B">
        <w:rPr>
          <w:rFonts w:asciiTheme="minorHAnsi" w:eastAsiaTheme="minorHAnsi" w:hAnsiTheme="minorHAnsi" w:cstheme="minorBidi"/>
          <w:color w:val="000000" w:themeColor="text1"/>
          <w:lang w:val="en-US"/>
        </w:rPr>
        <w:t xml:space="preserve"> </w:t>
      </w:r>
      <w:r w:rsidR="00FD64FC">
        <w:rPr>
          <w:rFonts w:asciiTheme="minorHAnsi" w:eastAsiaTheme="minorHAnsi" w:hAnsiTheme="minorHAnsi" w:cstheme="minorBidi"/>
          <w:color w:val="000000" w:themeColor="text1"/>
          <w:lang w:val="en-US"/>
        </w:rPr>
        <w:t>“The next few Business E</w:t>
      </w:r>
      <w:r w:rsidR="00FB2E4B" w:rsidRPr="00FB2E4B">
        <w:rPr>
          <w:rFonts w:asciiTheme="minorHAnsi" w:eastAsiaTheme="minorHAnsi" w:hAnsiTheme="minorHAnsi" w:cstheme="minorBidi"/>
          <w:color w:val="000000" w:themeColor="text1"/>
          <w:lang w:val="en-US"/>
        </w:rPr>
        <w:t>xpectations</w:t>
      </w:r>
      <w:r w:rsidR="00FD64FC">
        <w:rPr>
          <w:rFonts w:asciiTheme="minorHAnsi" w:eastAsiaTheme="minorHAnsi" w:hAnsiTheme="minorHAnsi" w:cstheme="minorBidi"/>
          <w:color w:val="000000" w:themeColor="text1"/>
          <w:lang w:val="en-US"/>
        </w:rPr>
        <w:t xml:space="preserve"> S</w:t>
      </w:r>
      <w:r w:rsidR="00C760E3">
        <w:rPr>
          <w:rFonts w:asciiTheme="minorHAnsi" w:eastAsiaTheme="minorHAnsi" w:hAnsiTheme="minorHAnsi" w:cstheme="minorBidi"/>
          <w:color w:val="000000" w:themeColor="text1"/>
          <w:lang w:val="en-US"/>
        </w:rPr>
        <w:t>urveys</w:t>
      </w:r>
      <w:r w:rsidR="00FB2E4B" w:rsidRPr="00FB2E4B">
        <w:rPr>
          <w:rFonts w:asciiTheme="minorHAnsi" w:eastAsiaTheme="minorHAnsi" w:hAnsiTheme="minorHAnsi" w:cstheme="minorBidi"/>
          <w:color w:val="000000" w:themeColor="text1"/>
          <w:lang w:val="en-US"/>
        </w:rPr>
        <w:t xml:space="preserve"> will, arguably, hold a great sway as they will reflect the business reaction to Brexit and the result of the recent Federal election. Any slide in expectations will likely see the Reserve Bank opt to cut interest rates to fresh record lows”, </w:t>
      </w:r>
      <w:r w:rsidR="00257AC5" w:rsidRPr="00FB2E4B">
        <w:rPr>
          <w:rFonts w:asciiTheme="minorHAnsi" w:eastAsiaTheme="minorHAnsi" w:hAnsiTheme="minorHAnsi" w:cstheme="minorBidi"/>
          <w:color w:val="000000" w:themeColor="text1"/>
          <w:lang w:val="en-US"/>
        </w:rPr>
        <w:t>Koukoulas added.</w:t>
      </w:r>
    </w:p>
    <w:p w:rsidR="00FB2E4B" w:rsidRPr="00FB2E4B" w:rsidRDefault="00FB2E4B" w:rsidP="00FB2E4B">
      <w:pPr>
        <w:spacing w:after="200" w:line="276" w:lineRule="auto"/>
        <w:ind w:left="-284"/>
        <w:rPr>
          <w:rFonts w:asciiTheme="minorHAnsi" w:eastAsiaTheme="minorHAnsi" w:hAnsiTheme="minorHAnsi" w:cstheme="minorBidi"/>
          <w:color w:val="000000" w:themeColor="text1"/>
        </w:rPr>
      </w:pPr>
    </w:p>
    <w:p w:rsidR="00510203" w:rsidRDefault="00E97C78" w:rsidP="0083600A">
      <w:pPr>
        <w:spacing w:line="240" w:lineRule="auto"/>
        <w:ind w:left="-284" w:right="44"/>
        <w:jc w:val="center"/>
      </w:pPr>
      <w:r w:rsidRPr="00487DED">
        <w:t>===</w:t>
      </w:r>
    </w:p>
    <w:p w:rsidR="00501622" w:rsidRPr="00487DED" w:rsidRDefault="00501622" w:rsidP="009D3749">
      <w:pPr>
        <w:spacing w:line="240" w:lineRule="auto"/>
        <w:ind w:left="-284" w:right="44"/>
        <w:jc w:val="cente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552"/>
      </w:tblGrid>
      <w:tr w:rsidR="00696FFC" w:rsidRPr="00A26D0A" w:rsidTr="001776E1">
        <w:tc>
          <w:tcPr>
            <w:tcW w:w="2660" w:type="dxa"/>
          </w:tcPr>
          <w:p w:rsidR="00696FFC" w:rsidRDefault="00696FFC" w:rsidP="001776E1">
            <w:pPr>
              <w:spacing w:line="240" w:lineRule="auto"/>
              <w:ind w:left="0" w:right="44"/>
              <w:rPr>
                <w:b/>
                <w:sz w:val="20"/>
                <w:szCs w:val="20"/>
              </w:rPr>
            </w:pPr>
          </w:p>
          <w:p w:rsidR="00696FFC" w:rsidRPr="00A26D0A" w:rsidRDefault="00696FFC" w:rsidP="001776E1">
            <w:pPr>
              <w:spacing w:line="240" w:lineRule="auto"/>
              <w:ind w:left="0" w:right="44"/>
              <w:rPr>
                <w:b/>
                <w:sz w:val="20"/>
                <w:szCs w:val="20"/>
              </w:rPr>
            </w:pPr>
            <w:r w:rsidRPr="00A26D0A">
              <w:rPr>
                <w:b/>
                <w:sz w:val="20"/>
                <w:szCs w:val="20"/>
              </w:rPr>
              <w:t>Contacts</w:t>
            </w:r>
            <w:r>
              <w:rPr>
                <w:b/>
                <w:sz w:val="20"/>
                <w:szCs w:val="20"/>
              </w:rPr>
              <w:t>:</w:t>
            </w:r>
          </w:p>
        </w:tc>
        <w:tc>
          <w:tcPr>
            <w:tcW w:w="2552" w:type="dxa"/>
          </w:tcPr>
          <w:p w:rsidR="00696FFC" w:rsidRPr="00A26D0A" w:rsidRDefault="00696FFC" w:rsidP="001776E1">
            <w:pPr>
              <w:spacing w:line="240" w:lineRule="auto"/>
              <w:ind w:left="0" w:right="44"/>
              <w:rPr>
                <w:b/>
                <w:sz w:val="20"/>
                <w:szCs w:val="20"/>
              </w:rPr>
            </w:pPr>
          </w:p>
        </w:tc>
      </w:tr>
      <w:tr w:rsidR="00696FFC" w:rsidRPr="00A26D0A" w:rsidTr="001776E1">
        <w:tc>
          <w:tcPr>
            <w:tcW w:w="2660" w:type="dxa"/>
          </w:tcPr>
          <w:p w:rsidR="00696FFC" w:rsidRPr="00A26D0A" w:rsidRDefault="00696FFC" w:rsidP="001776E1">
            <w:pPr>
              <w:spacing w:line="240" w:lineRule="auto"/>
              <w:ind w:left="0" w:right="44"/>
              <w:rPr>
                <w:sz w:val="20"/>
                <w:szCs w:val="20"/>
              </w:rPr>
            </w:pPr>
            <w:r w:rsidRPr="00A26D0A">
              <w:rPr>
                <w:sz w:val="20"/>
                <w:szCs w:val="20"/>
              </w:rPr>
              <w:t>James Malkin</w:t>
            </w:r>
          </w:p>
        </w:tc>
        <w:tc>
          <w:tcPr>
            <w:tcW w:w="2552" w:type="dxa"/>
          </w:tcPr>
          <w:p w:rsidR="00696FFC" w:rsidRPr="00A26D0A" w:rsidRDefault="00696FFC" w:rsidP="001776E1">
            <w:pPr>
              <w:spacing w:line="240" w:lineRule="auto"/>
              <w:ind w:left="0" w:right="44"/>
              <w:rPr>
                <w:sz w:val="20"/>
                <w:szCs w:val="20"/>
              </w:rPr>
            </w:pPr>
            <w:r w:rsidRPr="00A26D0A">
              <w:rPr>
                <w:sz w:val="20"/>
                <w:szCs w:val="20"/>
              </w:rPr>
              <w:t>Stephen Koukoulas</w:t>
            </w:r>
          </w:p>
        </w:tc>
      </w:tr>
      <w:tr w:rsidR="00696FFC" w:rsidRPr="00A26D0A" w:rsidTr="001776E1">
        <w:tc>
          <w:tcPr>
            <w:tcW w:w="2660" w:type="dxa"/>
          </w:tcPr>
          <w:p w:rsidR="00696FFC" w:rsidRPr="00A26D0A" w:rsidRDefault="00CC5F7B" w:rsidP="001776E1">
            <w:pPr>
              <w:spacing w:line="240" w:lineRule="auto"/>
              <w:ind w:left="0" w:right="44"/>
              <w:rPr>
                <w:sz w:val="20"/>
                <w:szCs w:val="20"/>
              </w:rPr>
            </w:pPr>
            <w:hyperlink r:id="rId12" w:history="1">
              <w:r w:rsidR="00696FFC" w:rsidRPr="00A26D0A">
                <w:rPr>
                  <w:rStyle w:val="Hyperlink"/>
                  <w:sz w:val="20"/>
                  <w:szCs w:val="20"/>
                </w:rPr>
                <w:t>MalkinJ@dnb.com.au</w:t>
              </w:r>
            </w:hyperlink>
          </w:p>
        </w:tc>
        <w:tc>
          <w:tcPr>
            <w:tcW w:w="2552" w:type="dxa"/>
          </w:tcPr>
          <w:p w:rsidR="00696FFC" w:rsidRPr="00A26D0A" w:rsidRDefault="00CC5F7B" w:rsidP="001776E1">
            <w:pPr>
              <w:spacing w:line="240" w:lineRule="auto"/>
              <w:ind w:left="0" w:right="44"/>
              <w:rPr>
                <w:sz w:val="20"/>
                <w:szCs w:val="20"/>
              </w:rPr>
            </w:pPr>
            <w:hyperlink r:id="rId13" w:history="1">
              <w:r w:rsidR="00696FFC" w:rsidRPr="00A26D0A">
                <w:rPr>
                  <w:rStyle w:val="Hyperlink"/>
                  <w:sz w:val="20"/>
                  <w:szCs w:val="20"/>
                </w:rPr>
                <w:t>Stephen@thekouk.com</w:t>
              </w:r>
            </w:hyperlink>
          </w:p>
        </w:tc>
      </w:tr>
      <w:tr w:rsidR="00696FFC" w:rsidRPr="00A26D0A" w:rsidTr="001776E1">
        <w:tc>
          <w:tcPr>
            <w:tcW w:w="2660" w:type="dxa"/>
          </w:tcPr>
          <w:p w:rsidR="00696FFC" w:rsidRPr="00A26D0A" w:rsidRDefault="00696FFC" w:rsidP="001776E1">
            <w:pPr>
              <w:spacing w:line="240" w:lineRule="auto"/>
              <w:ind w:left="0" w:right="44"/>
              <w:rPr>
                <w:sz w:val="20"/>
                <w:szCs w:val="20"/>
              </w:rPr>
            </w:pPr>
            <w:r w:rsidRPr="00A26D0A">
              <w:rPr>
                <w:sz w:val="20"/>
                <w:szCs w:val="20"/>
              </w:rPr>
              <w:t>+61 3 9828 3273</w:t>
            </w:r>
          </w:p>
        </w:tc>
        <w:tc>
          <w:tcPr>
            <w:tcW w:w="2552" w:type="dxa"/>
          </w:tcPr>
          <w:p w:rsidR="00696FFC" w:rsidRPr="00A26D0A" w:rsidRDefault="00696FFC" w:rsidP="001776E1">
            <w:pPr>
              <w:spacing w:line="240" w:lineRule="auto"/>
              <w:ind w:left="0" w:right="44"/>
              <w:rPr>
                <w:sz w:val="20"/>
                <w:szCs w:val="20"/>
              </w:rPr>
            </w:pPr>
            <w:r w:rsidRPr="00A26D0A">
              <w:rPr>
                <w:sz w:val="20"/>
                <w:szCs w:val="20"/>
              </w:rPr>
              <w:t>+61 467 647 508</w:t>
            </w:r>
          </w:p>
        </w:tc>
      </w:tr>
    </w:tbl>
    <w:p w:rsidR="006A5F0D" w:rsidRPr="00487DED" w:rsidRDefault="00B36BFC" w:rsidP="00812898">
      <w:pPr>
        <w:spacing w:line="240" w:lineRule="auto"/>
        <w:ind w:left="0"/>
        <w:rPr>
          <w:rFonts w:asciiTheme="minorHAnsi" w:hAnsiTheme="minorHAnsi" w:cs="Arial"/>
          <w:b/>
          <w:color w:val="1F497D" w:themeColor="text2"/>
        </w:rPr>
      </w:pPr>
      <w:r w:rsidRPr="00487DED">
        <w:rPr>
          <w:rFonts w:asciiTheme="minorHAnsi" w:hAnsiTheme="minorHAnsi" w:cs="Arial"/>
          <w:b/>
          <w:color w:val="1F497D" w:themeColor="text2"/>
          <w:sz w:val="24"/>
          <w:szCs w:val="24"/>
        </w:rPr>
        <w:br w:type="page"/>
      </w:r>
      <w:r w:rsidR="006A5F0D" w:rsidRPr="00487DED">
        <w:rPr>
          <w:rFonts w:asciiTheme="minorHAnsi" w:hAnsiTheme="minorHAnsi" w:cs="Arial"/>
          <w:b/>
          <w:color w:val="1F497D" w:themeColor="text2"/>
        </w:rPr>
        <w:lastRenderedPageBreak/>
        <w:t xml:space="preserve">The latest D&amp;B </w:t>
      </w:r>
      <w:r w:rsidR="007C53B4" w:rsidRPr="00487DED">
        <w:rPr>
          <w:rFonts w:asciiTheme="minorHAnsi" w:hAnsiTheme="minorHAnsi" w:cs="Arial"/>
          <w:b/>
          <w:i/>
          <w:color w:val="1F497D" w:themeColor="text2"/>
        </w:rPr>
        <w:t>Business</w:t>
      </w:r>
      <w:r w:rsidR="006A5F0D" w:rsidRPr="00487DED">
        <w:rPr>
          <w:rFonts w:asciiTheme="minorHAnsi" w:hAnsiTheme="minorHAnsi" w:cs="Arial"/>
          <w:b/>
          <w:i/>
          <w:color w:val="1F497D" w:themeColor="text2"/>
        </w:rPr>
        <w:t xml:space="preserve"> Expectations Survey</w:t>
      </w:r>
      <w:r w:rsidR="003C70F3" w:rsidRPr="00487DED">
        <w:rPr>
          <w:rFonts w:asciiTheme="minorHAnsi" w:hAnsiTheme="minorHAnsi" w:cs="Arial"/>
          <w:b/>
          <w:color w:val="1F497D" w:themeColor="text2"/>
        </w:rPr>
        <w:t xml:space="preserve"> shows:</w:t>
      </w:r>
    </w:p>
    <w:p w:rsidR="003A5921" w:rsidRPr="00487DED" w:rsidRDefault="003A5921" w:rsidP="003A5921">
      <w:pPr>
        <w:spacing w:line="240" w:lineRule="auto"/>
        <w:ind w:left="-284" w:firstLine="284"/>
        <w:rPr>
          <w:rFonts w:asciiTheme="minorHAnsi" w:hAnsiTheme="minorHAnsi" w:cs="Arial"/>
          <w:i/>
        </w:rPr>
      </w:pPr>
      <w:r w:rsidRPr="00487DED">
        <w:rPr>
          <w:rFonts w:asciiTheme="minorHAnsi" w:hAnsiTheme="minorHAnsi" w:cs="Arial"/>
          <w:i/>
        </w:rPr>
        <w:t xml:space="preserve">Expectations index for the </w:t>
      </w:r>
      <w:r w:rsidR="001D506E">
        <w:rPr>
          <w:rFonts w:asciiTheme="minorHAnsi" w:hAnsiTheme="minorHAnsi" w:cs="Arial"/>
          <w:i/>
        </w:rPr>
        <w:t>September</w:t>
      </w:r>
      <w:r w:rsidR="00064045">
        <w:rPr>
          <w:rFonts w:asciiTheme="minorHAnsi" w:hAnsiTheme="minorHAnsi" w:cs="Arial"/>
          <w:i/>
        </w:rPr>
        <w:t xml:space="preserve"> quarter 2016</w:t>
      </w:r>
      <w:r w:rsidRPr="00487DED">
        <w:rPr>
          <w:rFonts w:asciiTheme="minorHAnsi" w:hAnsiTheme="minorHAnsi" w:cs="Arial"/>
          <w:i/>
        </w:rPr>
        <w:t>:</w:t>
      </w:r>
    </w:p>
    <w:p w:rsidR="00A56435" w:rsidRPr="00487DED" w:rsidRDefault="00A56435" w:rsidP="00A56435">
      <w:pPr>
        <w:pStyle w:val="Default"/>
        <w:numPr>
          <w:ilvl w:val="0"/>
          <w:numId w:val="7"/>
        </w:numPr>
        <w:rPr>
          <w:rFonts w:asciiTheme="minorHAnsi" w:hAnsiTheme="minorHAnsi"/>
          <w:color w:val="auto"/>
          <w:sz w:val="22"/>
          <w:szCs w:val="22"/>
        </w:rPr>
      </w:pPr>
      <w:r w:rsidRPr="00487DED">
        <w:rPr>
          <w:rFonts w:asciiTheme="minorHAnsi" w:hAnsiTheme="minorHAnsi"/>
          <w:color w:val="auto"/>
          <w:sz w:val="22"/>
          <w:szCs w:val="22"/>
        </w:rPr>
        <w:t xml:space="preserve">The </w:t>
      </w:r>
      <w:r w:rsidRPr="00487DED">
        <w:rPr>
          <w:rFonts w:asciiTheme="minorHAnsi" w:hAnsiTheme="minorHAnsi"/>
          <w:b/>
          <w:color w:val="auto"/>
          <w:sz w:val="22"/>
          <w:szCs w:val="22"/>
        </w:rPr>
        <w:t>Employment</w:t>
      </w:r>
      <w:r w:rsidRPr="00487DED">
        <w:rPr>
          <w:rFonts w:asciiTheme="minorHAnsi" w:hAnsiTheme="minorHAnsi"/>
          <w:color w:val="auto"/>
          <w:sz w:val="22"/>
          <w:szCs w:val="22"/>
        </w:rPr>
        <w:t xml:space="preserve"> Expect</w:t>
      </w:r>
      <w:r>
        <w:rPr>
          <w:rFonts w:asciiTheme="minorHAnsi" w:hAnsiTheme="minorHAnsi"/>
          <w:color w:val="auto"/>
          <w:sz w:val="22"/>
          <w:szCs w:val="22"/>
        </w:rPr>
        <w:t xml:space="preserve">ations Index has </w:t>
      </w:r>
      <w:r w:rsidR="001B2150">
        <w:rPr>
          <w:rFonts w:asciiTheme="minorHAnsi" w:hAnsiTheme="minorHAnsi"/>
          <w:color w:val="auto"/>
          <w:sz w:val="22"/>
          <w:szCs w:val="22"/>
        </w:rPr>
        <w:t>de</w:t>
      </w:r>
      <w:r w:rsidR="00E85A05">
        <w:rPr>
          <w:rFonts w:asciiTheme="minorHAnsi" w:hAnsiTheme="minorHAnsi"/>
          <w:color w:val="auto"/>
          <w:sz w:val="22"/>
          <w:szCs w:val="22"/>
        </w:rPr>
        <w:t xml:space="preserve">creased to </w:t>
      </w:r>
      <w:r w:rsidR="0064474D">
        <w:rPr>
          <w:rFonts w:asciiTheme="minorHAnsi" w:hAnsiTheme="minorHAnsi"/>
          <w:color w:val="auto"/>
          <w:sz w:val="22"/>
          <w:szCs w:val="22"/>
        </w:rPr>
        <w:t>8</w:t>
      </w:r>
      <w:r w:rsidR="001B2150" w:rsidRPr="001B2150">
        <w:rPr>
          <w:rFonts w:asciiTheme="minorHAnsi" w:hAnsiTheme="minorHAnsi"/>
          <w:color w:val="auto"/>
          <w:sz w:val="22"/>
          <w:szCs w:val="22"/>
        </w:rPr>
        <w:t>.</w:t>
      </w:r>
      <w:r w:rsidR="0064474D">
        <w:rPr>
          <w:rFonts w:asciiTheme="minorHAnsi" w:hAnsiTheme="minorHAnsi"/>
          <w:color w:val="auto"/>
          <w:sz w:val="22"/>
          <w:szCs w:val="22"/>
        </w:rPr>
        <w:t>2</w:t>
      </w:r>
      <w:r w:rsidRPr="00487DED">
        <w:rPr>
          <w:rFonts w:asciiTheme="minorHAnsi" w:hAnsiTheme="minorHAnsi"/>
          <w:color w:val="auto"/>
          <w:sz w:val="22"/>
          <w:szCs w:val="22"/>
        </w:rPr>
        <w:t xml:space="preserve"> points, </w:t>
      </w:r>
      <w:r w:rsidR="001B2150">
        <w:rPr>
          <w:rFonts w:asciiTheme="minorHAnsi" w:hAnsiTheme="minorHAnsi"/>
          <w:color w:val="auto"/>
          <w:sz w:val="22"/>
          <w:szCs w:val="22"/>
        </w:rPr>
        <w:t>down</w:t>
      </w:r>
      <w:r w:rsidRPr="00487DED">
        <w:rPr>
          <w:rFonts w:asciiTheme="minorHAnsi" w:hAnsiTheme="minorHAnsi"/>
          <w:color w:val="auto"/>
          <w:sz w:val="22"/>
          <w:szCs w:val="22"/>
        </w:rPr>
        <w:t xml:space="preserve"> from </w:t>
      </w:r>
      <w:r w:rsidR="001D506E">
        <w:rPr>
          <w:rFonts w:asciiTheme="minorHAnsi" w:hAnsiTheme="minorHAnsi"/>
          <w:color w:val="auto"/>
          <w:sz w:val="22"/>
          <w:szCs w:val="22"/>
        </w:rPr>
        <w:t>8</w:t>
      </w:r>
      <w:r>
        <w:rPr>
          <w:rFonts w:asciiTheme="minorHAnsi" w:hAnsiTheme="minorHAnsi"/>
          <w:color w:val="auto"/>
          <w:sz w:val="22"/>
          <w:szCs w:val="22"/>
        </w:rPr>
        <w:t>.</w:t>
      </w:r>
      <w:r w:rsidR="001D506E">
        <w:rPr>
          <w:rFonts w:asciiTheme="minorHAnsi" w:hAnsiTheme="minorHAnsi"/>
          <w:color w:val="auto"/>
          <w:sz w:val="22"/>
          <w:szCs w:val="22"/>
        </w:rPr>
        <w:t>3</w:t>
      </w:r>
      <w:r w:rsidRPr="00487DED">
        <w:rPr>
          <w:rFonts w:asciiTheme="minorHAnsi" w:hAnsiTheme="minorHAnsi"/>
          <w:color w:val="auto"/>
          <w:sz w:val="22"/>
          <w:szCs w:val="22"/>
        </w:rPr>
        <w:t xml:space="preserve"> points in the previous quarter </w:t>
      </w:r>
      <w:r w:rsidR="001B2150">
        <w:rPr>
          <w:rFonts w:asciiTheme="minorHAnsi" w:hAnsiTheme="minorHAnsi"/>
          <w:color w:val="auto"/>
          <w:sz w:val="22"/>
          <w:szCs w:val="22"/>
        </w:rPr>
        <w:t xml:space="preserve">and </w:t>
      </w:r>
      <w:r w:rsidR="001D506E">
        <w:rPr>
          <w:rFonts w:asciiTheme="minorHAnsi" w:hAnsiTheme="minorHAnsi"/>
          <w:color w:val="auto"/>
          <w:sz w:val="22"/>
          <w:szCs w:val="22"/>
        </w:rPr>
        <w:t>11</w:t>
      </w:r>
      <w:r>
        <w:rPr>
          <w:rFonts w:asciiTheme="minorHAnsi" w:hAnsiTheme="minorHAnsi"/>
          <w:color w:val="auto"/>
          <w:sz w:val="22"/>
          <w:szCs w:val="22"/>
        </w:rPr>
        <w:t>.</w:t>
      </w:r>
      <w:r w:rsidR="001D506E">
        <w:rPr>
          <w:rFonts w:asciiTheme="minorHAnsi" w:hAnsiTheme="minorHAnsi"/>
          <w:color w:val="auto"/>
          <w:sz w:val="22"/>
          <w:szCs w:val="22"/>
        </w:rPr>
        <w:t>6</w:t>
      </w:r>
      <w:r w:rsidRPr="00487DED">
        <w:rPr>
          <w:rFonts w:asciiTheme="minorHAnsi" w:hAnsiTheme="minorHAnsi"/>
          <w:color w:val="auto"/>
          <w:sz w:val="22"/>
          <w:szCs w:val="22"/>
        </w:rPr>
        <w:t xml:space="preserve"> points a year ago.</w:t>
      </w:r>
    </w:p>
    <w:p w:rsidR="00A56435" w:rsidRPr="00487DED" w:rsidRDefault="00A56435" w:rsidP="00A56435">
      <w:pPr>
        <w:pStyle w:val="Default"/>
        <w:numPr>
          <w:ilvl w:val="0"/>
          <w:numId w:val="7"/>
        </w:numPr>
        <w:rPr>
          <w:rFonts w:asciiTheme="minorHAnsi" w:hAnsiTheme="minorHAnsi"/>
          <w:color w:val="auto"/>
          <w:sz w:val="22"/>
          <w:szCs w:val="22"/>
        </w:rPr>
      </w:pPr>
      <w:r w:rsidRPr="00487DED">
        <w:rPr>
          <w:rFonts w:asciiTheme="minorHAnsi" w:hAnsiTheme="minorHAnsi"/>
          <w:color w:val="auto"/>
          <w:sz w:val="22"/>
          <w:szCs w:val="22"/>
        </w:rPr>
        <w:t xml:space="preserve">The </w:t>
      </w:r>
      <w:r w:rsidRPr="00487DED">
        <w:rPr>
          <w:rFonts w:asciiTheme="minorHAnsi" w:hAnsiTheme="minorHAnsi"/>
          <w:b/>
          <w:color w:val="auto"/>
          <w:sz w:val="22"/>
          <w:szCs w:val="22"/>
        </w:rPr>
        <w:t xml:space="preserve">Sales </w:t>
      </w:r>
      <w:r w:rsidRPr="00487DED">
        <w:rPr>
          <w:rFonts w:asciiTheme="minorHAnsi" w:hAnsiTheme="minorHAnsi"/>
          <w:color w:val="auto"/>
          <w:sz w:val="22"/>
          <w:szCs w:val="22"/>
        </w:rPr>
        <w:t>Expec</w:t>
      </w:r>
      <w:r>
        <w:rPr>
          <w:rFonts w:asciiTheme="minorHAnsi" w:hAnsiTheme="minorHAnsi"/>
          <w:color w:val="auto"/>
          <w:sz w:val="22"/>
          <w:szCs w:val="22"/>
        </w:rPr>
        <w:t xml:space="preserve">tations Index has dropped to </w:t>
      </w:r>
      <w:r w:rsidR="004F70F3">
        <w:rPr>
          <w:rFonts w:asciiTheme="minorHAnsi" w:hAnsiTheme="minorHAnsi"/>
          <w:color w:val="auto"/>
          <w:sz w:val="22"/>
          <w:szCs w:val="22"/>
        </w:rPr>
        <w:t>21</w:t>
      </w:r>
      <w:r w:rsidR="001B2150" w:rsidRPr="001B2150">
        <w:rPr>
          <w:rFonts w:asciiTheme="minorHAnsi" w:hAnsiTheme="minorHAnsi"/>
          <w:color w:val="auto"/>
          <w:sz w:val="22"/>
          <w:szCs w:val="22"/>
        </w:rPr>
        <w:t>.</w:t>
      </w:r>
      <w:r w:rsidR="004F70F3">
        <w:rPr>
          <w:rFonts w:asciiTheme="minorHAnsi" w:hAnsiTheme="minorHAnsi"/>
          <w:color w:val="auto"/>
          <w:sz w:val="22"/>
          <w:szCs w:val="22"/>
        </w:rPr>
        <w:t>4</w:t>
      </w:r>
      <w:r w:rsidRPr="00487DED">
        <w:rPr>
          <w:rFonts w:asciiTheme="minorHAnsi" w:hAnsiTheme="minorHAnsi"/>
          <w:color w:val="auto"/>
          <w:sz w:val="22"/>
          <w:szCs w:val="22"/>
        </w:rPr>
        <w:t xml:space="preserve"> points, </w:t>
      </w:r>
      <w:r>
        <w:rPr>
          <w:rFonts w:asciiTheme="minorHAnsi" w:hAnsiTheme="minorHAnsi"/>
          <w:color w:val="auto"/>
          <w:sz w:val="22"/>
          <w:szCs w:val="22"/>
        </w:rPr>
        <w:t xml:space="preserve">down from </w:t>
      </w:r>
      <w:r w:rsidR="001D506E">
        <w:rPr>
          <w:rFonts w:asciiTheme="minorHAnsi" w:hAnsiTheme="minorHAnsi"/>
          <w:color w:val="auto"/>
          <w:sz w:val="22"/>
          <w:szCs w:val="22"/>
        </w:rPr>
        <w:t>23.6</w:t>
      </w:r>
      <w:r w:rsidR="00E04814" w:rsidRPr="00E04814">
        <w:rPr>
          <w:rFonts w:asciiTheme="minorHAnsi" w:hAnsiTheme="minorHAnsi"/>
          <w:color w:val="auto"/>
          <w:sz w:val="22"/>
          <w:szCs w:val="22"/>
        </w:rPr>
        <w:t xml:space="preserve"> </w:t>
      </w:r>
      <w:r w:rsidRPr="00487DED">
        <w:rPr>
          <w:rFonts w:asciiTheme="minorHAnsi" w:hAnsiTheme="minorHAnsi"/>
          <w:color w:val="auto"/>
          <w:sz w:val="22"/>
          <w:szCs w:val="22"/>
        </w:rPr>
        <w:t>points in the previous quarter and</w:t>
      </w:r>
      <w:r w:rsidR="001D506E">
        <w:rPr>
          <w:rFonts w:asciiTheme="minorHAnsi" w:hAnsiTheme="minorHAnsi"/>
          <w:color w:val="auto"/>
          <w:sz w:val="22"/>
          <w:szCs w:val="22"/>
        </w:rPr>
        <w:t xml:space="preserve"> 28.8</w:t>
      </w:r>
      <w:r w:rsidRPr="00487DED">
        <w:rPr>
          <w:rFonts w:asciiTheme="minorHAnsi" w:hAnsiTheme="minorHAnsi"/>
          <w:color w:val="auto"/>
          <w:sz w:val="22"/>
          <w:szCs w:val="22"/>
        </w:rPr>
        <w:t xml:space="preserve"> points a year ago. </w:t>
      </w:r>
    </w:p>
    <w:p w:rsidR="00A56435" w:rsidRPr="00487DED" w:rsidRDefault="00A56435" w:rsidP="00A56435">
      <w:pPr>
        <w:pStyle w:val="Default"/>
        <w:numPr>
          <w:ilvl w:val="0"/>
          <w:numId w:val="7"/>
        </w:numPr>
        <w:rPr>
          <w:rFonts w:asciiTheme="minorHAnsi" w:hAnsiTheme="minorHAnsi"/>
          <w:color w:val="auto"/>
          <w:sz w:val="22"/>
          <w:szCs w:val="22"/>
        </w:rPr>
      </w:pPr>
      <w:r w:rsidRPr="00487DED">
        <w:rPr>
          <w:rFonts w:asciiTheme="minorHAnsi" w:hAnsiTheme="minorHAnsi"/>
          <w:b/>
          <w:color w:val="auto"/>
          <w:sz w:val="22"/>
          <w:szCs w:val="22"/>
        </w:rPr>
        <w:t>Profits</w:t>
      </w:r>
      <w:r w:rsidRPr="00487DED">
        <w:rPr>
          <w:rFonts w:asciiTheme="minorHAnsi" w:hAnsiTheme="minorHAnsi"/>
          <w:color w:val="auto"/>
          <w:sz w:val="22"/>
          <w:szCs w:val="22"/>
        </w:rPr>
        <w:t xml:space="preserve"> expectations for the quarter have </w:t>
      </w:r>
      <w:r>
        <w:rPr>
          <w:rFonts w:asciiTheme="minorHAnsi" w:hAnsiTheme="minorHAnsi"/>
          <w:color w:val="auto"/>
          <w:sz w:val="22"/>
          <w:szCs w:val="22"/>
        </w:rPr>
        <w:t xml:space="preserve">fallen to </w:t>
      </w:r>
      <w:r w:rsidR="004F70F3">
        <w:rPr>
          <w:rFonts w:asciiTheme="minorHAnsi" w:hAnsiTheme="minorHAnsi"/>
          <w:color w:val="auto"/>
          <w:sz w:val="22"/>
          <w:szCs w:val="22"/>
        </w:rPr>
        <w:t>9.4</w:t>
      </w:r>
      <w:r w:rsidRPr="00487DED">
        <w:rPr>
          <w:rFonts w:asciiTheme="minorHAnsi" w:hAnsiTheme="minorHAnsi"/>
          <w:color w:val="auto"/>
          <w:sz w:val="22"/>
          <w:szCs w:val="22"/>
        </w:rPr>
        <w:t xml:space="preserve"> points</w:t>
      </w:r>
      <w:r>
        <w:rPr>
          <w:rFonts w:asciiTheme="minorHAnsi" w:hAnsiTheme="minorHAnsi"/>
          <w:color w:val="auto"/>
          <w:sz w:val="22"/>
          <w:szCs w:val="22"/>
        </w:rPr>
        <w:t>,</w:t>
      </w:r>
      <w:r w:rsidRPr="00487DED">
        <w:rPr>
          <w:rFonts w:asciiTheme="minorHAnsi" w:hAnsiTheme="minorHAnsi"/>
          <w:color w:val="auto"/>
          <w:sz w:val="22"/>
          <w:szCs w:val="22"/>
        </w:rPr>
        <w:t xml:space="preserve"> compared to </w:t>
      </w:r>
      <w:r w:rsidR="001D506E">
        <w:rPr>
          <w:rFonts w:asciiTheme="minorHAnsi" w:hAnsiTheme="minorHAnsi"/>
          <w:color w:val="auto"/>
          <w:sz w:val="22"/>
          <w:szCs w:val="22"/>
        </w:rPr>
        <w:t>10.2</w:t>
      </w:r>
      <w:r w:rsidR="00E04814" w:rsidRPr="00E04814">
        <w:rPr>
          <w:rFonts w:asciiTheme="minorHAnsi" w:hAnsiTheme="minorHAnsi"/>
          <w:color w:val="auto"/>
          <w:sz w:val="22"/>
          <w:szCs w:val="22"/>
        </w:rPr>
        <w:t xml:space="preserve"> </w:t>
      </w:r>
      <w:r>
        <w:rPr>
          <w:rFonts w:asciiTheme="minorHAnsi" w:hAnsiTheme="minorHAnsi"/>
          <w:color w:val="auto"/>
          <w:sz w:val="22"/>
          <w:szCs w:val="22"/>
        </w:rPr>
        <w:t xml:space="preserve">points in the previous quarter and </w:t>
      </w:r>
      <w:r w:rsidR="001D506E">
        <w:rPr>
          <w:rFonts w:asciiTheme="minorHAnsi" w:hAnsiTheme="minorHAnsi"/>
          <w:color w:val="auto"/>
          <w:sz w:val="22"/>
          <w:szCs w:val="22"/>
        </w:rPr>
        <w:t>17</w:t>
      </w:r>
      <w:r>
        <w:rPr>
          <w:rFonts w:asciiTheme="minorHAnsi" w:hAnsiTheme="minorHAnsi"/>
          <w:color w:val="auto"/>
          <w:sz w:val="22"/>
          <w:szCs w:val="22"/>
        </w:rPr>
        <w:t>.</w:t>
      </w:r>
      <w:r w:rsidR="00E04814">
        <w:rPr>
          <w:rFonts w:asciiTheme="minorHAnsi" w:hAnsiTheme="minorHAnsi"/>
          <w:color w:val="auto"/>
          <w:sz w:val="22"/>
          <w:szCs w:val="22"/>
        </w:rPr>
        <w:t>1</w:t>
      </w:r>
      <w:r w:rsidRPr="00487DED">
        <w:rPr>
          <w:rFonts w:asciiTheme="minorHAnsi" w:hAnsiTheme="minorHAnsi"/>
          <w:color w:val="auto"/>
          <w:sz w:val="22"/>
          <w:szCs w:val="22"/>
        </w:rPr>
        <w:t xml:space="preserve"> points</w:t>
      </w:r>
      <w:r>
        <w:rPr>
          <w:rFonts w:asciiTheme="minorHAnsi" w:hAnsiTheme="minorHAnsi"/>
          <w:color w:val="auto"/>
          <w:sz w:val="22"/>
          <w:szCs w:val="22"/>
        </w:rPr>
        <w:t xml:space="preserve"> at the same time</w:t>
      </w:r>
      <w:r w:rsidRPr="00487DED">
        <w:rPr>
          <w:rFonts w:asciiTheme="minorHAnsi" w:hAnsiTheme="minorHAnsi"/>
          <w:color w:val="auto"/>
          <w:sz w:val="22"/>
          <w:szCs w:val="22"/>
        </w:rPr>
        <w:t xml:space="preserve"> last year.</w:t>
      </w:r>
    </w:p>
    <w:p w:rsidR="00A56435" w:rsidRPr="00487DED" w:rsidRDefault="00A56435" w:rsidP="00A56435">
      <w:pPr>
        <w:pStyle w:val="Default"/>
        <w:numPr>
          <w:ilvl w:val="0"/>
          <w:numId w:val="7"/>
        </w:numPr>
        <w:rPr>
          <w:rFonts w:asciiTheme="minorHAnsi" w:hAnsiTheme="minorHAnsi"/>
          <w:color w:val="auto"/>
          <w:sz w:val="22"/>
          <w:szCs w:val="22"/>
        </w:rPr>
      </w:pPr>
      <w:r w:rsidRPr="00487DED">
        <w:rPr>
          <w:rFonts w:asciiTheme="minorHAnsi" w:hAnsiTheme="minorHAnsi"/>
          <w:color w:val="auto"/>
          <w:sz w:val="22"/>
          <w:szCs w:val="22"/>
        </w:rPr>
        <w:t xml:space="preserve">Plans for </w:t>
      </w:r>
      <w:r w:rsidRPr="00487DED">
        <w:rPr>
          <w:rFonts w:asciiTheme="minorHAnsi" w:hAnsiTheme="minorHAnsi"/>
          <w:b/>
          <w:color w:val="auto"/>
          <w:sz w:val="22"/>
          <w:szCs w:val="22"/>
        </w:rPr>
        <w:t>Capital</w:t>
      </w:r>
      <w:r w:rsidRPr="00487DED">
        <w:rPr>
          <w:rFonts w:asciiTheme="minorHAnsi" w:hAnsiTheme="minorHAnsi"/>
          <w:color w:val="auto"/>
          <w:sz w:val="22"/>
          <w:szCs w:val="22"/>
        </w:rPr>
        <w:t xml:space="preserve"> </w:t>
      </w:r>
      <w:r w:rsidRPr="00487DED">
        <w:rPr>
          <w:rFonts w:asciiTheme="minorHAnsi" w:hAnsiTheme="minorHAnsi"/>
          <w:b/>
          <w:color w:val="auto"/>
          <w:sz w:val="22"/>
          <w:szCs w:val="22"/>
        </w:rPr>
        <w:t>Investment</w:t>
      </w:r>
      <w:r w:rsidRPr="00487DED">
        <w:rPr>
          <w:rFonts w:asciiTheme="minorHAnsi" w:hAnsiTheme="minorHAnsi"/>
          <w:color w:val="auto"/>
          <w:sz w:val="22"/>
          <w:szCs w:val="22"/>
        </w:rPr>
        <w:t xml:space="preserve"> are </w:t>
      </w:r>
      <w:r w:rsidR="001D506E">
        <w:rPr>
          <w:rFonts w:asciiTheme="minorHAnsi" w:hAnsiTheme="minorHAnsi"/>
          <w:color w:val="auto"/>
          <w:sz w:val="22"/>
          <w:szCs w:val="22"/>
        </w:rPr>
        <w:t>up</w:t>
      </w:r>
      <w:r w:rsidR="00015C4F">
        <w:rPr>
          <w:rFonts w:asciiTheme="minorHAnsi" w:hAnsiTheme="minorHAnsi"/>
          <w:color w:val="auto"/>
          <w:sz w:val="22"/>
          <w:szCs w:val="22"/>
        </w:rPr>
        <w:t>, with the index at</w:t>
      </w:r>
      <w:r>
        <w:rPr>
          <w:rFonts w:asciiTheme="minorHAnsi" w:hAnsiTheme="minorHAnsi"/>
          <w:color w:val="auto"/>
          <w:sz w:val="22"/>
          <w:szCs w:val="22"/>
        </w:rPr>
        <w:t xml:space="preserve"> </w:t>
      </w:r>
      <w:r w:rsidR="004F70F3">
        <w:rPr>
          <w:rFonts w:asciiTheme="minorHAnsi" w:hAnsiTheme="minorHAnsi"/>
          <w:color w:val="auto"/>
          <w:sz w:val="22"/>
          <w:szCs w:val="22"/>
        </w:rPr>
        <w:t>10.3</w:t>
      </w:r>
      <w:r w:rsidR="001B2150">
        <w:rPr>
          <w:rFonts w:asciiTheme="minorHAnsi" w:hAnsiTheme="minorHAnsi"/>
          <w:color w:val="auto"/>
          <w:sz w:val="22"/>
          <w:szCs w:val="22"/>
        </w:rPr>
        <w:t xml:space="preserve"> </w:t>
      </w:r>
      <w:r>
        <w:rPr>
          <w:rFonts w:asciiTheme="minorHAnsi" w:hAnsiTheme="minorHAnsi"/>
          <w:color w:val="auto"/>
          <w:sz w:val="22"/>
          <w:szCs w:val="22"/>
        </w:rPr>
        <w:t>points</w:t>
      </w:r>
      <w:r w:rsidR="001B2150">
        <w:rPr>
          <w:rFonts w:asciiTheme="minorHAnsi" w:hAnsiTheme="minorHAnsi"/>
          <w:color w:val="auto"/>
          <w:sz w:val="22"/>
          <w:szCs w:val="22"/>
        </w:rPr>
        <w:t>,</w:t>
      </w:r>
      <w:r>
        <w:rPr>
          <w:rFonts w:asciiTheme="minorHAnsi" w:hAnsiTheme="minorHAnsi"/>
          <w:color w:val="auto"/>
          <w:sz w:val="22"/>
          <w:szCs w:val="22"/>
        </w:rPr>
        <w:t xml:space="preserve"> from </w:t>
      </w:r>
      <w:r w:rsidR="001D506E">
        <w:rPr>
          <w:rFonts w:asciiTheme="minorHAnsi" w:hAnsiTheme="minorHAnsi"/>
          <w:color w:val="auto"/>
          <w:sz w:val="22"/>
          <w:szCs w:val="22"/>
        </w:rPr>
        <w:t>8.7</w:t>
      </w:r>
      <w:r w:rsidR="00E04814" w:rsidRPr="00E04814">
        <w:rPr>
          <w:rFonts w:asciiTheme="minorHAnsi" w:hAnsiTheme="minorHAnsi"/>
          <w:color w:val="auto"/>
          <w:sz w:val="22"/>
          <w:szCs w:val="22"/>
        </w:rPr>
        <w:t xml:space="preserve"> </w:t>
      </w:r>
      <w:r>
        <w:rPr>
          <w:rFonts w:asciiTheme="minorHAnsi" w:hAnsiTheme="minorHAnsi"/>
          <w:color w:val="auto"/>
          <w:sz w:val="22"/>
          <w:szCs w:val="22"/>
        </w:rPr>
        <w:t>points in the previous quarter</w:t>
      </w:r>
      <w:r w:rsidR="004079FD">
        <w:rPr>
          <w:rFonts w:asciiTheme="minorHAnsi" w:hAnsiTheme="minorHAnsi"/>
          <w:color w:val="auto"/>
          <w:sz w:val="22"/>
          <w:szCs w:val="22"/>
        </w:rPr>
        <w:t>,</w:t>
      </w:r>
      <w:r w:rsidR="00015C4F">
        <w:rPr>
          <w:rFonts w:asciiTheme="minorHAnsi" w:hAnsiTheme="minorHAnsi"/>
          <w:color w:val="auto"/>
          <w:sz w:val="22"/>
          <w:szCs w:val="22"/>
        </w:rPr>
        <w:t xml:space="preserve"> </w:t>
      </w:r>
      <w:r w:rsidR="001D506E">
        <w:rPr>
          <w:rFonts w:asciiTheme="minorHAnsi" w:hAnsiTheme="minorHAnsi"/>
          <w:color w:val="auto"/>
          <w:sz w:val="22"/>
          <w:szCs w:val="22"/>
        </w:rPr>
        <w:t>but down from</w:t>
      </w:r>
      <w:r>
        <w:rPr>
          <w:rFonts w:asciiTheme="minorHAnsi" w:hAnsiTheme="minorHAnsi"/>
          <w:color w:val="auto"/>
          <w:sz w:val="22"/>
          <w:szCs w:val="22"/>
        </w:rPr>
        <w:t xml:space="preserve"> </w:t>
      </w:r>
      <w:r w:rsidR="00E04814">
        <w:rPr>
          <w:rFonts w:asciiTheme="minorHAnsi" w:hAnsiTheme="minorHAnsi"/>
          <w:color w:val="auto"/>
          <w:sz w:val="22"/>
          <w:szCs w:val="22"/>
        </w:rPr>
        <w:t>12</w:t>
      </w:r>
      <w:r>
        <w:rPr>
          <w:rFonts w:asciiTheme="minorHAnsi" w:hAnsiTheme="minorHAnsi"/>
          <w:color w:val="auto"/>
          <w:sz w:val="22"/>
          <w:szCs w:val="22"/>
        </w:rPr>
        <w:t>.</w:t>
      </w:r>
      <w:r w:rsidR="001D506E">
        <w:rPr>
          <w:rFonts w:asciiTheme="minorHAnsi" w:hAnsiTheme="minorHAnsi"/>
          <w:color w:val="auto"/>
          <w:sz w:val="22"/>
          <w:szCs w:val="22"/>
        </w:rPr>
        <w:t>9 points in Q3</w:t>
      </w:r>
      <w:r>
        <w:rPr>
          <w:rFonts w:asciiTheme="minorHAnsi" w:hAnsiTheme="minorHAnsi"/>
          <w:color w:val="auto"/>
          <w:sz w:val="22"/>
          <w:szCs w:val="22"/>
        </w:rPr>
        <w:t xml:space="preserve"> 2015</w:t>
      </w:r>
      <w:r w:rsidRPr="00487DED">
        <w:rPr>
          <w:rFonts w:asciiTheme="minorHAnsi" w:hAnsiTheme="minorHAnsi"/>
          <w:color w:val="auto"/>
          <w:sz w:val="22"/>
          <w:szCs w:val="22"/>
        </w:rPr>
        <w:t xml:space="preserve">. </w:t>
      </w:r>
    </w:p>
    <w:p w:rsidR="00A56435" w:rsidRPr="00487DED" w:rsidRDefault="00A56435" w:rsidP="00A56435">
      <w:pPr>
        <w:pStyle w:val="Default"/>
        <w:numPr>
          <w:ilvl w:val="0"/>
          <w:numId w:val="7"/>
        </w:numPr>
        <w:rPr>
          <w:rFonts w:asciiTheme="minorHAnsi" w:hAnsiTheme="minorHAnsi"/>
          <w:color w:val="auto"/>
          <w:sz w:val="22"/>
          <w:szCs w:val="22"/>
        </w:rPr>
      </w:pPr>
      <w:r w:rsidRPr="00487DED">
        <w:rPr>
          <w:rFonts w:asciiTheme="minorHAnsi" w:hAnsiTheme="minorHAnsi"/>
          <w:color w:val="auto"/>
          <w:sz w:val="22"/>
          <w:szCs w:val="22"/>
        </w:rPr>
        <w:t xml:space="preserve">The </w:t>
      </w:r>
      <w:r w:rsidRPr="00487DED">
        <w:rPr>
          <w:rFonts w:asciiTheme="minorHAnsi" w:hAnsiTheme="minorHAnsi"/>
          <w:b/>
          <w:color w:val="auto"/>
          <w:sz w:val="22"/>
          <w:szCs w:val="22"/>
        </w:rPr>
        <w:t>Selling</w:t>
      </w:r>
      <w:r w:rsidRPr="00487DED">
        <w:rPr>
          <w:rFonts w:asciiTheme="minorHAnsi" w:hAnsiTheme="minorHAnsi"/>
          <w:color w:val="auto"/>
          <w:sz w:val="22"/>
          <w:szCs w:val="22"/>
        </w:rPr>
        <w:t xml:space="preserve"> </w:t>
      </w:r>
      <w:r w:rsidRPr="00487DED">
        <w:rPr>
          <w:rFonts w:asciiTheme="minorHAnsi" w:hAnsiTheme="minorHAnsi"/>
          <w:b/>
          <w:color w:val="auto"/>
          <w:sz w:val="22"/>
          <w:szCs w:val="22"/>
        </w:rPr>
        <w:t>Prices</w:t>
      </w:r>
      <w:r w:rsidRPr="00487DED">
        <w:rPr>
          <w:rFonts w:asciiTheme="minorHAnsi" w:hAnsiTheme="minorHAnsi"/>
          <w:color w:val="auto"/>
          <w:sz w:val="22"/>
          <w:szCs w:val="22"/>
        </w:rPr>
        <w:t xml:space="preserve"> Expectations Index has </w:t>
      </w:r>
      <w:r w:rsidR="001F5C9D">
        <w:rPr>
          <w:rFonts w:asciiTheme="minorHAnsi" w:hAnsiTheme="minorHAnsi"/>
          <w:color w:val="auto"/>
          <w:sz w:val="22"/>
          <w:szCs w:val="22"/>
        </w:rPr>
        <w:t>de</w:t>
      </w:r>
      <w:r w:rsidR="00E04814">
        <w:rPr>
          <w:rFonts w:asciiTheme="minorHAnsi" w:hAnsiTheme="minorHAnsi"/>
          <w:color w:val="auto"/>
          <w:sz w:val="22"/>
          <w:szCs w:val="22"/>
        </w:rPr>
        <w:t>crease</w:t>
      </w:r>
      <w:r w:rsidR="00C41903">
        <w:rPr>
          <w:rFonts w:asciiTheme="minorHAnsi" w:hAnsiTheme="minorHAnsi"/>
          <w:color w:val="auto"/>
          <w:sz w:val="22"/>
          <w:szCs w:val="22"/>
        </w:rPr>
        <w:t>d</w:t>
      </w:r>
      <w:r>
        <w:rPr>
          <w:rFonts w:asciiTheme="minorHAnsi" w:hAnsiTheme="minorHAnsi"/>
          <w:color w:val="auto"/>
          <w:sz w:val="22"/>
          <w:szCs w:val="22"/>
        </w:rPr>
        <w:t xml:space="preserve"> </w:t>
      </w:r>
      <w:r w:rsidRPr="00487DED">
        <w:rPr>
          <w:rFonts w:asciiTheme="minorHAnsi" w:hAnsiTheme="minorHAnsi"/>
          <w:color w:val="auto"/>
          <w:sz w:val="22"/>
          <w:szCs w:val="22"/>
        </w:rPr>
        <w:t>to</w:t>
      </w:r>
      <w:r>
        <w:rPr>
          <w:rFonts w:asciiTheme="minorHAnsi" w:hAnsiTheme="minorHAnsi"/>
          <w:color w:val="auto"/>
          <w:sz w:val="22"/>
          <w:szCs w:val="22"/>
        </w:rPr>
        <w:t xml:space="preserve"> </w:t>
      </w:r>
      <w:r w:rsidR="004F70F3">
        <w:rPr>
          <w:rFonts w:asciiTheme="minorHAnsi" w:hAnsiTheme="minorHAnsi"/>
          <w:color w:val="auto"/>
          <w:sz w:val="22"/>
          <w:szCs w:val="22"/>
        </w:rPr>
        <w:t>9.2</w:t>
      </w:r>
      <w:r w:rsidR="001B2150">
        <w:rPr>
          <w:rFonts w:asciiTheme="minorHAnsi" w:hAnsiTheme="minorHAnsi"/>
          <w:color w:val="auto"/>
          <w:sz w:val="22"/>
          <w:szCs w:val="22"/>
        </w:rPr>
        <w:t xml:space="preserve"> </w:t>
      </w:r>
      <w:r w:rsidRPr="00487DED">
        <w:rPr>
          <w:rFonts w:asciiTheme="minorHAnsi" w:hAnsiTheme="minorHAnsi"/>
          <w:color w:val="auto"/>
          <w:sz w:val="22"/>
          <w:szCs w:val="22"/>
        </w:rPr>
        <w:t>points</w:t>
      </w:r>
      <w:r>
        <w:rPr>
          <w:rFonts w:asciiTheme="minorHAnsi" w:hAnsiTheme="minorHAnsi"/>
          <w:color w:val="auto"/>
          <w:sz w:val="22"/>
          <w:szCs w:val="22"/>
        </w:rPr>
        <w:t xml:space="preserve">, </w:t>
      </w:r>
      <w:r w:rsidR="001F5C9D" w:rsidRPr="001F5C9D">
        <w:rPr>
          <w:rFonts w:asciiTheme="minorHAnsi" w:hAnsiTheme="minorHAnsi"/>
          <w:color w:val="auto"/>
          <w:sz w:val="22"/>
          <w:szCs w:val="22"/>
        </w:rPr>
        <w:t xml:space="preserve">down </w:t>
      </w:r>
      <w:r w:rsidRPr="00487DED">
        <w:rPr>
          <w:rFonts w:asciiTheme="minorHAnsi" w:hAnsiTheme="minorHAnsi"/>
          <w:color w:val="auto"/>
          <w:sz w:val="22"/>
          <w:szCs w:val="22"/>
        </w:rPr>
        <w:t xml:space="preserve">from </w:t>
      </w:r>
      <w:r w:rsidR="001D506E">
        <w:rPr>
          <w:rFonts w:asciiTheme="minorHAnsi" w:hAnsiTheme="minorHAnsi"/>
          <w:color w:val="auto"/>
          <w:sz w:val="22"/>
          <w:szCs w:val="22"/>
        </w:rPr>
        <w:t>13.7</w:t>
      </w:r>
      <w:r w:rsidRPr="00972E4F">
        <w:rPr>
          <w:rFonts w:asciiTheme="minorHAnsi" w:hAnsiTheme="minorHAnsi"/>
          <w:color w:val="auto"/>
          <w:sz w:val="22"/>
          <w:szCs w:val="22"/>
        </w:rPr>
        <w:t xml:space="preserve"> </w:t>
      </w:r>
      <w:r w:rsidRPr="00487DED">
        <w:rPr>
          <w:rFonts w:asciiTheme="minorHAnsi" w:hAnsiTheme="minorHAnsi"/>
          <w:color w:val="auto"/>
          <w:sz w:val="22"/>
          <w:szCs w:val="22"/>
        </w:rPr>
        <w:t>points in</w:t>
      </w:r>
      <w:r>
        <w:rPr>
          <w:rFonts w:asciiTheme="minorHAnsi" w:hAnsiTheme="minorHAnsi"/>
          <w:color w:val="auto"/>
          <w:sz w:val="22"/>
          <w:szCs w:val="22"/>
        </w:rPr>
        <w:t xml:space="preserve"> the previous quarter </w:t>
      </w:r>
      <w:r w:rsidR="001F5C9D" w:rsidRPr="001F5C9D">
        <w:rPr>
          <w:rFonts w:asciiTheme="minorHAnsi" w:hAnsiTheme="minorHAnsi"/>
          <w:color w:val="auto"/>
          <w:sz w:val="22"/>
          <w:szCs w:val="22"/>
        </w:rPr>
        <w:t xml:space="preserve">and </w:t>
      </w:r>
      <w:r w:rsidR="001D506E">
        <w:rPr>
          <w:rFonts w:asciiTheme="minorHAnsi" w:hAnsiTheme="minorHAnsi"/>
          <w:color w:val="auto"/>
          <w:sz w:val="22"/>
          <w:szCs w:val="22"/>
        </w:rPr>
        <w:t>14</w:t>
      </w:r>
      <w:r>
        <w:rPr>
          <w:rFonts w:asciiTheme="minorHAnsi" w:hAnsiTheme="minorHAnsi"/>
          <w:color w:val="auto"/>
          <w:sz w:val="22"/>
          <w:szCs w:val="22"/>
        </w:rPr>
        <w:t>.</w:t>
      </w:r>
      <w:r w:rsidR="001D506E">
        <w:rPr>
          <w:rFonts w:asciiTheme="minorHAnsi" w:hAnsiTheme="minorHAnsi"/>
          <w:color w:val="auto"/>
          <w:sz w:val="22"/>
          <w:szCs w:val="22"/>
        </w:rPr>
        <w:t>4</w:t>
      </w:r>
      <w:r w:rsidRPr="00487DED">
        <w:rPr>
          <w:rFonts w:asciiTheme="minorHAnsi" w:hAnsiTheme="minorHAnsi"/>
          <w:color w:val="auto"/>
          <w:sz w:val="22"/>
          <w:szCs w:val="22"/>
        </w:rPr>
        <w:t xml:space="preserve"> points at the same time last year. </w:t>
      </w:r>
    </w:p>
    <w:p w:rsidR="00A56435" w:rsidRPr="00487DED" w:rsidRDefault="00A56435" w:rsidP="00703B2C">
      <w:pPr>
        <w:spacing w:before="120" w:line="240" w:lineRule="auto"/>
        <w:ind w:left="-284" w:firstLine="284"/>
        <w:rPr>
          <w:rFonts w:asciiTheme="minorHAnsi" w:hAnsiTheme="minorHAnsi" w:cs="Arial"/>
          <w:i/>
        </w:rPr>
      </w:pPr>
      <w:r w:rsidRPr="00487DED">
        <w:rPr>
          <w:rFonts w:asciiTheme="minorHAnsi" w:hAnsiTheme="minorHAnsi" w:cs="Arial"/>
          <w:i/>
        </w:rPr>
        <w:t xml:space="preserve">Issues expected to influence operations in the </w:t>
      </w:r>
      <w:r w:rsidR="001D506E">
        <w:rPr>
          <w:rFonts w:asciiTheme="minorHAnsi" w:hAnsiTheme="minorHAnsi" w:cs="Arial"/>
          <w:i/>
        </w:rPr>
        <w:t>September</w:t>
      </w:r>
      <w:r>
        <w:rPr>
          <w:rFonts w:asciiTheme="minorHAnsi" w:hAnsiTheme="minorHAnsi" w:cs="Arial"/>
          <w:i/>
        </w:rPr>
        <w:t xml:space="preserve"> quarter 2016</w:t>
      </w:r>
      <w:r w:rsidRPr="00487DED">
        <w:rPr>
          <w:rFonts w:asciiTheme="minorHAnsi" w:hAnsiTheme="minorHAnsi" w:cs="Arial"/>
          <w:i/>
        </w:rPr>
        <w:t>:</w:t>
      </w:r>
    </w:p>
    <w:p w:rsidR="00A56435" w:rsidRPr="00487DED" w:rsidRDefault="00054534" w:rsidP="00A56435">
      <w:pPr>
        <w:pStyle w:val="Default"/>
        <w:numPr>
          <w:ilvl w:val="0"/>
          <w:numId w:val="7"/>
        </w:numPr>
        <w:rPr>
          <w:rFonts w:asciiTheme="minorHAnsi" w:hAnsiTheme="minorHAnsi"/>
          <w:color w:val="auto"/>
          <w:sz w:val="22"/>
          <w:szCs w:val="22"/>
        </w:rPr>
      </w:pPr>
      <w:r>
        <w:rPr>
          <w:rFonts w:asciiTheme="minorHAnsi" w:hAnsiTheme="minorHAnsi"/>
          <w:color w:val="auto"/>
          <w:sz w:val="22"/>
          <w:szCs w:val="22"/>
        </w:rPr>
        <w:t>62</w:t>
      </w:r>
      <w:r w:rsidR="001B2150" w:rsidRPr="001B2150">
        <w:rPr>
          <w:rFonts w:asciiTheme="minorHAnsi" w:hAnsiTheme="minorHAnsi"/>
          <w:color w:val="auto"/>
          <w:sz w:val="22"/>
          <w:szCs w:val="22"/>
        </w:rPr>
        <w:t>.</w:t>
      </w:r>
      <w:r>
        <w:rPr>
          <w:rFonts w:asciiTheme="minorHAnsi" w:hAnsiTheme="minorHAnsi"/>
          <w:color w:val="auto"/>
          <w:sz w:val="22"/>
          <w:szCs w:val="22"/>
        </w:rPr>
        <w:t>0</w:t>
      </w:r>
      <w:r w:rsidR="001B2150">
        <w:rPr>
          <w:rFonts w:asciiTheme="minorHAnsi" w:hAnsiTheme="minorHAnsi"/>
          <w:color w:val="auto"/>
          <w:sz w:val="22"/>
          <w:szCs w:val="22"/>
        </w:rPr>
        <w:t xml:space="preserve"> </w:t>
      </w:r>
      <w:r w:rsidR="00A56435" w:rsidRPr="00487DED">
        <w:rPr>
          <w:rFonts w:asciiTheme="minorHAnsi" w:hAnsiTheme="minorHAnsi"/>
          <w:color w:val="auto"/>
          <w:sz w:val="22"/>
          <w:szCs w:val="22"/>
        </w:rPr>
        <w:t xml:space="preserve">per cent of businesses are </w:t>
      </w:r>
      <w:r w:rsidR="00A56435" w:rsidRPr="00487DED">
        <w:rPr>
          <w:rFonts w:asciiTheme="minorHAnsi" w:hAnsiTheme="minorHAnsi"/>
          <w:b/>
          <w:color w:val="auto"/>
          <w:sz w:val="22"/>
          <w:szCs w:val="22"/>
        </w:rPr>
        <w:t>more</w:t>
      </w:r>
      <w:r w:rsidR="00A56435" w:rsidRPr="00487DED">
        <w:rPr>
          <w:rFonts w:asciiTheme="minorHAnsi" w:hAnsiTheme="minorHAnsi"/>
          <w:color w:val="auto"/>
          <w:sz w:val="22"/>
          <w:szCs w:val="22"/>
        </w:rPr>
        <w:t xml:space="preserve"> </w:t>
      </w:r>
      <w:r w:rsidR="00A56435" w:rsidRPr="00487DED">
        <w:rPr>
          <w:rFonts w:asciiTheme="minorHAnsi" w:hAnsiTheme="minorHAnsi"/>
          <w:b/>
          <w:color w:val="auto"/>
          <w:sz w:val="22"/>
          <w:szCs w:val="22"/>
        </w:rPr>
        <w:t>optimistic</w:t>
      </w:r>
      <w:r w:rsidR="00A56435" w:rsidRPr="00487DED">
        <w:rPr>
          <w:rFonts w:asciiTheme="minorHAnsi" w:hAnsiTheme="minorHAnsi"/>
          <w:color w:val="auto"/>
          <w:sz w:val="22"/>
          <w:szCs w:val="22"/>
        </w:rPr>
        <w:t xml:space="preserve"> about growth in the next 12 m</w:t>
      </w:r>
      <w:r w:rsidR="00A56435">
        <w:rPr>
          <w:rFonts w:asciiTheme="minorHAnsi" w:hAnsiTheme="minorHAnsi"/>
          <w:color w:val="auto"/>
          <w:sz w:val="22"/>
          <w:szCs w:val="22"/>
        </w:rPr>
        <w:t>onths compared to 2015, while</w:t>
      </w:r>
      <w:r w:rsidR="007319B6">
        <w:rPr>
          <w:rFonts w:asciiTheme="minorHAnsi" w:hAnsiTheme="minorHAnsi"/>
          <w:color w:val="auto"/>
          <w:sz w:val="22"/>
          <w:szCs w:val="22"/>
        </w:rPr>
        <w:t xml:space="preserve"> </w:t>
      </w:r>
      <w:r>
        <w:rPr>
          <w:rFonts w:asciiTheme="minorHAnsi" w:hAnsiTheme="minorHAnsi"/>
          <w:color w:val="auto"/>
          <w:sz w:val="22"/>
          <w:szCs w:val="22"/>
        </w:rPr>
        <w:t>29</w:t>
      </w:r>
      <w:r w:rsidR="00015C4F">
        <w:rPr>
          <w:rFonts w:asciiTheme="minorHAnsi" w:hAnsiTheme="minorHAnsi"/>
          <w:color w:val="auto"/>
          <w:sz w:val="22"/>
          <w:szCs w:val="22"/>
        </w:rPr>
        <w:t>.</w:t>
      </w:r>
      <w:r>
        <w:rPr>
          <w:rFonts w:asciiTheme="minorHAnsi" w:hAnsiTheme="minorHAnsi"/>
          <w:color w:val="auto"/>
          <w:sz w:val="22"/>
          <w:szCs w:val="22"/>
        </w:rPr>
        <w:t>0</w:t>
      </w:r>
      <w:r w:rsidR="00A56435" w:rsidRPr="00487DED">
        <w:rPr>
          <w:rFonts w:asciiTheme="minorHAnsi" w:hAnsiTheme="minorHAnsi"/>
          <w:color w:val="auto"/>
          <w:sz w:val="22"/>
          <w:szCs w:val="22"/>
        </w:rPr>
        <w:t xml:space="preserve"> per cent are less optimistic and </w:t>
      </w:r>
      <w:r w:rsidR="00A0169C">
        <w:rPr>
          <w:rFonts w:asciiTheme="minorHAnsi" w:hAnsiTheme="minorHAnsi"/>
          <w:color w:val="auto"/>
          <w:sz w:val="22"/>
          <w:szCs w:val="22"/>
        </w:rPr>
        <w:t>9</w:t>
      </w:r>
      <w:r w:rsidR="00015C4F">
        <w:rPr>
          <w:rFonts w:asciiTheme="minorHAnsi" w:hAnsiTheme="minorHAnsi"/>
          <w:color w:val="auto"/>
          <w:sz w:val="22"/>
          <w:szCs w:val="22"/>
        </w:rPr>
        <w:t>.</w:t>
      </w:r>
      <w:r>
        <w:rPr>
          <w:rFonts w:asciiTheme="minorHAnsi" w:hAnsiTheme="minorHAnsi"/>
          <w:color w:val="auto"/>
          <w:sz w:val="22"/>
          <w:szCs w:val="22"/>
        </w:rPr>
        <w:t>0</w:t>
      </w:r>
      <w:r w:rsidR="00A56435" w:rsidRPr="00487DED">
        <w:rPr>
          <w:rFonts w:asciiTheme="minorHAnsi" w:hAnsiTheme="minorHAnsi"/>
          <w:color w:val="auto"/>
          <w:sz w:val="22"/>
          <w:szCs w:val="22"/>
        </w:rPr>
        <w:t xml:space="preserve"> per cent are undecided.</w:t>
      </w:r>
    </w:p>
    <w:p w:rsidR="00A56435" w:rsidRPr="001F5C9D" w:rsidRDefault="00A56435" w:rsidP="00A56435">
      <w:pPr>
        <w:pStyle w:val="Default"/>
        <w:numPr>
          <w:ilvl w:val="0"/>
          <w:numId w:val="7"/>
        </w:numPr>
        <w:rPr>
          <w:rFonts w:asciiTheme="minorHAnsi" w:hAnsiTheme="minorHAnsi"/>
          <w:b/>
          <w:color w:val="auto"/>
          <w:sz w:val="22"/>
          <w:szCs w:val="22"/>
        </w:rPr>
      </w:pPr>
      <w:r w:rsidRPr="00487DED">
        <w:rPr>
          <w:rFonts w:asciiTheme="minorHAnsi" w:hAnsiTheme="minorHAnsi"/>
          <w:b/>
          <w:color w:val="auto"/>
          <w:sz w:val="22"/>
          <w:szCs w:val="22"/>
        </w:rPr>
        <w:t>Consumer confidence</w:t>
      </w:r>
      <w:r w:rsidRPr="00487DED">
        <w:rPr>
          <w:rFonts w:asciiTheme="minorHAnsi" w:hAnsiTheme="minorHAnsi"/>
          <w:color w:val="auto"/>
          <w:sz w:val="22"/>
          <w:szCs w:val="22"/>
        </w:rPr>
        <w:t xml:space="preserve"> (</w:t>
      </w:r>
      <w:r w:rsidR="00054534">
        <w:rPr>
          <w:rFonts w:asciiTheme="minorHAnsi" w:hAnsiTheme="minorHAnsi"/>
          <w:color w:val="auto"/>
          <w:sz w:val="22"/>
          <w:szCs w:val="22"/>
        </w:rPr>
        <w:t>34.4</w:t>
      </w:r>
      <w:r w:rsidRPr="00487DED">
        <w:rPr>
          <w:rFonts w:asciiTheme="minorHAnsi" w:hAnsiTheme="minorHAnsi"/>
          <w:color w:val="auto"/>
          <w:sz w:val="22"/>
          <w:szCs w:val="22"/>
        </w:rPr>
        <w:t xml:space="preserve"> per cent) is identified as the issue most likely to influence business operations in the next quarter, followed by </w:t>
      </w:r>
      <w:r w:rsidR="009458C4">
        <w:rPr>
          <w:rFonts w:asciiTheme="minorHAnsi" w:hAnsiTheme="minorHAnsi"/>
          <w:b/>
          <w:color w:val="auto"/>
          <w:sz w:val="22"/>
          <w:szCs w:val="22"/>
        </w:rPr>
        <w:t>cash flow</w:t>
      </w:r>
      <w:r w:rsidR="00054534">
        <w:rPr>
          <w:rFonts w:asciiTheme="minorHAnsi" w:hAnsiTheme="minorHAnsi"/>
          <w:color w:val="auto"/>
          <w:sz w:val="22"/>
          <w:szCs w:val="22"/>
        </w:rPr>
        <w:t xml:space="preserve"> (15.4</w:t>
      </w:r>
      <w:r w:rsidR="009458C4">
        <w:rPr>
          <w:rFonts w:asciiTheme="minorHAnsi" w:hAnsiTheme="minorHAnsi"/>
          <w:color w:val="auto"/>
          <w:sz w:val="22"/>
          <w:szCs w:val="22"/>
        </w:rPr>
        <w:t xml:space="preserve"> per cent</w:t>
      </w:r>
      <w:r w:rsidR="001F5C9D">
        <w:rPr>
          <w:rFonts w:asciiTheme="minorHAnsi" w:hAnsiTheme="minorHAnsi"/>
          <w:color w:val="auto"/>
          <w:sz w:val="22"/>
          <w:szCs w:val="22"/>
        </w:rPr>
        <w:t xml:space="preserve">) and </w:t>
      </w:r>
      <w:r w:rsidR="009458C4">
        <w:rPr>
          <w:rFonts w:asciiTheme="minorHAnsi" w:hAnsiTheme="minorHAnsi"/>
          <w:color w:val="auto"/>
          <w:sz w:val="22"/>
          <w:szCs w:val="22"/>
        </w:rPr>
        <w:t xml:space="preserve">the </w:t>
      </w:r>
      <w:r w:rsidR="009458C4">
        <w:rPr>
          <w:rFonts w:asciiTheme="minorHAnsi" w:hAnsiTheme="minorHAnsi"/>
          <w:b/>
          <w:color w:val="auto"/>
          <w:sz w:val="22"/>
          <w:szCs w:val="22"/>
        </w:rPr>
        <w:t>level of the Australian dollar</w:t>
      </w:r>
      <w:r w:rsidR="00054534">
        <w:rPr>
          <w:rFonts w:asciiTheme="minorHAnsi" w:hAnsiTheme="minorHAnsi"/>
          <w:color w:val="auto"/>
          <w:sz w:val="22"/>
          <w:szCs w:val="22"/>
        </w:rPr>
        <w:t xml:space="preserve"> (13.4</w:t>
      </w:r>
      <w:r w:rsidR="009458C4">
        <w:rPr>
          <w:rFonts w:asciiTheme="minorHAnsi" w:hAnsiTheme="minorHAnsi"/>
          <w:color w:val="auto"/>
          <w:sz w:val="22"/>
          <w:szCs w:val="22"/>
        </w:rPr>
        <w:t xml:space="preserve"> per cent</w:t>
      </w:r>
      <w:r w:rsidR="001F5C9D">
        <w:rPr>
          <w:rFonts w:asciiTheme="minorHAnsi" w:hAnsiTheme="minorHAnsi"/>
          <w:color w:val="auto"/>
          <w:sz w:val="22"/>
          <w:szCs w:val="22"/>
        </w:rPr>
        <w:t>)</w:t>
      </w:r>
    </w:p>
    <w:p w:rsidR="00A56435" w:rsidRPr="00487DED" w:rsidRDefault="00350B62" w:rsidP="00A56435">
      <w:pPr>
        <w:pStyle w:val="Default"/>
        <w:numPr>
          <w:ilvl w:val="0"/>
          <w:numId w:val="7"/>
        </w:numPr>
        <w:rPr>
          <w:rFonts w:asciiTheme="minorHAnsi" w:hAnsiTheme="minorHAnsi"/>
          <w:color w:val="auto"/>
          <w:sz w:val="22"/>
          <w:szCs w:val="22"/>
        </w:rPr>
      </w:pPr>
      <w:r>
        <w:rPr>
          <w:rFonts w:asciiTheme="minorHAnsi" w:hAnsiTheme="minorHAnsi"/>
          <w:color w:val="auto"/>
          <w:sz w:val="22"/>
          <w:szCs w:val="22"/>
        </w:rPr>
        <w:t>2</w:t>
      </w:r>
      <w:r w:rsidR="00426E87">
        <w:rPr>
          <w:rFonts w:asciiTheme="minorHAnsi" w:hAnsiTheme="minorHAnsi"/>
          <w:color w:val="auto"/>
          <w:sz w:val="22"/>
          <w:szCs w:val="22"/>
        </w:rPr>
        <w:t>2</w:t>
      </w:r>
      <w:r>
        <w:rPr>
          <w:rFonts w:asciiTheme="minorHAnsi" w:hAnsiTheme="minorHAnsi"/>
          <w:color w:val="auto"/>
          <w:sz w:val="22"/>
          <w:szCs w:val="22"/>
        </w:rPr>
        <w:t>.</w:t>
      </w:r>
      <w:r w:rsidR="00426E87">
        <w:rPr>
          <w:rFonts w:asciiTheme="minorHAnsi" w:hAnsiTheme="minorHAnsi"/>
          <w:color w:val="auto"/>
          <w:sz w:val="22"/>
          <w:szCs w:val="22"/>
        </w:rPr>
        <w:t>2</w:t>
      </w:r>
      <w:r>
        <w:rPr>
          <w:rFonts w:asciiTheme="minorHAnsi" w:hAnsiTheme="minorHAnsi"/>
          <w:color w:val="auto"/>
          <w:sz w:val="22"/>
          <w:szCs w:val="22"/>
        </w:rPr>
        <w:t xml:space="preserve"> </w:t>
      </w:r>
      <w:r w:rsidR="00A56435" w:rsidRPr="00487DED">
        <w:rPr>
          <w:rFonts w:asciiTheme="minorHAnsi" w:hAnsiTheme="minorHAnsi"/>
          <w:color w:val="auto"/>
          <w:sz w:val="22"/>
          <w:szCs w:val="22"/>
        </w:rPr>
        <w:t xml:space="preserve">per cent of businesses see </w:t>
      </w:r>
      <w:r w:rsidR="00A56435" w:rsidRPr="00487DED">
        <w:rPr>
          <w:rFonts w:asciiTheme="minorHAnsi" w:hAnsiTheme="minorHAnsi"/>
          <w:b/>
          <w:color w:val="auto"/>
          <w:sz w:val="22"/>
          <w:szCs w:val="22"/>
        </w:rPr>
        <w:t>weak demand for their products and services</w:t>
      </w:r>
      <w:r w:rsidR="00A56435" w:rsidRPr="00487DED">
        <w:rPr>
          <w:rFonts w:asciiTheme="minorHAnsi" w:hAnsiTheme="minorHAnsi"/>
          <w:color w:val="auto"/>
          <w:sz w:val="22"/>
          <w:szCs w:val="22"/>
        </w:rPr>
        <w:t xml:space="preserve"> as the biggest barrier to gr</w:t>
      </w:r>
      <w:r w:rsidR="00A56435">
        <w:rPr>
          <w:rFonts w:asciiTheme="minorHAnsi" w:hAnsiTheme="minorHAnsi"/>
          <w:color w:val="auto"/>
          <w:sz w:val="22"/>
          <w:szCs w:val="22"/>
        </w:rPr>
        <w:t xml:space="preserve">owth in the year ahead, while </w:t>
      </w:r>
      <w:r w:rsidR="00CA2999">
        <w:rPr>
          <w:rFonts w:asciiTheme="minorHAnsi" w:hAnsiTheme="minorHAnsi"/>
          <w:color w:val="auto"/>
          <w:sz w:val="22"/>
          <w:szCs w:val="22"/>
        </w:rPr>
        <w:t>1</w:t>
      </w:r>
      <w:r w:rsidR="00426E87">
        <w:rPr>
          <w:rFonts w:asciiTheme="minorHAnsi" w:hAnsiTheme="minorHAnsi"/>
          <w:color w:val="auto"/>
          <w:sz w:val="22"/>
          <w:szCs w:val="22"/>
        </w:rPr>
        <w:t>2</w:t>
      </w:r>
      <w:r w:rsidR="00CA2999">
        <w:rPr>
          <w:rFonts w:asciiTheme="minorHAnsi" w:hAnsiTheme="minorHAnsi"/>
          <w:color w:val="auto"/>
          <w:sz w:val="22"/>
          <w:szCs w:val="22"/>
        </w:rPr>
        <w:t>.</w:t>
      </w:r>
      <w:r w:rsidR="00426E87">
        <w:rPr>
          <w:rFonts w:asciiTheme="minorHAnsi" w:hAnsiTheme="minorHAnsi"/>
          <w:color w:val="auto"/>
          <w:sz w:val="22"/>
          <w:szCs w:val="22"/>
        </w:rPr>
        <w:t>4</w:t>
      </w:r>
      <w:r w:rsidR="00CA2999">
        <w:rPr>
          <w:rFonts w:asciiTheme="minorHAnsi" w:hAnsiTheme="minorHAnsi"/>
          <w:color w:val="auto"/>
          <w:sz w:val="22"/>
          <w:szCs w:val="22"/>
        </w:rPr>
        <w:t xml:space="preserve"> </w:t>
      </w:r>
      <w:r w:rsidR="00A56435">
        <w:rPr>
          <w:rFonts w:asciiTheme="minorHAnsi" w:hAnsiTheme="minorHAnsi"/>
          <w:color w:val="auto"/>
          <w:sz w:val="22"/>
          <w:szCs w:val="22"/>
        </w:rPr>
        <w:t>per cent see</w:t>
      </w:r>
      <w:r w:rsidR="00426E87">
        <w:rPr>
          <w:rFonts w:asciiTheme="minorHAnsi" w:hAnsiTheme="minorHAnsi"/>
          <w:color w:val="auto"/>
          <w:sz w:val="22"/>
          <w:szCs w:val="22"/>
        </w:rPr>
        <w:t xml:space="preserve"> a</w:t>
      </w:r>
      <w:r w:rsidR="00A56435">
        <w:rPr>
          <w:rFonts w:asciiTheme="minorHAnsi" w:hAnsiTheme="minorHAnsi"/>
          <w:color w:val="auto"/>
          <w:sz w:val="22"/>
          <w:szCs w:val="22"/>
        </w:rPr>
        <w:t xml:space="preserve"> </w:t>
      </w:r>
      <w:r w:rsidR="00426E87">
        <w:rPr>
          <w:rFonts w:asciiTheme="minorHAnsi" w:hAnsiTheme="minorHAnsi"/>
          <w:b/>
          <w:color w:val="auto"/>
          <w:sz w:val="22"/>
          <w:szCs w:val="22"/>
        </w:rPr>
        <w:t>shortage of skilled labour</w:t>
      </w:r>
      <w:r w:rsidR="00B32F99" w:rsidRPr="00B32F99">
        <w:rPr>
          <w:rFonts w:asciiTheme="minorHAnsi" w:hAnsiTheme="minorHAnsi"/>
          <w:b/>
          <w:color w:val="auto"/>
          <w:sz w:val="22"/>
          <w:szCs w:val="22"/>
        </w:rPr>
        <w:t xml:space="preserve"> </w:t>
      </w:r>
      <w:r w:rsidR="00015C4F">
        <w:rPr>
          <w:rFonts w:asciiTheme="minorHAnsi" w:hAnsiTheme="minorHAnsi"/>
          <w:color w:val="auto"/>
          <w:sz w:val="22"/>
          <w:szCs w:val="22"/>
        </w:rPr>
        <w:t>as the biggest barrier</w:t>
      </w:r>
      <w:r w:rsidR="00A56435">
        <w:rPr>
          <w:rFonts w:asciiTheme="minorHAnsi" w:hAnsiTheme="minorHAnsi"/>
          <w:b/>
          <w:color w:val="auto"/>
          <w:sz w:val="22"/>
          <w:szCs w:val="22"/>
        </w:rPr>
        <w:t>.</w:t>
      </w:r>
    </w:p>
    <w:p w:rsidR="00A56435" w:rsidRPr="00487DED" w:rsidRDefault="003D7875" w:rsidP="00A56435">
      <w:pPr>
        <w:pStyle w:val="Default"/>
        <w:numPr>
          <w:ilvl w:val="0"/>
          <w:numId w:val="7"/>
        </w:numPr>
        <w:rPr>
          <w:rFonts w:asciiTheme="minorHAnsi" w:hAnsiTheme="minorHAnsi"/>
          <w:color w:val="auto"/>
          <w:sz w:val="22"/>
          <w:szCs w:val="22"/>
        </w:rPr>
      </w:pPr>
      <w:r w:rsidRPr="003D7875">
        <w:rPr>
          <w:rFonts w:asciiTheme="minorHAnsi" w:hAnsiTheme="minorHAnsi"/>
          <w:color w:val="auto"/>
          <w:sz w:val="22"/>
          <w:szCs w:val="22"/>
        </w:rPr>
        <w:t>3</w:t>
      </w:r>
      <w:r w:rsidR="006B5231">
        <w:rPr>
          <w:rFonts w:asciiTheme="minorHAnsi" w:hAnsiTheme="minorHAnsi"/>
          <w:color w:val="auto"/>
          <w:sz w:val="22"/>
          <w:szCs w:val="22"/>
        </w:rPr>
        <w:t>0</w:t>
      </w:r>
      <w:r w:rsidRPr="003D7875">
        <w:rPr>
          <w:rFonts w:asciiTheme="minorHAnsi" w:hAnsiTheme="minorHAnsi"/>
          <w:color w:val="auto"/>
          <w:sz w:val="22"/>
          <w:szCs w:val="22"/>
        </w:rPr>
        <w:t>.</w:t>
      </w:r>
      <w:r w:rsidR="006B5231">
        <w:rPr>
          <w:rFonts w:asciiTheme="minorHAnsi" w:hAnsiTheme="minorHAnsi"/>
          <w:color w:val="auto"/>
          <w:sz w:val="22"/>
          <w:szCs w:val="22"/>
        </w:rPr>
        <w:t>8</w:t>
      </w:r>
      <w:r>
        <w:rPr>
          <w:rFonts w:asciiTheme="minorHAnsi" w:hAnsiTheme="minorHAnsi"/>
          <w:color w:val="auto"/>
          <w:sz w:val="22"/>
          <w:szCs w:val="22"/>
        </w:rPr>
        <w:t xml:space="preserve"> </w:t>
      </w:r>
      <w:r w:rsidR="00A56435" w:rsidRPr="00487DED">
        <w:rPr>
          <w:rFonts w:asciiTheme="minorHAnsi" w:hAnsiTheme="minorHAnsi"/>
          <w:color w:val="auto"/>
          <w:sz w:val="22"/>
          <w:szCs w:val="22"/>
        </w:rPr>
        <w:t xml:space="preserve">per cent of businesses reported having a customer or supplier that became </w:t>
      </w:r>
      <w:r w:rsidR="00A56435" w:rsidRPr="00487DED">
        <w:rPr>
          <w:rFonts w:asciiTheme="minorHAnsi" w:hAnsiTheme="minorHAnsi"/>
          <w:b/>
          <w:color w:val="auto"/>
          <w:sz w:val="22"/>
          <w:szCs w:val="22"/>
        </w:rPr>
        <w:t>insolvent</w:t>
      </w:r>
      <w:r w:rsidR="00A56435" w:rsidRPr="00487DED">
        <w:rPr>
          <w:rFonts w:asciiTheme="minorHAnsi" w:hAnsiTheme="minorHAnsi"/>
          <w:color w:val="auto"/>
          <w:sz w:val="22"/>
          <w:szCs w:val="22"/>
        </w:rPr>
        <w:t>, or was otherwise unable to pay them in the past year.</w:t>
      </w:r>
    </w:p>
    <w:p w:rsidR="00A56435" w:rsidRPr="00487DED" w:rsidRDefault="006B5231" w:rsidP="00A56435">
      <w:pPr>
        <w:pStyle w:val="Default"/>
        <w:numPr>
          <w:ilvl w:val="0"/>
          <w:numId w:val="7"/>
        </w:numPr>
        <w:rPr>
          <w:rFonts w:asciiTheme="minorHAnsi" w:hAnsiTheme="minorHAnsi"/>
          <w:color w:val="auto"/>
          <w:sz w:val="22"/>
          <w:szCs w:val="22"/>
        </w:rPr>
      </w:pPr>
      <w:r>
        <w:rPr>
          <w:rFonts w:asciiTheme="minorHAnsi" w:hAnsiTheme="minorHAnsi"/>
          <w:color w:val="auto"/>
          <w:sz w:val="22"/>
          <w:szCs w:val="22"/>
        </w:rPr>
        <w:t>43</w:t>
      </w:r>
      <w:r w:rsidR="003D7875">
        <w:rPr>
          <w:rFonts w:asciiTheme="minorHAnsi" w:hAnsiTheme="minorHAnsi"/>
          <w:color w:val="auto"/>
          <w:sz w:val="22"/>
          <w:szCs w:val="22"/>
        </w:rPr>
        <w:t>.</w:t>
      </w:r>
      <w:r>
        <w:rPr>
          <w:rFonts w:asciiTheme="minorHAnsi" w:hAnsiTheme="minorHAnsi"/>
          <w:color w:val="auto"/>
          <w:sz w:val="22"/>
          <w:szCs w:val="22"/>
        </w:rPr>
        <w:t>4</w:t>
      </w:r>
      <w:r w:rsidR="003D7875">
        <w:rPr>
          <w:rFonts w:asciiTheme="minorHAnsi" w:hAnsiTheme="minorHAnsi"/>
          <w:color w:val="auto"/>
          <w:sz w:val="22"/>
          <w:szCs w:val="22"/>
        </w:rPr>
        <w:t xml:space="preserve"> </w:t>
      </w:r>
      <w:r w:rsidR="00A56435" w:rsidRPr="00487DED">
        <w:rPr>
          <w:rFonts w:asciiTheme="minorHAnsi" w:hAnsiTheme="minorHAnsi"/>
          <w:color w:val="auto"/>
          <w:sz w:val="22"/>
          <w:szCs w:val="22"/>
        </w:rPr>
        <w:t xml:space="preserve">per cent of businesses would choose to miss payments to </w:t>
      </w:r>
      <w:r w:rsidR="00A56435" w:rsidRPr="00487DED">
        <w:rPr>
          <w:rFonts w:asciiTheme="minorHAnsi" w:hAnsiTheme="minorHAnsi"/>
          <w:b/>
          <w:color w:val="auto"/>
          <w:sz w:val="22"/>
          <w:szCs w:val="22"/>
        </w:rPr>
        <w:t>trade suppliers</w:t>
      </w:r>
      <w:r w:rsidR="00A56435" w:rsidRPr="00487DED">
        <w:rPr>
          <w:rFonts w:asciiTheme="minorHAnsi" w:hAnsiTheme="minorHAnsi"/>
          <w:color w:val="auto"/>
          <w:sz w:val="22"/>
          <w:szCs w:val="22"/>
        </w:rPr>
        <w:t xml:space="preserve"> if unable to pay all their bills on time, followed by a </w:t>
      </w:r>
      <w:r w:rsidR="00A56435" w:rsidRPr="00487DED">
        <w:rPr>
          <w:rFonts w:asciiTheme="minorHAnsi" w:hAnsiTheme="minorHAnsi"/>
          <w:b/>
          <w:color w:val="auto"/>
          <w:sz w:val="22"/>
          <w:szCs w:val="22"/>
        </w:rPr>
        <w:t xml:space="preserve">business </w:t>
      </w:r>
      <w:r w:rsidR="008E1E3B" w:rsidRPr="008E1E3B">
        <w:rPr>
          <w:rFonts w:asciiTheme="minorHAnsi" w:hAnsiTheme="minorHAnsi"/>
          <w:b/>
          <w:color w:val="auto"/>
          <w:sz w:val="22"/>
          <w:szCs w:val="22"/>
        </w:rPr>
        <w:t xml:space="preserve">credit card </w:t>
      </w:r>
      <w:r w:rsidR="00A56435" w:rsidRPr="00487DED">
        <w:rPr>
          <w:rFonts w:asciiTheme="minorHAnsi" w:hAnsiTheme="minorHAnsi"/>
          <w:color w:val="auto"/>
          <w:sz w:val="22"/>
          <w:szCs w:val="22"/>
        </w:rPr>
        <w:t>(</w:t>
      </w:r>
      <w:r>
        <w:rPr>
          <w:rFonts w:asciiTheme="minorHAnsi" w:hAnsiTheme="minorHAnsi"/>
          <w:color w:val="auto"/>
          <w:sz w:val="22"/>
          <w:szCs w:val="22"/>
        </w:rPr>
        <w:t>21</w:t>
      </w:r>
      <w:r w:rsidR="003D7875">
        <w:rPr>
          <w:rFonts w:asciiTheme="minorHAnsi" w:hAnsiTheme="minorHAnsi"/>
          <w:color w:val="auto"/>
          <w:sz w:val="22"/>
          <w:szCs w:val="22"/>
        </w:rPr>
        <w:t>.</w:t>
      </w:r>
      <w:r>
        <w:rPr>
          <w:rFonts w:asciiTheme="minorHAnsi" w:hAnsiTheme="minorHAnsi"/>
          <w:color w:val="auto"/>
          <w:sz w:val="22"/>
          <w:szCs w:val="22"/>
        </w:rPr>
        <w:t>0</w:t>
      </w:r>
      <w:r w:rsidR="003D7875">
        <w:rPr>
          <w:rFonts w:asciiTheme="minorHAnsi" w:hAnsiTheme="minorHAnsi"/>
          <w:color w:val="auto"/>
          <w:sz w:val="22"/>
          <w:szCs w:val="22"/>
        </w:rPr>
        <w:t xml:space="preserve"> </w:t>
      </w:r>
      <w:r w:rsidR="00A56435" w:rsidRPr="00487DED">
        <w:rPr>
          <w:rFonts w:asciiTheme="minorHAnsi" w:hAnsiTheme="minorHAnsi"/>
          <w:color w:val="auto"/>
          <w:sz w:val="22"/>
          <w:szCs w:val="22"/>
        </w:rPr>
        <w:t>per cent).</w:t>
      </w:r>
    </w:p>
    <w:p w:rsidR="00A56435" w:rsidRPr="00A24D79" w:rsidRDefault="00A0169C" w:rsidP="00A56435">
      <w:pPr>
        <w:pStyle w:val="Default"/>
        <w:numPr>
          <w:ilvl w:val="0"/>
          <w:numId w:val="7"/>
        </w:numPr>
        <w:rPr>
          <w:rFonts w:asciiTheme="minorHAnsi" w:hAnsiTheme="minorHAnsi"/>
          <w:color w:val="auto"/>
          <w:sz w:val="22"/>
          <w:szCs w:val="22"/>
        </w:rPr>
      </w:pPr>
      <w:r>
        <w:rPr>
          <w:rFonts w:asciiTheme="minorHAnsi" w:hAnsiTheme="minorHAnsi"/>
          <w:color w:val="auto"/>
          <w:sz w:val="22"/>
          <w:szCs w:val="22"/>
        </w:rPr>
        <w:t>25</w:t>
      </w:r>
      <w:r w:rsidR="00621FEB">
        <w:rPr>
          <w:rFonts w:asciiTheme="minorHAnsi" w:hAnsiTheme="minorHAnsi"/>
          <w:color w:val="auto"/>
          <w:sz w:val="22"/>
          <w:szCs w:val="22"/>
        </w:rPr>
        <w:t>.</w:t>
      </w:r>
      <w:r w:rsidR="001311CE">
        <w:rPr>
          <w:rFonts w:asciiTheme="minorHAnsi" w:hAnsiTheme="minorHAnsi"/>
          <w:color w:val="auto"/>
          <w:sz w:val="22"/>
          <w:szCs w:val="22"/>
        </w:rPr>
        <w:t>6</w:t>
      </w:r>
      <w:r w:rsidR="00621FEB">
        <w:rPr>
          <w:rFonts w:asciiTheme="minorHAnsi" w:hAnsiTheme="minorHAnsi"/>
          <w:color w:val="auto"/>
          <w:sz w:val="22"/>
          <w:szCs w:val="22"/>
        </w:rPr>
        <w:t xml:space="preserve"> </w:t>
      </w:r>
      <w:r w:rsidR="00A56435" w:rsidRPr="00A24D79">
        <w:rPr>
          <w:rFonts w:asciiTheme="minorHAnsi" w:hAnsiTheme="minorHAnsi"/>
          <w:color w:val="auto"/>
          <w:sz w:val="22"/>
          <w:szCs w:val="22"/>
        </w:rPr>
        <w:t xml:space="preserve">per cent of businesses would prefer a </w:t>
      </w:r>
      <w:r w:rsidR="00A56435" w:rsidRPr="00A24D79">
        <w:rPr>
          <w:rFonts w:asciiTheme="minorHAnsi" w:hAnsiTheme="minorHAnsi"/>
          <w:b/>
          <w:color w:val="auto"/>
          <w:sz w:val="22"/>
          <w:szCs w:val="22"/>
        </w:rPr>
        <w:t>higher Australian dollar</w:t>
      </w:r>
      <w:r w:rsidR="00A56435" w:rsidRPr="00A24D79">
        <w:rPr>
          <w:rFonts w:asciiTheme="minorHAnsi" w:hAnsiTheme="minorHAnsi"/>
          <w:color w:val="auto"/>
          <w:sz w:val="22"/>
          <w:szCs w:val="22"/>
        </w:rPr>
        <w:t xml:space="preserve"> and </w:t>
      </w:r>
      <w:r w:rsidR="001311CE">
        <w:rPr>
          <w:rFonts w:asciiTheme="minorHAnsi" w:hAnsiTheme="minorHAnsi"/>
          <w:color w:val="auto"/>
          <w:sz w:val="22"/>
          <w:szCs w:val="22"/>
        </w:rPr>
        <w:t>15.8</w:t>
      </w:r>
      <w:r w:rsidR="00621FEB">
        <w:rPr>
          <w:rFonts w:asciiTheme="minorHAnsi" w:hAnsiTheme="minorHAnsi"/>
          <w:color w:val="auto"/>
          <w:sz w:val="22"/>
          <w:szCs w:val="22"/>
        </w:rPr>
        <w:t xml:space="preserve"> </w:t>
      </w:r>
      <w:r w:rsidR="00A56435" w:rsidRPr="00A24D79">
        <w:rPr>
          <w:rFonts w:asciiTheme="minorHAnsi" w:hAnsiTheme="minorHAnsi"/>
          <w:color w:val="auto"/>
          <w:sz w:val="22"/>
          <w:szCs w:val="22"/>
        </w:rPr>
        <w:t xml:space="preserve">per cent a </w:t>
      </w:r>
      <w:r w:rsidR="00A56435" w:rsidRPr="00A24D79">
        <w:rPr>
          <w:rFonts w:asciiTheme="minorHAnsi" w:hAnsiTheme="minorHAnsi"/>
          <w:b/>
          <w:color w:val="auto"/>
          <w:sz w:val="22"/>
          <w:szCs w:val="22"/>
        </w:rPr>
        <w:t>lower dollar</w:t>
      </w:r>
      <w:r w:rsidR="00A56435" w:rsidRPr="00A24D79">
        <w:rPr>
          <w:rFonts w:asciiTheme="minorHAnsi" w:hAnsiTheme="minorHAnsi"/>
          <w:color w:val="auto"/>
          <w:sz w:val="22"/>
          <w:szCs w:val="22"/>
        </w:rPr>
        <w:t xml:space="preserve">, while </w:t>
      </w:r>
      <w:r w:rsidR="001311CE">
        <w:rPr>
          <w:rFonts w:asciiTheme="minorHAnsi" w:hAnsiTheme="minorHAnsi"/>
          <w:color w:val="auto"/>
          <w:sz w:val="22"/>
          <w:szCs w:val="22"/>
        </w:rPr>
        <w:t>53.2</w:t>
      </w:r>
      <w:r w:rsidR="00E410E0">
        <w:rPr>
          <w:rFonts w:asciiTheme="minorHAnsi" w:hAnsiTheme="minorHAnsi"/>
          <w:color w:val="auto"/>
          <w:sz w:val="22"/>
          <w:szCs w:val="22"/>
        </w:rPr>
        <w:t xml:space="preserve"> </w:t>
      </w:r>
      <w:r w:rsidR="00A56435" w:rsidRPr="00A24D79">
        <w:rPr>
          <w:rFonts w:asciiTheme="minorHAnsi" w:hAnsiTheme="minorHAnsi"/>
          <w:color w:val="auto"/>
          <w:sz w:val="22"/>
          <w:szCs w:val="22"/>
        </w:rPr>
        <w:t>per cent think that</w:t>
      </w:r>
      <w:r w:rsidR="00A56435" w:rsidRPr="00A24D79">
        <w:rPr>
          <w:rFonts w:asciiTheme="minorHAnsi" w:hAnsiTheme="minorHAnsi"/>
          <w:b/>
          <w:color w:val="auto"/>
          <w:sz w:val="22"/>
          <w:szCs w:val="22"/>
        </w:rPr>
        <w:t xml:space="preserve"> it doesn’t matter</w:t>
      </w:r>
      <w:r w:rsidR="00A56435" w:rsidRPr="00A24D79">
        <w:rPr>
          <w:rFonts w:asciiTheme="minorHAnsi" w:hAnsiTheme="minorHAnsi"/>
          <w:color w:val="auto"/>
          <w:sz w:val="22"/>
          <w:szCs w:val="22"/>
        </w:rPr>
        <w:t>.</w:t>
      </w:r>
      <w:r w:rsidR="00A24D79">
        <w:rPr>
          <w:rFonts w:asciiTheme="minorHAnsi" w:hAnsiTheme="minorHAnsi"/>
          <w:color w:val="auto"/>
          <w:sz w:val="22"/>
          <w:szCs w:val="22"/>
        </w:rPr>
        <w:t xml:space="preserve"> </w:t>
      </w:r>
      <w:r w:rsidR="001311CE">
        <w:rPr>
          <w:rFonts w:asciiTheme="minorHAnsi" w:hAnsiTheme="minorHAnsi"/>
          <w:color w:val="auto"/>
          <w:sz w:val="22"/>
          <w:szCs w:val="22"/>
        </w:rPr>
        <w:t>5.4</w:t>
      </w:r>
      <w:r w:rsidR="00A24D79">
        <w:rPr>
          <w:rFonts w:asciiTheme="minorHAnsi" w:hAnsiTheme="minorHAnsi"/>
          <w:color w:val="auto"/>
          <w:sz w:val="22"/>
          <w:szCs w:val="22"/>
        </w:rPr>
        <w:t xml:space="preserve"> per cent are unsure. </w:t>
      </w:r>
    </w:p>
    <w:p w:rsidR="00A56435" w:rsidRDefault="00E410E0" w:rsidP="00A56435">
      <w:pPr>
        <w:pStyle w:val="Default"/>
        <w:numPr>
          <w:ilvl w:val="0"/>
          <w:numId w:val="7"/>
        </w:numPr>
        <w:rPr>
          <w:rFonts w:asciiTheme="minorHAnsi" w:hAnsiTheme="minorHAnsi"/>
          <w:color w:val="auto"/>
          <w:sz w:val="22"/>
          <w:szCs w:val="22"/>
        </w:rPr>
      </w:pPr>
      <w:r>
        <w:rPr>
          <w:rFonts w:asciiTheme="minorHAnsi" w:hAnsiTheme="minorHAnsi"/>
          <w:color w:val="auto"/>
          <w:sz w:val="22"/>
          <w:szCs w:val="22"/>
        </w:rPr>
        <w:t>1</w:t>
      </w:r>
      <w:r w:rsidR="001311CE">
        <w:rPr>
          <w:rFonts w:asciiTheme="minorHAnsi" w:hAnsiTheme="minorHAnsi"/>
          <w:color w:val="auto"/>
          <w:sz w:val="22"/>
          <w:szCs w:val="22"/>
        </w:rPr>
        <w:t>1</w:t>
      </w:r>
      <w:r>
        <w:rPr>
          <w:rFonts w:asciiTheme="minorHAnsi" w:hAnsiTheme="minorHAnsi"/>
          <w:color w:val="auto"/>
          <w:sz w:val="22"/>
          <w:szCs w:val="22"/>
        </w:rPr>
        <w:t>.</w:t>
      </w:r>
      <w:r w:rsidR="001311CE">
        <w:rPr>
          <w:rFonts w:asciiTheme="minorHAnsi" w:hAnsiTheme="minorHAnsi"/>
          <w:color w:val="auto"/>
          <w:sz w:val="22"/>
          <w:szCs w:val="22"/>
        </w:rPr>
        <w:t>9</w:t>
      </w:r>
      <w:r>
        <w:rPr>
          <w:rFonts w:asciiTheme="minorHAnsi" w:hAnsiTheme="minorHAnsi"/>
          <w:color w:val="auto"/>
          <w:sz w:val="22"/>
          <w:szCs w:val="22"/>
        </w:rPr>
        <w:t xml:space="preserve"> </w:t>
      </w:r>
      <w:r w:rsidR="00A56435" w:rsidRPr="00A24D79">
        <w:rPr>
          <w:rFonts w:asciiTheme="minorHAnsi" w:hAnsiTheme="minorHAnsi"/>
          <w:color w:val="auto"/>
          <w:sz w:val="22"/>
          <w:szCs w:val="22"/>
        </w:rPr>
        <w:t xml:space="preserve">per cent of businesses intend to seek </w:t>
      </w:r>
      <w:r w:rsidR="00A56435" w:rsidRPr="00A24D79">
        <w:rPr>
          <w:rFonts w:asciiTheme="minorHAnsi" w:hAnsiTheme="minorHAnsi"/>
          <w:b/>
          <w:color w:val="auto"/>
          <w:sz w:val="22"/>
          <w:szCs w:val="22"/>
        </w:rPr>
        <w:t>finance</w:t>
      </w:r>
      <w:r w:rsidR="00A56435" w:rsidRPr="00A24D79">
        <w:rPr>
          <w:rFonts w:asciiTheme="minorHAnsi" w:hAnsiTheme="minorHAnsi"/>
          <w:color w:val="auto"/>
          <w:sz w:val="22"/>
          <w:szCs w:val="22"/>
        </w:rPr>
        <w:t xml:space="preserve"> or </w:t>
      </w:r>
      <w:r w:rsidR="00A56435" w:rsidRPr="00A24D79">
        <w:rPr>
          <w:rFonts w:asciiTheme="minorHAnsi" w:hAnsiTheme="minorHAnsi"/>
          <w:b/>
          <w:color w:val="auto"/>
          <w:sz w:val="22"/>
          <w:szCs w:val="22"/>
        </w:rPr>
        <w:t>new</w:t>
      </w:r>
      <w:r w:rsidR="00A56435" w:rsidRPr="00A24D79">
        <w:rPr>
          <w:rFonts w:asciiTheme="minorHAnsi" w:hAnsiTheme="minorHAnsi"/>
          <w:color w:val="auto"/>
          <w:sz w:val="22"/>
          <w:szCs w:val="22"/>
        </w:rPr>
        <w:t xml:space="preserve"> </w:t>
      </w:r>
      <w:r w:rsidR="00A56435" w:rsidRPr="00A24D79">
        <w:rPr>
          <w:rFonts w:asciiTheme="minorHAnsi" w:hAnsiTheme="minorHAnsi"/>
          <w:b/>
          <w:color w:val="auto"/>
          <w:sz w:val="22"/>
          <w:szCs w:val="22"/>
        </w:rPr>
        <w:t>credit</w:t>
      </w:r>
      <w:r w:rsidR="00A56435" w:rsidRPr="00A24D79">
        <w:rPr>
          <w:rFonts w:asciiTheme="minorHAnsi" w:hAnsiTheme="minorHAnsi"/>
          <w:color w:val="auto"/>
          <w:sz w:val="22"/>
          <w:szCs w:val="22"/>
        </w:rPr>
        <w:t xml:space="preserve"> in the quarter ahea</w:t>
      </w:r>
      <w:r w:rsidR="00A56435" w:rsidRPr="00487DED">
        <w:rPr>
          <w:rFonts w:asciiTheme="minorHAnsi" w:hAnsiTheme="minorHAnsi"/>
          <w:color w:val="auto"/>
          <w:sz w:val="22"/>
          <w:szCs w:val="22"/>
        </w:rPr>
        <w:t>d to he</w:t>
      </w:r>
      <w:r w:rsidR="00A56435">
        <w:rPr>
          <w:rFonts w:asciiTheme="minorHAnsi" w:hAnsiTheme="minorHAnsi"/>
          <w:color w:val="auto"/>
          <w:sz w:val="22"/>
          <w:szCs w:val="22"/>
        </w:rPr>
        <w:t>lp their business g</w:t>
      </w:r>
      <w:r w:rsidR="0017533E">
        <w:rPr>
          <w:rFonts w:asciiTheme="minorHAnsi" w:hAnsiTheme="minorHAnsi"/>
          <w:color w:val="auto"/>
          <w:sz w:val="22"/>
          <w:szCs w:val="22"/>
        </w:rPr>
        <w:t xml:space="preserve">row, while </w:t>
      </w:r>
      <w:r w:rsidR="001311CE">
        <w:rPr>
          <w:rFonts w:asciiTheme="minorHAnsi" w:hAnsiTheme="minorHAnsi"/>
          <w:color w:val="auto"/>
          <w:sz w:val="22"/>
          <w:szCs w:val="22"/>
        </w:rPr>
        <w:t>79</w:t>
      </w:r>
      <w:r>
        <w:rPr>
          <w:rFonts w:asciiTheme="minorHAnsi" w:hAnsiTheme="minorHAnsi"/>
          <w:color w:val="auto"/>
          <w:sz w:val="22"/>
          <w:szCs w:val="22"/>
        </w:rPr>
        <w:t>.</w:t>
      </w:r>
      <w:r w:rsidR="001311CE">
        <w:rPr>
          <w:rFonts w:asciiTheme="minorHAnsi" w:hAnsiTheme="minorHAnsi"/>
          <w:color w:val="auto"/>
          <w:sz w:val="22"/>
          <w:szCs w:val="22"/>
        </w:rPr>
        <w:t>8</w:t>
      </w:r>
      <w:r>
        <w:rPr>
          <w:rFonts w:asciiTheme="minorHAnsi" w:hAnsiTheme="minorHAnsi"/>
          <w:color w:val="auto"/>
          <w:sz w:val="22"/>
          <w:szCs w:val="22"/>
        </w:rPr>
        <w:t xml:space="preserve"> </w:t>
      </w:r>
      <w:r w:rsidR="0017533E">
        <w:rPr>
          <w:rFonts w:asciiTheme="minorHAnsi" w:hAnsiTheme="minorHAnsi"/>
          <w:color w:val="auto"/>
          <w:sz w:val="22"/>
          <w:szCs w:val="22"/>
        </w:rPr>
        <w:t>per cent will not</w:t>
      </w:r>
      <w:r w:rsidR="00F24E74">
        <w:rPr>
          <w:rFonts w:asciiTheme="minorHAnsi" w:hAnsiTheme="minorHAnsi"/>
          <w:color w:val="auto"/>
          <w:sz w:val="22"/>
          <w:szCs w:val="22"/>
        </w:rPr>
        <w:t xml:space="preserve">, and </w:t>
      </w:r>
      <w:r w:rsidR="001311CE">
        <w:rPr>
          <w:rFonts w:asciiTheme="minorHAnsi" w:hAnsiTheme="minorHAnsi"/>
          <w:color w:val="auto"/>
          <w:sz w:val="22"/>
          <w:szCs w:val="22"/>
        </w:rPr>
        <w:t>8.3</w:t>
      </w:r>
      <w:r w:rsidR="00A56435" w:rsidRPr="00487DED">
        <w:rPr>
          <w:rFonts w:asciiTheme="minorHAnsi" w:hAnsiTheme="minorHAnsi"/>
          <w:color w:val="auto"/>
          <w:sz w:val="22"/>
          <w:szCs w:val="22"/>
        </w:rPr>
        <w:t xml:space="preserve"> per cent are undecided.</w:t>
      </w:r>
    </w:p>
    <w:p w:rsidR="00A56435" w:rsidRPr="00487DED" w:rsidRDefault="00A56435" w:rsidP="00703B2C">
      <w:pPr>
        <w:spacing w:before="120" w:line="240" w:lineRule="auto"/>
        <w:ind w:left="-284" w:firstLine="284"/>
        <w:rPr>
          <w:rFonts w:asciiTheme="minorHAnsi" w:hAnsiTheme="minorHAnsi" w:cs="Arial"/>
          <w:sz w:val="16"/>
          <w:szCs w:val="16"/>
          <w:highlight w:val="yellow"/>
        </w:rPr>
      </w:pPr>
      <w:r w:rsidRPr="00487DED">
        <w:rPr>
          <w:rFonts w:asciiTheme="minorHAnsi" w:hAnsiTheme="minorHAnsi" w:cs="Arial"/>
          <w:i/>
        </w:rPr>
        <w:t xml:space="preserve">Actual results reported for the </w:t>
      </w:r>
      <w:r w:rsidR="001D506E">
        <w:rPr>
          <w:rFonts w:asciiTheme="minorHAnsi" w:hAnsiTheme="minorHAnsi" w:cs="Arial"/>
          <w:i/>
        </w:rPr>
        <w:t>March quarter 2016</w:t>
      </w:r>
      <w:r w:rsidRPr="00487DED">
        <w:rPr>
          <w:rFonts w:asciiTheme="minorHAnsi" w:hAnsiTheme="minorHAnsi" w:cs="Arial"/>
          <w:i/>
        </w:rPr>
        <w:t>:</w:t>
      </w:r>
    </w:p>
    <w:p w:rsidR="00A56435" w:rsidRPr="00487DED" w:rsidRDefault="00A56435" w:rsidP="00A56435">
      <w:pPr>
        <w:pStyle w:val="Default"/>
        <w:numPr>
          <w:ilvl w:val="0"/>
          <w:numId w:val="8"/>
        </w:numPr>
        <w:rPr>
          <w:rFonts w:asciiTheme="minorHAnsi" w:hAnsiTheme="minorHAnsi"/>
          <w:color w:val="auto"/>
          <w:sz w:val="22"/>
          <w:szCs w:val="22"/>
        </w:rPr>
      </w:pPr>
      <w:r w:rsidRPr="00487DED">
        <w:rPr>
          <w:rFonts w:asciiTheme="minorHAnsi" w:hAnsiTheme="minorHAnsi"/>
          <w:b/>
          <w:color w:val="auto"/>
          <w:sz w:val="22"/>
          <w:szCs w:val="22"/>
        </w:rPr>
        <w:t>Actual</w:t>
      </w:r>
      <w:r w:rsidRPr="00487DED">
        <w:rPr>
          <w:rFonts w:asciiTheme="minorHAnsi" w:hAnsiTheme="minorHAnsi"/>
          <w:color w:val="auto"/>
          <w:sz w:val="22"/>
          <w:szCs w:val="22"/>
        </w:rPr>
        <w:t xml:space="preserve"> </w:t>
      </w:r>
      <w:r w:rsidRPr="00487DED">
        <w:rPr>
          <w:rFonts w:asciiTheme="minorHAnsi" w:hAnsiTheme="minorHAnsi"/>
          <w:b/>
          <w:color w:val="auto"/>
          <w:sz w:val="22"/>
          <w:szCs w:val="22"/>
        </w:rPr>
        <w:t>employment</w:t>
      </w:r>
      <w:r w:rsidR="00042E3E">
        <w:rPr>
          <w:rFonts w:asciiTheme="minorHAnsi" w:hAnsiTheme="minorHAnsi"/>
          <w:color w:val="auto"/>
          <w:sz w:val="22"/>
          <w:szCs w:val="22"/>
        </w:rPr>
        <w:t xml:space="preserve"> for the </w:t>
      </w:r>
      <w:r w:rsidR="00460E26">
        <w:rPr>
          <w:rFonts w:asciiTheme="minorHAnsi" w:hAnsiTheme="minorHAnsi"/>
          <w:color w:val="auto"/>
          <w:sz w:val="22"/>
          <w:szCs w:val="22"/>
        </w:rPr>
        <w:t>March</w:t>
      </w:r>
      <w:r w:rsidR="002E6D6D" w:rsidRPr="002E6D6D">
        <w:rPr>
          <w:rFonts w:asciiTheme="minorHAnsi" w:hAnsiTheme="minorHAnsi"/>
          <w:color w:val="auto"/>
          <w:sz w:val="22"/>
          <w:szCs w:val="22"/>
        </w:rPr>
        <w:t xml:space="preserve"> </w:t>
      </w:r>
      <w:r w:rsidR="008115BD" w:rsidRPr="008115BD">
        <w:rPr>
          <w:rFonts w:asciiTheme="minorHAnsi" w:hAnsiTheme="minorHAnsi"/>
          <w:color w:val="auto"/>
          <w:sz w:val="22"/>
          <w:szCs w:val="22"/>
        </w:rPr>
        <w:t xml:space="preserve">quarter </w:t>
      </w:r>
      <w:r w:rsidR="00042E3E">
        <w:rPr>
          <w:rFonts w:asciiTheme="minorHAnsi" w:hAnsiTheme="minorHAnsi"/>
          <w:color w:val="auto"/>
          <w:sz w:val="22"/>
          <w:szCs w:val="22"/>
        </w:rPr>
        <w:t xml:space="preserve">was </w:t>
      </w:r>
      <w:r w:rsidR="00460E26">
        <w:rPr>
          <w:rFonts w:asciiTheme="minorHAnsi" w:hAnsiTheme="minorHAnsi"/>
          <w:color w:val="auto"/>
          <w:sz w:val="22"/>
          <w:szCs w:val="22"/>
        </w:rPr>
        <w:t>down</w:t>
      </w:r>
      <w:r w:rsidR="00042E3E">
        <w:rPr>
          <w:rFonts w:asciiTheme="minorHAnsi" w:hAnsiTheme="minorHAnsi"/>
          <w:color w:val="auto"/>
          <w:sz w:val="22"/>
          <w:szCs w:val="22"/>
        </w:rPr>
        <w:t xml:space="preserve"> </w:t>
      </w:r>
      <w:r w:rsidR="002E6D6D">
        <w:rPr>
          <w:rFonts w:asciiTheme="minorHAnsi" w:hAnsiTheme="minorHAnsi"/>
          <w:color w:val="auto"/>
          <w:sz w:val="22"/>
          <w:szCs w:val="22"/>
        </w:rPr>
        <w:t>significantly</w:t>
      </w:r>
      <w:r w:rsidR="00042E3E">
        <w:rPr>
          <w:rFonts w:asciiTheme="minorHAnsi" w:hAnsiTheme="minorHAnsi"/>
          <w:color w:val="auto"/>
          <w:sz w:val="22"/>
          <w:szCs w:val="22"/>
        </w:rPr>
        <w:t>, with the index</w:t>
      </w:r>
      <w:r w:rsidR="00C91FAC">
        <w:rPr>
          <w:rFonts w:asciiTheme="minorHAnsi" w:hAnsiTheme="minorHAnsi"/>
          <w:color w:val="auto"/>
          <w:sz w:val="22"/>
          <w:szCs w:val="22"/>
        </w:rPr>
        <w:t xml:space="preserve"> at</w:t>
      </w:r>
      <w:r>
        <w:rPr>
          <w:rFonts w:asciiTheme="minorHAnsi" w:hAnsiTheme="minorHAnsi"/>
          <w:color w:val="auto"/>
          <w:sz w:val="22"/>
          <w:szCs w:val="22"/>
        </w:rPr>
        <w:t xml:space="preserve"> </w:t>
      </w:r>
      <w:r w:rsidR="001311CE">
        <w:rPr>
          <w:rFonts w:asciiTheme="minorHAnsi" w:hAnsiTheme="minorHAnsi"/>
          <w:color w:val="auto"/>
          <w:sz w:val="22"/>
          <w:szCs w:val="22"/>
        </w:rPr>
        <w:t>2.3</w:t>
      </w:r>
      <w:r w:rsidRPr="00487DED">
        <w:rPr>
          <w:rFonts w:asciiTheme="minorHAnsi" w:hAnsiTheme="minorHAnsi"/>
          <w:color w:val="auto"/>
          <w:sz w:val="22"/>
          <w:szCs w:val="22"/>
        </w:rPr>
        <w:t xml:space="preserve"> points</w:t>
      </w:r>
      <w:r>
        <w:rPr>
          <w:rFonts w:asciiTheme="minorHAnsi" w:hAnsiTheme="minorHAnsi"/>
          <w:color w:val="auto"/>
          <w:sz w:val="22"/>
          <w:szCs w:val="22"/>
        </w:rPr>
        <w:t>,</w:t>
      </w:r>
      <w:r w:rsidRPr="00487DED">
        <w:rPr>
          <w:rFonts w:asciiTheme="minorHAnsi" w:hAnsiTheme="minorHAnsi"/>
          <w:color w:val="auto"/>
          <w:sz w:val="22"/>
          <w:szCs w:val="22"/>
        </w:rPr>
        <w:t xml:space="preserve"> </w:t>
      </w:r>
      <w:r w:rsidR="00460E26">
        <w:rPr>
          <w:rFonts w:asciiTheme="minorHAnsi" w:hAnsiTheme="minorHAnsi"/>
          <w:color w:val="auto"/>
          <w:sz w:val="22"/>
          <w:szCs w:val="22"/>
        </w:rPr>
        <w:t>compared to 8</w:t>
      </w:r>
      <w:r w:rsidR="002E6D6D">
        <w:rPr>
          <w:rFonts w:asciiTheme="minorHAnsi" w:hAnsiTheme="minorHAnsi"/>
          <w:color w:val="auto"/>
          <w:sz w:val="22"/>
          <w:szCs w:val="22"/>
        </w:rPr>
        <w:t xml:space="preserve">.5 points in the previous quarter, </w:t>
      </w:r>
      <w:r w:rsidR="00E377D0">
        <w:rPr>
          <w:rFonts w:asciiTheme="minorHAnsi" w:hAnsiTheme="minorHAnsi"/>
          <w:color w:val="auto"/>
          <w:sz w:val="22"/>
          <w:szCs w:val="22"/>
        </w:rPr>
        <w:t>and</w:t>
      </w:r>
      <w:r w:rsidR="002E6D6D">
        <w:rPr>
          <w:rFonts w:asciiTheme="minorHAnsi" w:hAnsiTheme="minorHAnsi"/>
          <w:color w:val="auto"/>
          <w:sz w:val="22"/>
          <w:szCs w:val="22"/>
        </w:rPr>
        <w:t xml:space="preserve"> </w:t>
      </w:r>
      <w:r>
        <w:rPr>
          <w:rFonts w:asciiTheme="minorHAnsi" w:hAnsiTheme="minorHAnsi"/>
          <w:color w:val="auto"/>
          <w:sz w:val="22"/>
          <w:szCs w:val="22"/>
        </w:rPr>
        <w:t xml:space="preserve">down from </w:t>
      </w:r>
      <w:r w:rsidR="00E377D0">
        <w:rPr>
          <w:rFonts w:asciiTheme="minorHAnsi" w:hAnsiTheme="minorHAnsi"/>
          <w:color w:val="auto"/>
          <w:sz w:val="22"/>
          <w:szCs w:val="22"/>
        </w:rPr>
        <w:t>5</w:t>
      </w:r>
      <w:r>
        <w:rPr>
          <w:rFonts w:asciiTheme="minorHAnsi" w:hAnsiTheme="minorHAnsi"/>
          <w:color w:val="auto"/>
          <w:sz w:val="22"/>
          <w:szCs w:val="22"/>
        </w:rPr>
        <w:t>.</w:t>
      </w:r>
      <w:r w:rsidR="00E377D0">
        <w:rPr>
          <w:rFonts w:asciiTheme="minorHAnsi" w:hAnsiTheme="minorHAnsi"/>
          <w:color w:val="auto"/>
          <w:sz w:val="22"/>
          <w:szCs w:val="22"/>
        </w:rPr>
        <w:t>1</w:t>
      </w:r>
      <w:r w:rsidRPr="00487DED">
        <w:rPr>
          <w:rFonts w:asciiTheme="minorHAnsi" w:hAnsiTheme="minorHAnsi"/>
          <w:color w:val="auto"/>
          <w:sz w:val="22"/>
          <w:szCs w:val="22"/>
        </w:rPr>
        <w:t xml:space="preserve"> points last year.</w:t>
      </w:r>
    </w:p>
    <w:p w:rsidR="00A56435" w:rsidRPr="00487DED" w:rsidRDefault="00A56435" w:rsidP="00A56435">
      <w:pPr>
        <w:pStyle w:val="Default"/>
        <w:numPr>
          <w:ilvl w:val="0"/>
          <w:numId w:val="8"/>
        </w:numPr>
        <w:rPr>
          <w:rFonts w:asciiTheme="minorHAnsi" w:hAnsiTheme="minorHAnsi"/>
          <w:color w:val="auto"/>
          <w:sz w:val="22"/>
          <w:szCs w:val="22"/>
        </w:rPr>
      </w:pPr>
      <w:r w:rsidRPr="00487DED">
        <w:rPr>
          <w:rFonts w:asciiTheme="minorHAnsi" w:hAnsiTheme="minorHAnsi"/>
          <w:b/>
          <w:color w:val="auto"/>
          <w:sz w:val="22"/>
          <w:szCs w:val="22"/>
        </w:rPr>
        <w:t>Sales</w:t>
      </w:r>
      <w:r w:rsidRPr="00487DED">
        <w:rPr>
          <w:rFonts w:asciiTheme="minorHAnsi" w:hAnsiTheme="minorHAnsi"/>
          <w:color w:val="auto"/>
          <w:sz w:val="22"/>
          <w:szCs w:val="22"/>
        </w:rPr>
        <w:t xml:space="preserve"> activity </w:t>
      </w:r>
      <w:r w:rsidR="00E377D0">
        <w:rPr>
          <w:rFonts w:asciiTheme="minorHAnsi" w:hAnsiTheme="minorHAnsi"/>
          <w:color w:val="auto"/>
          <w:sz w:val="22"/>
          <w:szCs w:val="22"/>
        </w:rPr>
        <w:t>was down</w:t>
      </w:r>
      <w:r w:rsidR="00042E3E">
        <w:rPr>
          <w:rFonts w:asciiTheme="minorHAnsi" w:hAnsiTheme="minorHAnsi"/>
          <w:color w:val="auto"/>
          <w:sz w:val="22"/>
          <w:szCs w:val="22"/>
        </w:rPr>
        <w:t xml:space="preserve"> at</w:t>
      </w:r>
      <w:r w:rsidRPr="00487DED">
        <w:rPr>
          <w:rFonts w:asciiTheme="minorHAnsi" w:hAnsiTheme="minorHAnsi"/>
          <w:color w:val="auto"/>
          <w:sz w:val="22"/>
          <w:szCs w:val="22"/>
        </w:rPr>
        <w:t xml:space="preserve"> </w:t>
      </w:r>
      <w:r w:rsidR="00477CF2">
        <w:rPr>
          <w:rFonts w:asciiTheme="minorHAnsi" w:hAnsiTheme="minorHAnsi"/>
          <w:color w:val="auto"/>
          <w:sz w:val="22"/>
          <w:szCs w:val="22"/>
        </w:rPr>
        <w:t>12</w:t>
      </w:r>
      <w:r w:rsidR="00042E3E">
        <w:rPr>
          <w:rFonts w:asciiTheme="minorHAnsi" w:hAnsiTheme="minorHAnsi"/>
          <w:color w:val="auto"/>
          <w:sz w:val="22"/>
          <w:szCs w:val="22"/>
        </w:rPr>
        <w:t>.</w:t>
      </w:r>
      <w:r w:rsidR="00477CF2">
        <w:rPr>
          <w:rFonts w:asciiTheme="minorHAnsi" w:hAnsiTheme="minorHAnsi"/>
          <w:color w:val="auto"/>
          <w:sz w:val="22"/>
          <w:szCs w:val="22"/>
        </w:rPr>
        <w:t>7</w:t>
      </w:r>
      <w:r>
        <w:rPr>
          <w:rFonts w:asciiTheme="minorHAnsi" w:hAnsiTheme="minorHAnsi"/>
          <w:color w:val="auto"/>
          <w:sz w:val="22"/>
          <w:szCs w:val="22"/>
        </w:rPr>
        <w:t xml:space="preserve"> </w:t>
      </w:r>
      <w:r w:rsidRPr="00487DED">
        <w:rPr>
          <w:rFonts w:asciiTheme="minorHAnsi" w:hAnsiTheme="minorHAnsi"/>
          <w:color w:val="auto"/>
          <w:sz w:val="22"/>
          <w:szCs w:val="22"/>
        </w:rPr>
        <w:t>points</w:t>
      </w:r>
      <w:r>
        <w:rPr>
          <w:rFonts w:asciiTheme="minorHAnsi" w:hAnsiTheme="minorHAnsi"/>
          <w:color w:val="auto"/>
          <w:sz w:val="22"/>
          <w:szCs w:val="22"/>
        </w:rPr>
        <w:t xml:space="preserve">, </w:t>
      </w:r>
      <w:r w:rsidR="00042E3E">
        <w:rPr>
          <w:rFonts w:asciiTheme="minorHAnsi" w:hAnsiTheme="minorHAnsi"/>
          <w:color w:val="auto"/>
          <w:sz w:val="22"/>
          <w:szCs w:val="22"/>
        </w:rPr>
        <w:t>compared to</w:t>
      </w:r>
      <w:r w:rsidR="00E377D0">
        <w:rPr>
          <w:rFonts w:asciiTheme="minorHAnsi" w:hAnsiTheme="minorHAnsi"/>
          <w:color w:val="auto"/>
          <w:sz w:val="22"/>
          <w:szCs w:val="22"/>
        </w:rPr>
        <w:t xml:space="preserve"> 22</w:t>
      </w:r>
      <w:r>
        <w:rPr>
          <w:rFonts w:asciiTheme="minorHAnsi" w:hAnsiTheme="minorHAnsi"/>
          <w:color w:val="auto"/>
          <w:sz w:val="22"/>
          <w:szCs w:val="22"/>
        </w:rPr>
        <w:t>.</w:t>
      </w:r>
      <w:r w:rsidR="00E377D0">
        <w:rPr>
          <w:rFonts w:asciiTheme="minorHAnsi" w:hAnsiTheme="minorHAnsi"/>
          <w:color w:val="auto"/>
          <w:sz w:val="22"/>
          <w:szCs w:val="22"/>
        </w:rPr>
        <w:t>4</w:t>
      </w:r>
      <w:r w:rsidRPr="00487DED">
        <w:rPr>
          <w:rFonts w:asciiTheme="minorHAnsi" w:hAnsiTheme="minorHAnsi"/>
          <w:color w:val="auto"/>
          <w:sz w:val="22"/>
          <w:szCs w:val="22"/>
        </w:rPr>
        <w:t xml:space="preserve"> points in the previous </w:t>
      </w:r>
      <w:r w:rsidR="00A0169C">
        <w:rPr>
          <w:rFonts w:asciiTheme="minorHAnsi" w:hAnsiTheme="minorHAnsi"/>
          <w:color w:val="auto"/>
          <w:sz w:val="22"/>
          <w:szCs w:val="22"/>
        </w:rPr>
        <w:t>quarter,</w:t>
      </w:r>
      <w:r w:rsidR="002E6D6D">
        <w:rPr>
          <w:rFonts w:asciiTheme="minorHAnsi" w:hAnsiTheme="minorHAnsi"/>
          <w:color w:val="auto"/>
          <w:sz w:val="22"/>
          <w:szCs w:val="22"/>
        </w:rPr>
        <w:t xml:space="preserve"> </w:t>
      </w:r>
      <w:r w:rsidR="00A0169C">
        <w:rPr>
          <w:rFonts w:asciiTheme="minorHAnsi" w:hAnsiTheme="minorHAnsi"/>
          <w:color w:val="auto"/>
          <w:sz w:val="22"/>
          <w:szCs w:val="22"/>
        </w:rPr>
        <w:t>and down from</w:t>
      </w:r>
      <w:r w:rsidR="00E377D0">
        <w:rPr>
          <w:rFonts w:asciiTheme="minorHAnsi" w:hAnsiTheme="minorHAnsi"/>
          <w:color w:val="auto"/>
          <w:sz w:val="22"/>
          <w:szCs w:val="22"/>
        </w:rPr>
        <w:t xml:space="preserve"> 10.1</w:t>
      </w:r>
      <w:r w:rsidRPr="00487DED">
        <w:rPr>
          <w:rFonts w:asciiTheme="minorHAnsi" w:hAnsiTheme="minorHAnsi"/>
          <w:color w:val="auto"/>
          <w:sz w:val="22"/>
          <w:szCs w:val="22"/>
        </w:rPr>
        <w:t xml:space="preserve"> points last year. </w:t>
      </w:r>
    </w:p>
    <w:p w:rsidR="00A56435" w:rsidRDefault="00A56435" w:rsidP="00A56435">
      <w:pPr>
        <w:pStyle w:val="Default"/>
        <w:numPr>
          <w:ilvl w:val="0"/>
          <w:numId w:val="8"/>
        </w:numPr>
        <w:rPr>
          <w:rFonts w:asciiTheme="minorHAnsi" w:hAnsiTheme="minorHAnsi"/>
          <w:color w:val="auto"/>
          <w:sz w:val="22"/>
          <w:szCs w:val="22"/>
        </w:rPr>
      </w:pPr>
      <w:r w:rsidRPr="00817732">
        <w:rPr>
          <w:rFonts w:asciiTheme="minorHAnsi" w:hAnsiTheme="minorHAnsi"/>
          <w:color w:val="auto"/>
          <w:sz w:val="22"/>
          <w:szCs w:val="22"/>
        </w:rPr>
        <w:t xml:space="preserve">The </w:t>
      </w:r>
      <w:r w:rsidRPr="00817732">
        <w:rPr>
          <w:rFonts w:asciiTheme="minorHAnsi" w:hAnsiTheme="minorHAnsi"/>
          <w:b/>
          <w:color w:val="auto"/>
          <w:sz w:val="22"/>
          <w:szCs w:val="22"/>
        </w:rPr>
        <w:t>Actual Profits Index</w:t>
      </w:r>
      <w:r w:rsidRPr="00817732">
        <w:rPr>
          <w:rFonts w:asciiTheme="minorHAnsi" w:hAnsiTheme="minorHAnsi"/>
          <w:color w:val="auto"/>
          <w:sz w:val="22"/>
          <w:szCs w:val="22"/>
        </w:rPr>
        <w:t xml:space="preserve"> </w:t>
      </w:r>
      <w:r w:rsidR="002E6D6D">
        <w:rPr>
          <w:rFonts w:asciiTheme="minorHAnsi" w:hAnsiTheme="minorHAnsi"/>
          <w:color w:val="auto"/>
          <w:sz w:val="22"/>
          <w:szCs w:val="22"/>
        </w:rPr>
        <w:t>de</w:t>
      </w:r>
      <w:r w:rsidR="004D53E3" w:rsidRPr="004D53E3">
        <w:rPr>
          <w:rFonts w:asciiTheme="minorHAnsi" w:hAnsiTheme="minorHAnsi"/>
          <w:color w:val="auto"/>
          <w:sz w:val="22"/>
          <w:szCs w:val="22"/>
        </w:rPr>
        <w:t xml:space="preserve">creased </w:t>
      </w:r>
      <w:r w:rsidRPr="00817732">
        <w:rPr>
          <w:rFonts w:asciiTheme="minorHAnsi" w:hAnsiTheme="minorHAnsi"/>
          <w:color w:val="auto"/>
          <w:sz w:val="22"/>
          <w:szCs w:val="22"/>
        </w:rPr>
        <w:t xml:space="preserve">from </w:t>
      </w:r>
      <w:r w:rsidR="002E6D6D">
        <w:rPr>
          <w:rFonts w:asciiTheme="minorHAnsi" w:hAnsiTheme="minorHAnsi"/>
          <w:color w:val="auto"/>
          <w:sz w:val="22"/>
          <w:szCs w:val="22"/>
        </w:rPr>
        <w:t>8</w:t>
      </w:r>
      <w:r w:rsidRPr="00817732">
        <w:rPr>
          <w:rFonts w:asciiTheme="minorHAnsi" w:hAnsiTheme="minorHAnsi"/>
          <w:color w:val="auto"/>
          <w:sz w:val="22"/>
          <w:szCs w:val="22"/>
        </w:rPr>
        <w:t>.</w:t>
      </w:r>
      <w:r w:rsidR="00E377D0">
        <w:rPr>
          <w:rFonts w:asciiTheme="minorHAnsi" w:hAnsiTheme="minorHAnsi"/>
          <w:color w:val="auto"/>
          <w:sz w:val="22"/>
          <w:szCs w:val="22"/>
        </w:rPr>
        <w:t>0 points in Q4</w:t>
      </w:r>
      <w:r w:rsidRPr="00817732">
        <w:rPr>
          <w:rFonts w:asciiTheme="minorHAnsi" w:hAnsiTheme="minorHAnsi"/>
          <w:color w:val="auto"/>
          <w:sz w:val="22"/>
          <w:szCs w:val="22"/>
        </w:rPr>
        <w:t xml:space="preserve"> 2015 to </w:t>
      </w:r>
      <w:r w:rsidR="00A0169C">
        <w:rPr>
          <w:rFonts w:asciiTheme="minorHAnsi" w:hAnsiTheme="minorHAnsi"/>
          <w:color w:val="auto"/>
          <w:sz w:val="22"/>
          <w:szCs w:val="22"/>
        </w:rPr>
        <w:t>1</w:t>
      </w:r>
      <w:r w:rsidR="00CA79CE">
        <w:rPr>
          <w:rFonts w:asciiTheme="minorHAnsi" w:hAnsiTheme="minorHAnsi"/>
          <w:color w:val="auto"/>
          <w:sz w:val="22"/>
          <w:szCs w:val="22"/>
        </w:rPr>
        <w:t>.</w:t>
      </w:r>
      <w:r w:rsidR="00477CF2">
        <w:rPr>
          <w:rFonts w:asciiTheme="minorHAnsi" w:hAnsiTheme="minorHAnsi"/>
          <w:color w:val="auto"/>
          <w:sz w:val="22"/>
          <w:szCs w:val="22"/>
        </w:rPr>
        <w:t>1</w:t>
      </w:r>
      <w:r w:rsidR="00CA79CE">
        <w:rPr>
          <w:rFonts w:asciiTheme="minorHAnsi" w:hAnsiTheme="minorHAnsi"/>
          <w:color w:val="auto"/>
          <w:sz w:val="22"/>
          <w:szCs w:val="22"/>
        </w:rPr>
        <w:t xml:space="preserve"> points, and </w:t>
      </w:r>
      <w:r w:rsidR="00E377D0">
        <w:rPr>
          <w:rFonts w:asciiTheme="minorHAnsi" w:hAnsiTheme="minorHAnsi"/>
          <w:color w:val="auto"/>
          <w:sz w:val="22"/>
          <w:szCs w:val="22"/>
        </w:rPr>
        <w:t>4.8</w:t>
      </w:r>
      <w:r w:rsidR="002E6D6D" w:rsidRPr="002E6D6D">
        <w:rPr>
          <w:rFonts w:asciiTheme="minorHAnsi" w:hAnsiTheme="minorHAnsi"/>
          <w:color w:val="auto"/>
          <w:sz w:val="22"/>
          <w:szCs w:val="22"/>
        </w:rPr>
        <w:t xml:space="preserve"> </w:t>
      </w:r>
      <w:r w:rsidRPr="00817732">
        <w:rPr>
          <w:rFonts w:asciiTheme="minorHAnsi" w:hAnsiTheme="minorHAnsi"/>
          <w:color w:val="auto"/>
          <w:sz w:val="22"/>
          <w:szCs w:val="22"/>
        </w:rPr>
        <w:t>points recorded at the same time last year.</w:t>
      </w:r>
    </w:p>
    <w:p w:rsidR="00A56435" w:rsidRPr="00487DED" w:rsidRDefault="00A56435" w:rsidP="00A56435">
      <w:pPr>
        <w:pStyle w:val="Default"/>
        <w:numPr>
          <w:ilvl w:val="0"/>
          <w:numId w:val="8"/>
        </w:numPr>
        <w:rPr>
          <w:rFonts w:asciiTheme="minorHAnsi" w:hAnsiTheme="minorHAnsi"/>
          <w:color w:val="auto"/>
          <w:sz w:val="22"/>
          <w:szCs w:val="22"/>
        </w:rPr>
      </w:pPr>
      <w:r w:rsidRPr="00487DED">
        <w:rPr>
          <w:rFonts w:asciiTheme="minorHAnsi" w:hAnsiTheme="minorHAnsi"/>
          <w:b/>
          <w:color w:val="auto"/>
          <w:sz w:val="22"/>
          <w:szCs w:val="22"/>
        </w:rPr>
        <w:t>Capital</w:t>
      </w:r>
      <w:r w:rsidRPr="00487DED">
        <w:rPr>
          <w:rFonts w:asciiTheme="minorHAnsi" w:hAnsiTheme="minorHAnsi"/>
          <w:color w:val="auto"/>
          <w:sz w:val="22"/>
          <w:szCs w:val="22"/>
        </w:rPr>
        <w:t xml:space="preserve"> </w:t>
      </w:r>
      <w:r w:rsidR="00042E3E">
        <w:rPr>
          <w:rFonts w:asciiTheme="minorHAnsi" w:hAnsiTheme="minorHAnsi"/>
          <w:b/>
          <w:color w:val="auto"/>
          <w:sz w:val="22"/>
          <w:szCs w:val="22"/>
        </w:rPr>
        <w:t>I</w:t>
      </w:r>
      <w:r w:rsidRPr="00487DED">
        <w:rPr>
          <w:rFonts w:asciiTheme="minorHAnsi" w:hAnsiTheme="minorHAnsi"/>
          <w:b/>
          <w:color w:val="auto"/>
          <w:sz w:val="22"/>
          <w:szCs w:val="22"/>
        </w:rPr>
        <w:t>nvestment</w:t>
      </w:r>
      <w:r>
        <w:rPr>
          <w:rFonts w:asciiTheme="minorHAnsi" w:hAnsiTheme="minorHAnsi"/>
          <w:color w:val="auto"/>
          <w:sz w:val="22"/>
          <w:szCs w:val="22"/>
        </w:rPr>
        <w:t xml:space="preserve"> activity </w:t>
      </w:r>
      <w:r w:rsidR="00E377D0">
        <w:rPr>
          <w:rFonts w:asciiTheme="minorHAnsi" w:hAnsiTheme="minorHAnsi"/>
          <w:color w:val="auto"/>
          <w:sz w:val="22"/>
          <w:szCs w:val="22"/>
        </w:rPr>
        <w:t>de</w:t>
      </w:r>
      <w:r w:rsidR="00624E26" w:rsidRPr="00624E26">
        <w:rPr>
          <w:rFonts w:asciiTheme="minorHAnsi" w:hAnsiTheme="minorHAnsi"/>
          <w:color w:val="auto"/>
          <w:sz w:val="22"/>
          <w:szCs w:val="22"/>
        </w:rPr>
        <w:t xml:space="preserve">creased </w:t>
      </w:r>
      <w:r>
        <w:rPr>
          <w:rFonts w:asciiTheme="minorHAnsi" w:hAnsiTheme="minorHAnsi"/>
          <w:color w:val="auto"/>
          <w:sz w:val="22"/>
          <w:szCs w:val="22"/>
        </w:rPr>
        <w:t xml:space="preserve">to </w:t>
      </w:r>
      <w:r w:rsidR="00A0169C">
        <w:rPr>
          <w:rFonts w:asciiTheme="minorHAnsi" w:hAnsiTheme="minorHAnsi"/>
          <w:color w:val="auto"/>
          <w:sz w:val="22"/>
          <w:szCs w:val="22"/>
        </w:rPr>
        <w:t>8</w:t>
      </w:r>
      <w:r w:rsidR="00CF178E">
        <w:rPr>
          <w:rFonts w:asciiTheme="minorHAnsi" w:hAnsiTheme="minorHAnsi"/>
          <w:color w:val="auto"/>
          <w:sz w:val="22"/>
          <w:szCs w:val="22"/>
        </w:rPr>
        <w:t>.</w:t>
      </w:r>
      <w:r w:rsidR="00477CF2">
        <w:rPr>
          <w:rFonts w:asciiTheme="minorHAnsi" w:hAnsiTheme="minorHAnsi"/>
          <w:color w:val="auto"/>
          <w:sz w:val="22"/>
          <w:szCs w:val="22"/>
        </w:rPr>
        <w:t>2</w:t>
      </w:r>
      <w:r w:rsidR="00E377D0">
        <w:rPr>
          <w:rFonts w:asciiTheme="minorHAnsi" w:hAnsiTheme="minorHAnsi"/>
          <w:color w:val="auto"/>
          <w:sz w:val="22"/>
          <w:szCs w:val="22"/>
        </w:rPr>
        <w:t xml:space="preserve"> points </w:t>
      </w:r>
      <w:r w:rsidRPr="00487DED">
        <w:rPr>
          <w:rFonts w:asciiTheme="minorHAnsi" w:hAnsiTheme="minorHAnsi"/>
          <w:color w:val="auto"/>
          <w:sz w:val="22"/>
          <w:szCs w:val="22"/>
        </w:rPr>
        <w:t xml:space="preserve">from </w:t>
      </w:r>
      <w:r w:rsidR="00E377D0">
        <w:rPr>
          <w:rFonts w:asciiTheme="minorHAnsi" w:hAnsiTheme="minorHAnsi"/>
          <w:color w:val="auto"/>
          <w:sz w:val="22"/>
          <w:szCs w:val="22"/>
        </w:rPr>
        <w:t>11.9</w:t>
      </w:r>
      <w:r w:rsidR="002E6D6D" w:rsidRPr="002E6D6D">
        <w:rPr>
          <w:rFonts w:asciiTheme="minorHAnsi" w:hAnsiTheme="minorHAnsi"/>
          <w:color w:val="auto"/>
          <w:sz w:val="22"/>
          <w:szCs w:val="22"/>
        </w:rPr>
        <w:t xml:space="preserve"> </w:t>
      </w:r>
      <w:r w:rsidRPr="00487DED">
        <w:rPr>
          <w:rFonts w:asciiTheme="minorHAnsi" w:hAnsiTheme="minorHAnsi"/>
          <w:color w:val="auto"/>
          <w:sz w:val="22"/>
          <w:szCs w:val="22"/>
        </w:rPr>
        <w:t>points in the previous quarter</w:t>
      </w:r>
      <w:r w:rsidR="002E6D6D">
        <w:rPr>
          <w:rFonts w:asciiTheme="minorHAnsi" w:hAnsiTheme="minorHAnsi"/>
          <w:color w:val="auto"/>
          <w:sz w:val="22"/>
          <w:szCs w:val="22"/>
        </w:rPr>
        <w:t>,</w:t>
      </w:r>
      <w:r w:rsidRPr="00487DED">
        <w:rPr>
          <w:rFonts w:asciiTheme="minorHAnsi" w:hAnsiTheme="minorHAnsi"/>
          <w:color w:val="auto"/>
          <w:sz w:val="22"/>
          <w:szCs w:val="22"/>
        </w:rPr>
        <w:t xml:space="preserve"> </w:t>
      </w:r>
      <w:r w:rsidR="002E6D6D" w:rsidRPr="002E6D6D">
        <w:rPr>
          <w:rFonts w:asciiTheme="minorHAnsi" w:hAnsiTheme="minorHAnsi"/>
          <w:color w:val="auto"/>
          <w:sz w:val="22"/>
          <w:szCs w:val="22"/>
        </w:rPr>
        <w:t xml:space="preserve">but </w:t>
      </w:r>
      <w:r w:rsidR="003D6C92">
        <w:rPr>
          <w:rFonts w:asciiTheme="minorHAnsi" w:hAnsiTheme="minorHAnsi"/>
          <w:color w:val="auto"/>
          <w:sz w:val="22"/>
          <w:szCs w:val="22"/>
        </w:rPr>
        <w:t xml:space="preserve">was </w:t>
      </w:r>
      <w:r w:rsidR="00E377D0">
        <w:rPr>
          <w:rFonts w:asciiTheme="minorHAnsi" w:hAnsiTheme="minorHAnsi"/>
          <w:color w:val="auto"/>
          <w:sz w:val="22"/>
          <w:szCs w:val="22"/>
        </w:rPr>
        <w:t>up</w:t>
      </w:r>
      <w:r w:rsidR="002E6D6D" w:rsidRPr="002E6D6D">
        <w:rPr>
          <w:rFonts w:asciiTheme="minorHAnsi" w:hAnsiTheme="minorHAnsi"/>
          <w:color w:val="auto"/>
          <w:sz w:val="22"/>
          <w:szCs w:val="22"/>
        </w:rPr>
        <w:t xml:space="preserve"> from </w:t>
      </w:r>
      <w:r w:rsidR="00E377D0">
        <w:rPr>
          <w:rFonts w:asciiTheme="minorHAnsi" w:hAnsiTheme="minorHAnsi"/>
          <w:color w:val="auto"/>
          <w:sz w:val="22"/>
          <w:szCs w:val="22"/>
        </w:rPr>
        <w:t>6.2</w:t>
      </w:r>
      <w:r w:rsidRPr="00487DED">
        <w:rPr>
          <w:rFonts w:asciiTheme="minorHAnsi" w:hAnsiTheme="minorHAnsi"/>
          <w:color w:val="auto"/>
          <w:sz w:val="22"/>
          <w:szCs w:val="22"/>
        </w:rPr>
        <w:t xml:space="preserve"> points last year.</w:t>
      </w:r>
    </w:p>
    <w:p w:rsidR="00A56435" w:rsidRDefault="00A56435" w:rsidP="00A56435">
      <w:pPr>
        <w:pStyle w:val="Default"/>
        <w:numPr>
          <w:ilvl w:val="0"/>
          <w:numId w:val="19"/>
        </w:numPr>
        <w:tabs>
          <w:tab w:val="left" w:pos="284"/>
        </w:tabs>
        <w:ind w:left="426" w:hanging="426"/>
        <w:rPr>
          <w:rFonts w:asciiTheme="minorHAnsi" w:hAnsiTheme="minorHAnsi"/>
          <w:color w:val="auto"/>
          <w:sz w:val="22"/>
          <w:szCs w:val="22"/>
        </w:rPr>
      </w:pPr>
      <w:r>
        <w:rPr>
          <w:rFonts w:asciiTheme="minorHAnsi" w:hAnsiTheme="minorHAnsi"/>
          <w:b/>
          <w:color w:val="auto"/>
          <w:sz w:val="22"/>
          <w:szCs w:val="22"/>
        </w:rPr>
        <w:t xml:space="preserve">  </w:t>
      </w:r>
      <w:r w:rsidRPr="00487DED">
        <w:rPr>
          <w:rFonts w:asciiTheme="minorHAnsi" w:hAnsiTheme="minorHAnsi"/>
          <w:b/>
          <w:color w:val="auto"/>
          <w:sz w:val="22"/>
          <w:szCs w:val="22"/>
        </w:rPr>
        <w:t>Selling</w:t>
      </w:r>
      <w:r w:rsidRPr="00487DED">
        <w:rPr>
          <w:rFonts w:asciiTheme="minorHAnsi" w:hAnsiTheme="minorHAnsi"/>
          <w:color w:val="auto"/>
          <w:sz w:val="22"/>
          <w:szCs w:val="22"/>
        </w:rPr>
        <w:t xml:space="preserve"> </w:t>
      </w:r>
      <w:r w:rsidRPr="00487DED">
        <w:rPr>
          <w:rFonts w:asciiTheme="minorHAnsi" w:hAnsiTheme="minorHAnsi"/>
          <w:b/>
          <w:color w:val="auto"/>
          <w:sz w:val="22"/>
          <w:szCs w:val="22"/>
        </w:rPr>
        <w:t>prices</w:t>
      </w:r>
      <w:r w:rsidRPr="00487DED">
        <w:rPr>
          <w:rFonts w:asciiTheme="minorHAnsi" w:hAnsiTheme="minorHAnsi"/>
          <w:color w:val="auto"/>
          <w:sz w:val="22"/>
          <w:szCs w:val="22"/>
        </w:rPr>
        <w:t xml:space="preserve"> </w:t>
      </w:r>
      <w:r w:rsidR="00CF178E">
        <w:rPr>
          <w:rFonts w:asciiTheme="minorHAnsi" w:hAnsiTheme="minorHAnsi"/>
          <w:color w:val="auto"/>
          <w:sz w:val="22"/>
          <w:szCs w:val="22"/>
        </w:rPr>
        <w:t>were</w:t>
      </w:r>
      <w:r w:rsidR="004069BF">
        <w:rPr>
          <w:rFonts w:asciiTheme="minorHAnsi" w:hAnsiTheme="minorHAnsi"/>
          <w:color w:val="auto"/>
          <w:sz w:val="22"/>
          <w:szCs w:val="22"/>
        </w:rPr>
        <w:t xml:space="preserve"> </w:t>
      </w:r>
      <w:r w:rsidR="00817B9F">
        <w:rPr>
          <w:rFonts w:asciiTheme="minorHAnsi" w:hAnsiTheme="minorHAnsi"/>
          <w:color w:val="auto"/>
          <w:sz w:val="22"/>
          <w:szCs w:val="22"/>
        </w:rPr>
        <w:t>down</w:t>
      </w:r>
      <w:r w:rsidRPr="00487DED">
        <w:rPr>
          <w:rFonts w:asciiTheme="minorHAnsi" w:hAnsiTheme="minorHAnsi"/>
          <w:color w:val="auto"/>
          <w:sz w:val="22"/>
          <w:szCs w:val="22"/>
        </w:rPr>
        <w:t xml:space="preserve">, with the index </w:t>
      </w:r>
      <w:r w:rsidR="004069BF">
        <w:rPr>
          <w:rFonts w:asciiTheme="minorHAnsi" w:hAnsiTheme="minorHAnsi"/>
          <w:color w:val="auto"/>
          <w:sz w:val="22"/>
          <w:szCs w:val="22"/>
        </w:rPr>
        <w:t>at</w:t>
      </w:r>
      <w:r w:rsidRPr="00487DED">
        <w:rPr>
          <w:rFonts w:asciiTheme="minorHAnsi" w:hAnsiTheme="minorHAnsi"/>
          <w:color w:val="auto"/>
          <w:sz w:val="22"/>
          <w:szCs w:val="22"/>
        </w:rPr>
        <w:t xml:space="preserve"> </w:t>
      </w:r>
      <w:r w:rsidR="00477CF2">
        <w:rPr>
          <w:rFonts w:asciiTheme="minorHAnsi" w:hAnsiTheme="minorHAnsi"/>
          <w:color w:val="auto"/>
          <w:sz w:val="22"/>
          <w:szCs w:val="22"/>
        </w:rPr>
        <w:t>8.4</w:t>
      </w:r>
      <w:r w:rsidRPr="00487DED">
        <w:rPr>
          <w:rFonts w:asciiTheme="minorHAnsi" w:hAnsiTheme="minorHAnsi"/>
          <w:color w:val="auto"/>
          <w:sz w:val="22"/>
          <w:szCs w:val="22"/>
        </w:rPr>
        <w:t xml:space="preserve"> points </w:t>
      </w:r>
      <w:r w:rsidR="004069BF">
        <w:rPr>
          <w:rFonts w:asciiTheme="minorHAnsi" w:hAnsiTheme="minorHAnsi"/>
          <w:color w:val="auto"/>
          <w:sz w:val="22"/>
          <w:szCs w:val="22"/>
        </w:rPr>
        <w:t>compared to</w:t>
      </w:r>
      <w:r>
        <w:rPr>
          <w:rFonts w:asciiTheme="minorHAnsi" w:hAnsiTheme="minorHAnsi"/>
          <w:color w:val="auto"/>
          <w:sz w:val="22"/>
          <w:szCs w:val="22"/>
        </w:rPr>
        <w:t xml:space="preserve"> </w:t>
      </w:r>
      <w:r w:rsidR="00E377D0">
        <w:rPr>
          <w:rFonts w:asciiTheme="minorHAnsi" w:hAnsiTheme="minorHAnsi"/>
          <w:color w:val="auto"/>
          <w:sz w:val="22"/>
          <w:szCs w:val="22"/>
        </w:rPr>
        <w:t>11</w:t>
      </w:r>
      <w:r w:rsidRPr="00F44AC6">
        <w:rPr>
          <w:rFonts w:asciiTheme="minorHAnsi" w:hAnsiTheme="minorHAnsi"/>
          <w:color w:val="auto"/>
          <w:sz w:val="22"/>
          <w:szCs w:val="22"/>
        </w:rPr>
        <w:t>.</w:t>
      </w:r>
      <w:r w:rsidR="00E377D0">
        <w:rPr>
          <w:rFonts w:asciiTheme="minorHAnsi" w:hAnsiTheme="minorHAnsi"/>
          <w:color w:val="auto"/>
          <w:sz w:val="22"/>
          <w:szCs w:val="22"/>
        </w:rPr>
        <w:t>2</w:t>
      </w:r>
      <w:r w:rsidR="008D4569">
        <w:rPr>
          <w:rFonts w:asciiTheme="minorHAnsi" w:hAnsiTheme="minorHAnsi"/>
          <w:color w:val="auto"/>
          <w:sz w:val="22"/>
          <w:szCs w:val="22"/>
        </w:rPr>
        <w:t xml:space="preserve"> points in the </w:t>
      </w:r>
      <w:r>
        <w:rPr>
          <w:rFonts w:asciiTheme="minorHAnsi" w:hAnsiTheme="minorHAnsi"/>
          <w:color w:val="auto"/>
          <w:sz w:val="22"/>
          <w:szCs w:val="22"/>
        </w:rPr>
        <w:t xml:space="preserve">previous </w:t>
      </w:r>
      <w:r w:rsidRPr="00487DED">
        <w:rPr>
          <w:rFonts w:asciiTheme="minorHAnsi" w:hAnsiTheme="minorHAnsi"/>
          <w:color w:val="auto"/>
          <w:sz w:val="22"/>
          <w:szCs w:val="22"/>
        </w:rPr>
        <w:t>quarter</w:t>
      </w:r>
      <w:r w:rsidR="00230F70">
        <w:rPr>
          <w:rFonts w:asciiTheme="minorHAnsi" w:hAnsiTheme="minorHAnsi"/>
          <w:color w:val="auto"/>
          <w:sz w:val="22"/>
          <w:szCs w:val="22"/>
        </w:rPr>
        <w:t xml:space="preserve"> and </w:t>
      </w:r>
      <w:r w:rsidR="00E377D0">
        <w:rPr>
          <w:rFonts w:asciiTheme="minorHAnsi" w:hAnsiTheme="minorHAnsi"/>
          <w:color w:val="auto"/>
          <w:sz w:val="22"/>
          <w:szCs w:val="22"/>
        </w:rPr>
        <w:t>10.9</w:t>
      </w:r>
      <w:r w:rsidRPr="00487DED">
        <w:rPr>
          <w:rFonts w:asciiTheme="minorHAnsi" w:hAnsiTheme="minorHAnsi"/>
          <w:color w:val="auto"/>
          <w:sz w:val="22"/>
          <w:szCs w:val="22"/>
        </w:rPr>
        <w:t xml:space="preserve"> points last year.</w:t>
      </w:r>
    </w:p>
    <w:p w:rsidR="00BC23F0" w:rsidRDefault="00BC23F0" w:rsidP="00BC23F0">
      <w:pPr>
        <w:pStyle w:val="Default"/>
        <w:tabs>
          <w:tab w:val="left" w:pos="284"/>
        </w:tabs>
        <w:ind w:left="426"/>
        <w:rPr>
          <w:rFonts w:asciiTheme="minorHAnsi" w:hAnsiTheme="minorHAnsi"/>
          <w:b/>
          <w:color w:val="auto"/>
          <w:sz w:val="22"/>
          <w:szCs w:val="22"/>
        </w:rPr>
      </w:pPr>
    </w:p>
    <w:p w:rsidR="00BC23F0" w:rsidRPr="00487DED" w:rsidRDefault="00BC23F0" w:rsidP="00BC23F0">
      <w:pPr>
        <w:pStyle w:val="Default"/>
        <w:tabs>
          <w:tab w:val="left" w:pos="284"/>
        </w:tabs>
        <w:ind w:left="426"/>
        <w:rPr>
          <w:rFonts w:asciiTheme="minorHAnsi" w:hAnsiTheme="minorHAnsi"/>
          <w:color w:val="auto"/>
          <w:sz w:val="22"/>
          <w:szCs w:val="22"/>
        </w:rPr>
      </w:pPr>
    </w:p>
    <w:p w:rsidR="006A5F0D" w:rsidRPr="00487DED" w:rsidRDefault="00ED5C6F" w:rsidP="000131B3">
      <w:pPr>
        <w:spacing w:line="240" w:lineRule="auto"/>
        <w:ind w:left="-284"/>
        <w:rPr>
          <w:rFonts w:asciiTheme="minorHAnsi" w:hAnsiTheme="minorHAnsi" w:cs="Arial"/>
          <w:sz w:val="24"/>
          <w:szCs w:val="24"/>
          <w:highlight w:val="yellow"/>
          <w:lang w:eastAsia="en-AU"/>
        </w:rPr>
      </w:pPr>
      <w:r>
        <w:rPr>
          <w:rFonts w:asciiTheme="minorHAnsi" w:hAnsiTheme="minorHAnsi"/>
          <w:noProof/>
          <w:lang w:eastAsia="en-AU"/>
        </w:rPr>
        <mc:AlternateContent>
          <mc:Choice Requires="wps">
            <w:drawing>
              <wp:anchor distT="4294967295" distB="4294967295" distL="114300" distR="114300" simplePos="0" relativeHeight="251659264" behindDoc="0" locked="0" layoutInCell="1" allowOverlap="1">
                <wp:simplePos x="0" y="0"/>
                <wp:positionH relativeFrom="column">
                  <wp:posOffset>-9525</wp:posOffset>
                </wp:positionH>
                <wp:positionV relativeFrom="paragraph">
                  <wp:posOffset>48894</wp:posOffset>
                </wp:positionV>
                <wp:extent cx="5760085" cy="0"/>
                <wp:effectExtent l="0" t="0" r="12065"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23D461" id="_x0000_t32" coordsize="21600,21600" o:spt="32" o:oned="t" path="m,l21600,21600e" filled="f">
                <v:path arrowok="t" fillok="f" o:connecttype="none"/>
                <o:lock v:ext="edit" shapetype="t"/>
              </v:shapetype>
              <v:shape id="AutoShape 2" o:spid="_x0000_s1026" type="#_x0000_t32" style="position:absolute;margin-left:-.75pt;margin-top:3.85pt;width:453.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pg/QEAAMYDAAAOAAAAZHJzL2Uyb0RvYy54bWysU02P2jAQvVfqf7B8hwQKLESE1SpAL9sW&#10;abc/wNhOYtXxWLYhoKr/vWPz0W17q5qDNfbMvJn3ZrJ8PHWaHKXzCkxJR8OcEmk4CGWakn593Q7m&#10;lPjAjGAajCzpWXr6uHr/btnbQo6hBS2kIwhifNHbkrYh2CLLPG9lx/wQrDTorMF1LODVNZlwrEf0&#10;TmfjPJ9lPThhHXDpPb6uL066Svh1LXn4UtdeBqJLir2FdLp07uOZrZasaByzreLXNtg/dNExZbDo&#10;HWrNAiMHp/6C6hR34KEOQw5dBnWtuEwckM0o/4PNS8usTFxQHG/vMvn/B8s/H3eOKFHSGSWGdTii&#10;p0OAVJmMozy99QVGVWbnIkF+Mi/2Gfg3TwxULTONTMGvZ4u5o5iR/ZYSL95ikX3/CQTGMMRPWp1q&#10;10VIVIGc0kjO95HIUyAcH6cPszyfTynhN1/GiluidT58lNCRaJTUB8dU04YKjMHBgxulMuz47ENs&#10;ixW3hFjVwFZpneavDelLupiOpynBg1YiOmOYd82+0o4cWdyg9CWO6Hkb5uBgRAJrJRObqx2Y0hcb&#10;i2sT8ZAYtnO1LivyfZEvNvPNfDKYjGebwSQXYvC0rSaD2Xb0MF1/WFfVevTjWvWWn0SOul4mtAdx&#10;3rmb+Lgsie91seM2vr2nEf36/VY/AQAA//8DAFBLAwQUAAYACAAAACEA7x3qtdsAAAAGAQAADwAA&#10;AGRycy9kb3ducmV2LnhtbEyOwU7DMBBE70j8g7VIXFBrp1JaGuJUFRIHjrSVuLrxkqSN11HsNKFf&#10;z8KFHkczevPyzeRaccE+NJ40JHMFAqn0tqFKw2H/NnsGEaIha1pPqOEbA2yK+7vcZNaP9IGXXawE&#10;QyhkRkMdY5dJGcoanQlz3yFx9+V7ZyLHvpK2NyPDXSsXSi2lMw3xQ206fK2xPO8GpwHDkCZqu3bV&#10;4f06Pn0urqex22v9+DBtX0BEnOL/GH71WR0Kdjr6gWwQrYZZkvJSw2oFguu1Spcgjn9ZFrm81S9+&#10;AAAA//8DAFBLAQItABQABgAIAAAAIQC2gziS/gAAAOEBAAATAAAAAAAAAAAAAAAAAAAAAABbQ29u&#10;dGVudF9UeXBlc10ueG1sUEsBAi0AFAAGAAgAAAAhADj9If/WAAAAlAEAAAsAAAAAAAAAAAAAAAAA&#10;LwEAAF9yZWxzLy5yZWxzUEsBAi0AFAAGAAgAAAAhAB8PWmD9AQAAxgMAAA4AAAAAAAAAAAAAAAAA&#10;LgIAAGRycy9lMm9Eb2MueG1sUEsBAi0AFAAGAAgAAAAhAO8d6rXbAAAABgEAAA8AAAAAAAAAAAAA&#10;AAAAVwQAAGRycy9kb3ducmV2LnhtbFBLBQYAAAAABAAEAPMAAABfBQAAAAA=&#10;"/>
            </w:pict>
          </mc:Fallback>
        </mc:AlternateContent>
      </w:r>
    </w:p>
    <w:p w:rsidR="00703B2C" w:rsidRDefault="00533F00" w:rsidP="00703B2C">
      <w:pPr>
        <w:pStyle w:val="NormalWeb"/>
        <w:spacing w:after="120" w:afterAutospacing="0"/>
        <w:rPr>
          <w:rFonts w:asciiTheme="minorHAnsi" w:hAnsiTheme="minorHAnsi" w:cstheme="minorHAnsi"/>
          <w:color w:val="595959" w:themeColor="text1" w:themeTint="A6"/>
          <w:sz w:val="20"/>
          <w:szCs w:val="20"/>
        </w:rPr>
      </w:pPr>
      <w:r w:rsidRPr="00487DED">
        <w:rPr>
          <w:rStyle w:val="Strong"/>
          <w:rFonts w:asciiTheme="minorHAnsi" w:hAnsiTheme="minorHAnsi" w:cstheme="minorHAnsi"/>
          <w:color w:val="595959" w:themeColor="text1" w:themeTint="A6"/>
          <w:sz w:val="20"/>
          <w:szCs w:val="20"/>
        </w:rPr>
        <w:t xml:space="preserve">About Dun &amp; Bradstreet </w:t>
      </w:r>
      <w:r w:rsidR="00F513A8" w:rsidRPr="00487DED">
        <w:rPr>
          <w:rStyle w:val="Strong"/>
          <w:rFonts w:asciiTheme="minorHAnsi" w:hAnsiTheme="minorHAnsi" w:cstheme="minorHAnsi"/>
          <w:color w:val="595959" w:themeColor="text1" w:themeTint="A6"/>
          <w:sz w:val="20"/>
          <w:szCs w:val="20"/>
        </w:rPr>
        <w:br/>
      </w:r>
      <w:r w:rsidRPr="00487DED">
        <w:rPr>
          <w:rFonts w:asciiTheme="minorHAnsi" w:hAnsiTheme="minorHAnsi" w:cstheme="minorHAnsi"/>
          <w:color w:val="595959" w:themeColor="text1" w:themeTint="A6"/>
          <w:sz w:val="20"/>
          <w:szCs w:val="20"/>
        </w:rPr>
        <w:t>Established in 1887, Dun &amp; Bradstreet is Australia and</w:t>
      </w:r>
      <w:r w:rsidR="00096006" w:rsidRPr="00487DED">
        <w:rPr>
          <w:rFonts w:asciiTheme="minorHAnsi" w:hAnsiTheme="minorHAnsi" w:cstheme="minorHAnsi"/>
          <w:color w:val="595959" w:themeColor="text1" w:themeTint="A6"/>
          <w:sz w:val="20"/>
          <w:szCs w:val="20"/>
        </w:rPr>
        <w:t xml:space="preserve"> New Zealand's longest established</w:t>
      </w:r>
      <w:r w:rsidRPr="00487DED">
        <w:rPr>
          <w:rFonts w:asciiTheme="minorHAnsi" w:hAnsiTheme="minorHAnsi" w:cstheme="minorHAnsi"/>
          <w:color w:val="595959" w:themeColor="text1" w:themeTint="A6"/>
          <w:sz w:val="20"/>
          <w:szCs w:val="20"/>
        </w:rPr>
        <w:t xml:space="preserve"> credit information bureau. Backed by its extensive financial database, D&amp;B helps businesses to make informed credit decisions, and consumers to access personal credit information.</w:t>
      </w:r>
    </w:p>
    <w:p w:rsidR="00533F00" w:rsidRPr="00487DED" w:rsidRDefault="00533F00" w:rsidP="00533F00">
      <w:pPr>
        <w:pStyle w:val="NormalWeb"/>
        <w:rPr>
          <w:rFonts w:asciiTheme="minorHAnsi" w:hAnsiTheme="minorHAnsi" w:cstheme="minorHAnsi"/>
          <w:color w:val="595959" w:themeColor="text1" w:themeTint="A6"/>
          <w:sz w:val="20"/>
          <w:szCs w:val="20"/>
        </w:rPr>
      </w:pPr>
      <w:r w:rsidRPr="00487DED">
        <w:rPr>
          <w:rFonts w:asciiTheme="minorHAnsi" w:hAnsiTheme="minorHAnsi" w:cstheme="minorHAnsi"/>
          <w:color w:val="595959" w:themeColor="text1" w:themeTint="A6"/>
          <w:sz w:val="20"/>
          <w:szCs w:val="20"/>
        </w:rPr>
        <w:t>D&amp;B works across the entire credit lifecycle to deliver data-driven solutions in sales and marketing, credit reporting and debt management.</w:t>
      </w:r>
      <w:r w:rsidR="00325CFD" w:rsidRPr="00487DED">
        <w:rPr>
          <w:rFonts w:asciiTheme="minorHAnsi" w:hAnsiTheme="minorHAnsi" w:cstheme="minorHAnsi"/>
          <w:color w:val="595959" w:themeColor="text1" w:themeTint="A6"/>
          <w:sz w:val="20"/>
          <w:szCs w:val="20"/>
        </w:rPr>
        <w:t xml:space="preserve"> </w:t>
      </w:r>
      <w:r w:rsidRPr="00487DED">
        <w:rPr>
          <w:rFonts w:asciiTheme="minorHAnsi" w:hAnsiTheme="minorHAnsi" w:cstheme="minorHAnsi"/>
          <w:color w:val="595959" w:themeColor="text1" w:themeTint="A6"/>
          <w:sz w:val="20"/>
          <w:szCs w:val="20"/>
        </w:rPr>
        <w:t>Through analysis of financial and behavioural information, D&amp;B also provides current and predictive assessments of the economy, business conditions and credit activity.</w:t>
      </w:r>
    </w:p>
    <w:p w:rsidR="00533F00" w:rsidRPr="00487DED" w:rsidRDefault="00533F00" w:rsidP="000131B3">
      <w:pPr>
        <w:spacing w:line="240" w:lineRule="auto"/>
        <w:ind w:left="-284"/>
        <w:rPr>
          <w:rFonts w:asciiTheme="minorHAnsi" w:hAnsiTheme="minorHAnsi" w:cs="Arial"/>
          <w:sz w:val="24"/>
          <w:szCs w:val="24"/>
          <w:highlight w:val="yellow"/>
          <w:lang w:eastAsia="en-AU"/>
        </w:rPr>
        <w:sectPr w:rsidR="00533F00" w:rsidRPr="00487DED" w:rsidSect="009737D6">
          <w:headerReference w:type="default" r:id="rId14"/>
          <w:footerReference w:type="default" r:id="rId15"/>
          <w:headerReference w:type="first" r:id="rId16"/>
          <w:pgSz w:w="11907" w:h="16839" w:code="9"/>
          <w:pgMar w:top="789" w:right="992" w:bottom="709" w:left="1418" w:header="426" w:footer="850" w:gutter="0"/>
          <w:cols w:space="708"/>
          <w:docGrid w:linePitch="326"/>
        </w:sectPr>
      </w:pPr>
    </w:p>
    <w:p w:rsidR="006A5F0D" w:rsidRPr="00487DED" w:rsidRDefault="006A5F0D" w:rsidP="006A5F0D">
      <w:pPr>
        <w:spacing w:line="240" w:lineRule="auto"/>
        <w:ind w:left="-284"/>
        <w:rPr>
          <w:rFonts w:asciiTheme="minorHAnsi" w:hAnsiTheme="minorHAnsi"/>
          <w:b/>
          <w:color w:val="1F497D" w:themeColor="text2"/>
          <w:sz w:val="18"/>
          <w:szCs w:val="18"/>
          <w:lang w:eastAsia="en-AU"/>
        </w:rPr>
      </w:pPr>
      <w:r w:rsidRPr="00487DED">
        <w:rPr>
          <w:rFonts w:asciiTheme="minorHAnsi" w:hAnsiTheme="minorHAnsi"/>
          <w:b/>
          <w:color w:val="1F497D" w:themeColor="text2"/>
          <w:sz w:val="18"/>
          <w:szCs w:val="18"/>
          <w:lang w:eastAsia="en-AU"/>
        </w:rPr>
        <w:lastRenderedPageBreak/>
        <w:t xml:space="preserve">About the </w:t>
      </w:r>
      <w:r w:rsidR="003603B8" w:rsidRPr="00487DED">
        <w:rPr>
          <w:rFonts w:asciiTheme="minorHAnsi" w:hAnsiTheme="minorHAnsi"/>
          <w:b/>
          <w:color w:val="1F497D" w:themeColor="text2"/>
          <w:sz w:val="18"/>
          <w:szCs w:val="18"/>
          <w:lang w:eastAsia="en-AU"/>
        </w:rPr>
        <w:t>s</w:t>
      </w:r>
      <w:r w:rsidRPr="00487DED">
        <w:rPr>
          <w:rFonts w:asciiTheme="minorHAnsi" w:hAnsiTheme="minorHAnsi"/>
          <w:b/>
          <w:color w:val="1F497D" w:themeColor="text2"/>
          <w:sz w:val="18"/>
          <w:szCs w:val="18"/>
          <w:lang w:eastAsia="en-AU"/>
        </w:rPr>
        <w:t>urvey</w:t>
      </w:r>
    </w:p>
    <w:p w:rsidR="006A5F0D" w:rsidRPr="00487DED" w:rsidRDefault="006A5F0D" w:rsidP="006A5F0D">
      <w:pPr>
        <w:spacing w:line="240" w:lineRule="auto"/>
        <w:ind w:left="-284"/>
        <w:rPr>
          <w:rFonts w:asciiTheme="minorHAnsi" w:hAnsiTheme="minorHAnsi"/>
          <w:sz w:val="18"/>
          <w:szCs w:val="18"/>
          <w:lang w:eastAsia="en-AU"/>
        </w:rPr>
      </w:pPr>
    </w:p>
    <w:p w:rsidR="006A5F0D" w:rsidRPr="00487DED" w:rsidRDefault="006A5F0D" w:rsidP="006A5F0D">
      <w:pPr>
        <w:spacing w:line="240" w:lineRule="auto"/>
        <w:ind w:left="-284"/>
        <w:rPr>
          <w:rFonts w:asciiTheme="minorHAnsi" w:hAnsiTheme="minorHAnsi"/>
          <w:sz w:val="18"/>
          <w:szCs w:val="18"/>
          <w:lang w:eastAsia="en-AU"/>
        </w:rPr>
      </w:pPr>
      <w:r w:rsidRPr="00487DED">
        <w:rPr>
          <w:rFonts w:asciiTheme="minorHAnsi" w:hAnsiTheme="minorHAnsi"/>
          <w:sz w:val="18"/>
          <w:szCs w:val="18"/>
          <w:lang w:eastAsia="en-AU"/>
        </w:rPr>
        <w:t xml:space="preserve">Each </w:t>
      </w:r>
      <w:r w:rsidR="00A04120" w:rsidRPr="00487DED">
        <w:rPr>
          <w:rFonts w:asciiTheme="minorHAnsi" w:hAnsiTheme="minorHAnsi"/>
          <w:sz w:val="18"/>
          <w:szCs w:val="18"/>
          <w:lang w:eastAsia="en-AU"/>
        </w:rPr>
        <w:t>month</w:t>
      </w:r>
      <w:r w:rsidRPr="00487DED">
        <w:rPr>
          <w:rFonts w:asciiTheme="minorHAnsi" w:hAnsiTheme="minorHAnsi"/>
          <w:sz w:val="18"/>
          <w:szCs w:val="18"/>
          <w:lang w:eastAsia="en-AU"/>
        </w:rPr>
        <w:t xml:space="preserve"> business owners and senior executives representing </w:t>
      </w:r>
      <w:r w:rsidR="003851C8" w:rsidRPr="00487DED">
        <w:rPr>
          <w:rFonts w:asciiTheme="minorHAnsi" w:hAnsiTheme="minorHAnsi"/>
          <w:sz w:val="18"/>
          <w:szCs w:val="18"/>
          <w:lang w:eastAsia="en-AU"/>
        </w:rPr>
        <w:t xml:space="preserve">the manufacturing; wholesale; retail; construction; transport, communications and utilities; finance, insurance and real estate; and services sectors across Australia </w:t>
      </w:r>
      <w:r w:rsidRPr="00487DED">
        <w:rPr>
          <w:rFonts w:asciiTheme="minorHAnsi" w:hAnsiTheme="minorHAnsi"/>
          <w:sz w:val="18"/>
          <w:szCs w:val="18"/>
          <w:lang w:eastAsia="en-AU"/>
        </w:rPr>
        <w:t xml:space="preserve">are asked if they expect increases, decreases or no changes in their upcoming quarterly </w:t>
      </w:r>
      <w:r w:rsidR="007D3528" w:rsidRPr="00487DED">
        <w:rPr>
          <w:rFonts w:asciiTheme="minorHAnsi" w:hAnsiTheme="minorHAnsi"/>
          <w:sz w:val="18"/>
          <w:szCs w:val="18"/>
          <w:lang w:eastAsia="en-AU"/>
        </w:rPr>
        <w:t>s</w:t>
      </w:r>
      <w:r w:rsidRPr="00487DED">
        <w:rPr>
          <w:rFonts w:asciiTheme="minorHAnsi" w:hAnsiTheme="minorHAnsi"/>
          <w:sz w:val="18"/>
          <w:szCs w:val="18"/>
          <w:lang w:eastAsia="en-AU"/>
        </w:rPr>
        <w:t xml:space="preserve">ales, </w:t>
      </w:r>
      <w:r w:rsidR="007D3528" w:rsidRPr="00487DED">
        <w:rPr>
          <w:rFonts w:asciiTheme="minorHAnsi" w:hAnsiTheme="minorHAnsi"/>
          <w:sz w:val="18"/>
          <w:szCs w:val="18"/>
          <w:lang w:eastAsia="en-AU"/>
        </w:rPr>
        <w:t>p</w:t>
      </w:r>
      <w:r w:rsidRPr="00487DED">
        <w:rPr>
          <w:rFonts w:asciiTheme="minorHAnsi" w:hAnsiTheme="minorHAnsi"/>
          <w:sz w:val="18"/>
          <w:szCs w:val="18"/>
          <w:lang w:eastAsia="en-AU"/>
        </w:rPr>
        <w:t xml:space="preserve">rofits, </w:t>
      </w:r>
      <w:r w:rsidR="007D3528" w:rsidRPr="00487DED">
        <w:rPr>
          <w:rFonts w:asciiTheme="minorHAnsi" w:hAnsiTheme="minorHAnsi"/>
          <w:sz w:val="18"/>
          <w:szCs w:val="18"/>
          <w:lang w:eastAsia="en-AU"/>
        </w:rPr>
        <w:t>e</w:t>
      </w:r>
      <w:r w:rsidRPr="00487DED">
        <w:rPr>
          <w:rFonts w:asciiTheme="minorHAnsi" w:hAnsiTheme="minorHAnsi"/>
          <w:sz w:val="18"/>
          <w:szCs w:val="18"/>
          <w:lang w:eastAsia="en-AU"/>
        </w:rPr>
        <w:t xml:space="preserve">mployment, </w:t>
      </w:r>
      <w:r w:rsidR="007D3528" w:rsidRPr="00487DED">
        <w:rPr>
          <w:rFonts w:asciiTheme="minorHAnsi" w:hAnsiTheme="minorHAnsi"/>
          <w:sz w:val="18"/>
          <w:szCs w:val="18"/>
          <w:lang w:eastAsia="en-AU"/>
        </w:rPr>
        <w:t>c</w:t>
      </w:r>
      <w:r w:rsidRPr="00487DED">
        <w:rPr>
          <w:rFonts w:asciiTheme="minorHAnsi" w:hAnsiTheme="minorHAnsi"/>
          <w:sz w:val="18"/>
          <w:szCs w:val="18"/>
          <w:lang w:eastAsia="en-AU"/>
        </w:rPr>
        <w:t xml:space="preserve">apital </w:t>
      </w:r>
      <w:r w:rsidR="007D3528" w:rsidRPr="00487DED">
        <w:rPr>
          <w:rFonts w:asciiTheme="minorHAnsi" w:hAnsiTheme="minorHAnsi"/>
          <w:sz w:val="18"/>
          <w:szCs w:val="18"/>
          <w:lang w:eastAsia="en-AU"/>
        </w:rPr>
        <w:t>i</w:t>
      </w:r>
      <w:r w:rsidRPr="00487DED">
        <w:rPr>
          <w:rFonts w:asciiTheme="minorHAnsi" w:hAnsiTheme="minorHAnsi"/>
          <w:sz w:val="18"/>
          <w:szCs w:val="18"/>
          <w:lang w:eastAsia="en-AU"/>
        </w:rPr>
        <w:t xml:space="preserve">nvestment and </w:t>
      </w:r>
      <w:r w:rsidR="007D3528" w:rsidRPr="00487DED">
        <w:rPr>
          <w:rFonts w:asciiTheme="minorHAnsi" w:hAnsiTheme="minorHAnsi"/>
          <w:sz w:val="18"/>
          <w:szCs w:val="18"/>
          <w:lang w:eastAsia="en-AU"/>
        </w:rPr>
        <w:t>s</w:t>
      </w:r>
      <w:r w:rsidRPr="00487DED">
        <w:rPr>
          <w:rFonts w:asciiTheme="minorHAnsi" w:hAnsiTheme="minorHAnsi"/>
          <w:sz w:val="18"/>
          <w:szCs w:val="18"/>
          <w:lang w:eastAsia="en-AU"/>
        </w:rPr>
        <w:t xml:space="preserve">elling </w:t>
      </w:r>
      <w:r w:rsidR="007D3528" w:rsidRPr="00487DED">
        <w:rPr>
          <w:rFonts w:asciiTheme="minorHAnsi" w:hAnsiTheme="minorHAnsi"/>
          <w:sz w:val="18"/>
          <w:szCs w:val="18"/>
          <w:lang w:eastAsia="en-AU"/>
        </w:rPr>
        <w:t>p</w:t>
      </w:r>
      <w:r w:rsidRPr="00487DED">
        <w:rPr>
          <w:rFonts w:asciiTheme="minorHAnsi" w:hAnsiTheme="minorHAnsi"/>
          <w:sz w:val="18"/>
          <w:szCs w:val="18"/>
          <w:lang w:eastAsia="en-AU"/>
        </w:rPr>
        <w:t xml:space="preserve">rices. Since its introduction in Australia in 1988, the </w:t>
      </w:r>
      <w:r w:rsidR="007D3528" w:rsidRPr="00487DED">
        <w:rPr>
          <w:rFonts w:asciiTheme="minorHAnsi" w:hAnsiTheme="minorHAnsi"/>
          <w:sz w:val="18"/>
          <w:szCs w:val="18"/>
          <w:lang w:eastAsia="en-AU"/>
        </w:rPr>
        <w:t>s</w:t>
      </w:r>
      <w:r w:rsidRPr="00487DED">
        <w:rPr>
          <w:rFonts w:asciiTheme="minorHAnsi" w:hAnsiTheme="minorHAnsi"/>
          <w:sz w:val="18"/>
          <w:szCs w:val="18"/>
          <w:lang w:eastAsia="en-AU"/>
        </w:rPr>
        <w:t>urvey has proven to be a highly reliable measure of economic performance.</w:t>
      </w:r>
    </w:p>
    <w:p w:rsidR="006A5F0D" w:rsidRPr="00487DED" w:rsidRDefault="006A5F0D" w:rsidP="006A5F0D">
      <w:pPr>
        <w:spacing w:line="240" w:lineRule="auto"/>
        <w:ind w:left="-284"/>
        <w:rPr>
          <w:rFonts w:asciiTheme="minorHAnsi" w:hAnsiTheme="minorHAnsi"/>
          <w:sz w:val="18"/>
          <w:szCs w:val="18"/>
          <w:lang w:eastAsia="en-AU"/>
        </w:rPr>
      </w:pPr>
    </w:p>
    <w:p w:rsidR="006A5F0D" w:rsidRPr="00487DED" w:rsidRDefault="006A5F0D" w:rsidP="006A5F0D">
      <w:pPr>
        <w:spacing w:line="240" w:lineRule="auto"/>
        <w:ind w:left="-284"/>
        <w:rPr>
          <w:rFonts w:asciiTheme="minorHAnsi" w:hAnsiTheme="minorHAnsi"/>
          <w:sz w:val="18"/>
          <w:szCs w:val="18"/>
          <w:lang w:eastAsia="en-AU"/>
        </w:rPr>
      </w:pPr>
      <w:r w:rsidRPr="00487DED">
        <w:rPr>
          <w:rFonts w:asciiTheme="minorHAnsi" w:hAnsiTheme="minorHAnsi"/>
          <w:sz w:val="18"/>
          <w:szCs w:val="18"/>
          <w:lang w:eastAsia="en-AU"/>
        </w:rPr>
        <w:t xml:space="preserve">The index figures used in the </w:t>
      </w:r>
      <w:r w:rsidR="007D3528" w:rsidRPr="00487DED">
        <w:rPr>
          <w:rFonts w:asciiTheme="minorHAnsi" w:hAnsiTheme="minorHAnsi"/>
          <w:sz w:val="18"/>
          <w:szCs w:val="18"/>
          <w:lang w:eastAsia="en-AU"/>
        </w:rPr>
        <w:t>s</w:t>
      </w:r>
      <w:r w:rsidRPr="00487DED">
        <w:rPr>
          <w:rFonts w:asciiTheme="minorHAnsi" w:hAnsiTheme="minorHAnsi"/>
          <w:sz w:val="18"/>
          <w:szCs w:val="18"/>
          <w:lang w:eastAsia="en-AU"/>
        </w:rPr>
        <w:t xml:space="preserve">urvey represent the net percentage of </w:t>
      </w:r>
      <w:r w:rsidR="007D3528" w:rsidRPr="00487DED">
        <w:rPr>
          <w:rFonts w:asciiTheme="minorHAnsi" w:hAnsiTheme="minorHAnsi"/>
          <w:sz w:val="18"/>
          <w:szCs w:val="18"/>
          <w:lang w:eastAsia="en-AU"/>
        </w:rPr>
        <w:t>s</w:t>
      </w:r>
      <w:r w:rsidRPr="00487DED">
        <w:rPr>
          <w:rFonts w:asciiTheme="minorHAnsi" w:hAnsiTheme="minorHAnsi"/>
          <w:sz w:val="18"/>
          <w:szCs w:val="18"/>
          <w:lang w:eastAsia="en-AU"/>
        </w:rPr>
        <w:t>urvey respondents expecting higher sales, profits, etc., compared with the same quarter of the previous year. The indices are calculated by subtracting the percentage of respondents expecting decreases from the percentage expecting increases.</w:t>
      </w:r>
      <w:r w:rsidR="00447F32" w:rsidRPr="00487DED">
        <w:rPr>
          <w:rFonts w:asciiTheme="minorHAnsi" w:hAnsiTheme="minorHAnsi"/>
          <w:sz w:val="18"/>
          <w:szCs w:val="18"/>
          <w:lang w:eastAsia="en-AU"/>
        </w:rPr>
        <w:t xml:space="preserve"> The Business Expectations Index is a composite of four of the five indices surveyed: sales, profits, employment and capital investment. </w:t>
      </w:r>
    </w:p>
    <w:p w:rsidR="006A5F0D" w:rsidRPr="00487DED" w:rsidRDefault="006A5F0D" w:rsidP="006A5F0D">
      <w:pPr>
        <w:spacing w:line="240" w:lineRule="auto"/>
        <w:ind w:left="-284"/>
        <w:rPr>
          <w:rFonts w:asciiTheme="minorHAnsi" w:hAnsiTheme="minorHAnsi"/>
          <w:b/>
          <w:sz w:val="18"/>
          <w:szCs w:val="18"/>
          <w:lang w:eastAsia="en-AU"/>
        </w:rPr>
      </w:pPr>
    </w:p>
    <w:p w:rsidR="006A5F0D" w:rsidRPr="00487DED" w:rsidRDefault="006A5F0D" w:rsidP="006A5F0D">
      <w:pPr>
        <w:spacing w:line="240" w:lineRule="auto"/>
        <w:ind w:left="-284"/>
        <w:rPr>
          <w:rFonts w:asciiTheme="minorHAnsi" w:hAnsiTheme="minorHAnsi"/>
          <w:b/>
          <w:color w:val="1F497D" w:themeColor="text2"/>
          <w:sz w:val="18"/>
          <w:szCs w:val="18"/>
          <w:lang w:eastAsia="en-AU"/>
        </w:rPr>
      </w:pPr>
      <w:r w:rsidRPr="00487DED">
        <w:rPr>
          <w:rFonts w:asciiTheme="minorHAnsi" w:hAnsiTheme="minorHAnsi"/>
          <w:b/>
          <w:color w:val="1F497D" w:themeColor="text2"/>
          <w:sz w:val="18"/>
          <w:szCs w:val="18"/>
          <w:lang w:eastAsia="en-AU"/>
        </w:rPr>
        <w:t>Methodology</w:t>
      </w:r>
    </w:p>
    <w:p w:rsidR="006A5F0D" w:rsidRPr="00487DED" w:rsidRDefault="006A5F0D" w:rsidP="006A5F0D">
      <w:pPr>
        <w:spacing w:line="240" w:lineRule="auto"/>
        <w:ind w:left="-284"/>
        <w:rPr>
          <w:rFonts w:asciiTheme="minorHAnsi" w:hAnsiTheme="minorHAnsi"/>
          <w:sz w:val="18"/>
          <w:szCs w:val="18"/>
          <w:lang w:eastAsia="en-AU"/>
        </w:rPr>
      </w:pPr>
    </w:p>
    <w:p w:rsidR="006A5F0D" w:rsidRPr="00487DED" w:rsidRDefault="006A5F0D" w:rsidP="006A5F0D">
      <w:pPr>
        <w:spacing w:line="240" w:lineRule="auto"/>
        <w:ind w:left="-284"/>
        <w:rPr>
          <w:rFonts w:asciiTheme="minorHAnsi" w:hAnsiTheme="minorHAnsi"/>
          <w:sz w:val="18"/>
          <w:szCs w:val="18"/>
          <w:lang w:eastAsia="en-AU"/>
        </w:rPr>
      </w:pPr>
      <w:r w:rsidRPr="00487DED">
        <w:rPr>
          <w:rFonts w:asciiTheme="minorHAnsi" w:hAnsiTheme="minorHAnsi"/>
          <w:sz w:val="18"/>
          <w:szCs w:val="18"/>
          <w:lang w:eastAsia="en-AU"/>
        </w:rPr>
        <w:t xml:space="preserve">Each </w:t>
      </w:r>
      <w:r w:rsidR="00EE4C8B" w:rsidRPr="00487DED">
        <w:rPr>
          <w:rFonts w:asciiTheme="minorHAnsi" w:hAnsiTheme="minorHAnsi"/>
          <w:sz w:val="18"/>
          <w:szCs w:val="18"/>
          <w:lang w:eastAsia="en-AU"/>
        </w:rPr>
        <w:t>month</w:t>
      </w:r>
      <w:r w:rsidRPr="00487DED">
        <w:rPr>
          <w:rFonts w:asciiTheme="minorHAnsi" w:hAnsiTheme="minorHAnsi"/>
          <w:sz w:val="18"/>
          <w:szCs w:val="18"/>
          <w:lang w:eastAsia="en-AU"/>
        </w:rPr>
        <w:t xml:space="preserve"> D&amp;B asks a sample of executives if they expect an increase, decrease or no change in their quarter-ahead sales, profits, employees, capital investment and selling prices compared with the same quarter a year ago.</w:t>
      </w:r>
    </w:p>
    <w:p w:rsidR="006A5F0D" w:rsidRPr="00487DED" w:rsidRDefault="006A5F0D" w:rsidP="006A5F0D">
      <w:pPr>
        <w:spacing w:line="240" w:lineRule="auto"/>
        <w:ind w:left="-284"/>
        <w:rPr>
          <w:rFonts w:asciiTheme="minorHAnsi" w:hAnsiTheme="minorHAnsi"/>
          <w:sz w:val="18"/>
          <w:szCs w:val="18"/>
          <w:lang w:eastAsia="en-AU"/>
        </w:rPr>
      </w:pPr>
    </w:p>
    <w:p w:rsidR="006A5F0D" w:rsidRPr="00487DED" w:rsidRDefault="006A5F0D" w:rsidP="006A5F0D">
      <w:pPr>
        <w:spacing w:line="240" w:lineRule="auto"/>
        <w:ind w:left="-284"/>
        <w:rPr>
          <w:rFonts w:asciiTheme="minorHAnsi" w:hAnsiTheme="minorHAnsi"/>
          <w:sz w:val="18"/>
          <w:szCs w:val="18"/>
          <w:lang w:eastAsia="en-AU"/>
        </w:rPr>
      </w:pPr>
      <w:r w:rsidRPr="00487DED">
        <w:rPr>
          <w:rFonts w:asciiTheme="minorHAnsi" w:hAnsiTheme="minorHAnsi"/>
          <w:sz w:val="18"/>
          <w:szCs w:val="18"/>
          <w:lang w:eastAsia="en-AU"/>
        </w:rPr>
        <w:t>The executives are also asked for actual changes over the twelve months to the latest completed quarter.</w:t>
      </w:r>
    </w:p>
    <w:p w:rsidR="006A5F0D" w:rsidRPr="00487DED" w:rsidRDefault="006A5F0D" w:rsidP="006A5F0D">
      <w:pPr>
        <w:spacing w:line="240" w:lineRule="auto"/>
        <w:ind w:left="-284"/>
        <w:rPr>
          <w:rFonts w:asciiTheme="minorHAnsi" w:hAnsiTheme="minorHAnsi"/>
          <w:sz w:val="18"/>
          <w:szCs w:val="18"/>
          <w:lang w:eastAsia="en-AU"/>
        </w:rPr>
      </w:pPr>
    </w:p>
    <w:p w:rsidR="006A5F0D" w:rsidRPr="00487DED" w:rsidRDefault="006A5F0D" w:rsidP="006A5F0D">
      <w:pPr>
        <w:spacing w:line="240" w:lineRule="auto"/>
        <w:ind w:left="-284"/>
        <w:rPr>
          <w:rFonts w:asciiTheme="minorHAnsi" w:hAnsiTheme="minorHAnsi"/>
          <w:sz w:val="18"/>
          <w:szCs w:val="18"/>
          <w:lang w:eastAsia="en-AU"/>
        </w:rPr>
      </w:pPr>
      <w:r w:rsidRPr="00487DED">
        <w:rPr>
          <w:rFonts w:asciiTheme="minorHAnsi" w:hAnsiTheme="minorHAnsi"/>
          <w:sz w:val="18"/>
          <w:szCs w:val="18"/>
          <w:lang w:eastAsia="en-AU"/>
        </w:rPr>
        <w:t>The Australian survey began in March 1988 obtaining some 900 responses in the third month of each quarter. Since the middle of 1999, the survey has been conducted monthly, initially with about 300 responses each month. From September 2000, responses have been obtained from 400 executives each month.</w:t>
      </w:r>
    </w:p>
    <w:p w:rsidR="006A5F0D" w:rsidRPr="00487DED" w:rsidRDefault="006A5F0D" w:rsidP="006A5F0D">
      <w:pPr>
        <w:spacing w:line="240" w:lineRule="auto"/>
        <w:ind w:left="-284"/>
        <w:rPr>
          <w:rFonts w:asciiTheme="minorHAnsi" w:hAnsiTheme="minorHAnsi"/>
          <w:sz w:val="18"/>
          <w:szCs w:val="18"/>
          <w:lang w:eastAsia="en-AU"/>
        </w:rPr>
      </w:pPr>
    </w:p>
    <w:p w:rsidR="006A5F0D" w:rsidRDefault="000149AA" w:rsidP="006A5F0D">
      <w:pPr>
        <w:spacing w:line="240" w:lineRule="auto"/>
        <w:ind w:left="-284"/>
        <w:rPr>
          <w:rFonts w:asciiTheme="minorHAnsi" w:hAnsiTheme="minorHAnsi"/>
          <w:sz w:val="18"/>
          <w:szCs w:val="18"/>
          <w:lang w:eastAsia="en-AU"/>
        </w:rPr>
      </w:pPr>
      <w:r w:rsidRPr="000149AA">
        <w:rPr>
          <w:rFonts w:asciiTheme="minorHAnsi" w:hAnsiTheme="minorHAnsi"/>
          <w:sz w:val="18"/>
          <w:szCs w:val="18"/>
          <w:lang w:eastAsia="en-AU"/>
        </w:rPr>
        <w:t>From July 2005, to simplify the interpretation of the survey data, the results have been presented as a sequence of preliminary, interim and final indexes. The 400 responses from the first month of each quarter give preliminary estimates of the quarter-ahead expectations and the quarter behind actual indexes. The 400 responses from the second month of the quarter are combined with those from the first month as interim estimates of the indexes based on 800 responses. The 400 responses from the third month are combined with those from the first two months to give the final expectations and actual indexes based on all 1,200 responses obtained during each quarter.</w:t>
      </w:r>
    </w:p>
    <w:p w:rsidR="000149AA" w:rsidRPr="00487DED" w:rsidRDefault="000149AA" w:rsidP="006A5F0D">
      <w:pPr>
        <w:spacing w:line="240" w:lineRule="auto"/>
        <w:ind w:left="-284"/>
        <w:rPr>
          <w:rFonts w:asciiTheme="minorHAnsi" w:hAnsiTheme="minorHAnsi"/>
          <w:sz w:val="18"/>
          <w:szCs w:val="18"/>
          <w:lang w:eastAsia="en-AU"/>
        </w:rPr>
      </w:pPr>
    </w:p>
    <w:p w:rsidR="006A5F0D" w:rsidRDefault="00D352C0" w:rsidP="006A5F0D">
      <w:pPr>
        <w:spacing w:line="240" w:lineRule="auto"/>
        <w:ind w:left="-284"/>
        <w:rPr>
          <w:rFonts w:asciiTheme="minorHAnsi" w:hAnsiTheme="minorHAnsi"/>
          <w:sz w:val="18"/>
          <w:szCs w:val="18"/>
          <w:lang w:eastAsia="en-AU"/>
        </w:rPr>
      </w:pPr>
      <w:r w:rsidRPr="00D352C0">
        <w:rPr>
          <w:rFonts w:asciiTheme="minorHAnsi" w:hAnsiTheme="minorHAnsi"/>
          <w:sz w:val="18"/>
          <w:szCs w:val="18"/>
          <w:lang w:eastAsia="en-AU"/>
        </w:rPr>
        <w:t xml:space="preserve">In this issue, the </w:t>
      </w:r>
      <w:r w:rsidR="00477CF2">
        <w:rPr>
          <w:rFonts w:asciiTheme="minorHAnsi" w:hAnsiTheme="minorHAnsi"/>
          <w:sz w:val="18"/>
          <w:szCs w:val="18"/>
          <w:lang w:eastAsia="en-AU"/>
        </w:rPr>
        <w:t>final</w:t>
      </w:r>
      <w:r w:rsidR="003D3050" w:rsidRPr="003D3050">
        <w:rPr>
          <w:rFonts w:asciiTheme="minorHAnsi" w:hAnsiTheme="minorHAnsi"/>
          <w:sz w:val="18"/>
          <w:szCs w:val="18"/>
          <w:lang w:eastAsia="en-AU"/>
        </w:rPr>
        <w:t xml:space="preserve"> </w:t>
      </w:r>
      <w:r w:rsidRPr="00D352C0">
        <w:rPr>
          <w:rFonts w:asciiTheme="minorHAnsi" w:hAnsiTheme="minorHAnsi"/>
          <w:sz w:val="18"/>
          <w:szCs w:val="18"/>
          <w:lang w:eastAsia="en-AU"/>
        </w:rPr>
        <w:t>indexes for the latest quarters are b</w:t>
      </w:r>
      <w:r w:rsidR="007B7B4B">
        <w:rPr>
          <w:rFonts w:asciiTheme="minorHAnsi" w:hAnsiTheme="minorHAnsi"/>
          <w:sz w:val="18"/>
          <w:szCs w:val="18"/>
          <w:lang w:eastAsia="en-AU"/>
        </w:rPr>
        <w:t>a</w:t>
      </w:r>
      <w:r w:rsidRPr="00D352C0">
        <w:rPr>
          <w:rFonts w:asciiTheme="minorHAnsi" w:hAnsiTheme="minorHAnsi"/>
          <w:sz w:val="18"/>
          <w:szCs w:val="18"/>
          <w:lang w:eastAsia="en-AU"/>
        </w:rPr>
        <w:t xml:space="preserve">sed on approximately </w:t>
      </w:r>
      <w:r w:rsidR="00477CF2">
        <w:rPr>
          <w:rFonts w:asciiTheme="minorHAnsi" w:hAnsiTheme="minorHAnsi"/>
          <w:sz w:val="18"/>
          <w:szCs w:val="18"/>
          <w:lang w:eastAsia="en-AU"/>
        </w:rPr>
        <w:t>1</w:t>
      </w:r>
      <w:r w:rsidR="00C760E3">
        <w:rPr>
          <w:rFonts w:asciiTheme="minorHAnsi" w:hAnsiTheme="minorHAnsi"/>
          <w:sz w:val="18"/>
          <w:szCs w:val="18"/>
          <w:lang w:eastAsia="en-AU"/>
        </w:rPr>
        <w:t>,</w:t>
      </w:r>
      <w:r w:rsidR="00477CF2">
        <w:rPr>
          <w:rFonts w:asciiTheme="minorHAnsi" w:hAnsiTheme="minorHAnsi"/>
          <w:sz w:val="18"/>
          <w:szCs w:val="18"/>
          <w:lang w:eastAsia="en-AU"/>
        </w:rPr>
        <w:t>2</w:t>
      </w:r>
      <w:r w:rsidRPr="00D352C0">
        <w:rPr>
          <w:rFonts w:asciiTheme="minorHAnsi" w:hAnsiTheme="minorHAnsi"/>
          <w:sz w:val="18"/>
          <w:szCs w:val="18"/>
          <w:lang w:eastAsia="en-AU"/>
        </w:rPr>
        <w:t>00 re</w:t>
      </w:r>
      <w:r w:rsidR="00117428">
        <w:rPr>
          <w:rFonts w:asciiTheme="minorHAnsi" w:hAnsiTheme="minorHAnsi"/>
          <w:sz w:val="18"/>
          <w:szCs w:val="18"/>
          <w:lang w:eastAsia="en-AU"/>
        </w:rPr>
        <w:t>sponses obtained during</w:t>
      </w:r>
      <w:r w:rsidR="00C760E3">
        <w:rPr>
          <w:rFonts w:asciiTheme="minorHAnsi" w:hAnsiTheme="minorHAnsi"/>
          <w:sz w:val="18"/>
          <w:szCs w:val="18"/>
          <w:lang w:eastAsia="en-AU"/>
        </w:rPr>
        <w:t xml:space="preserve"> April, May and</w:t>
      </w:r>
      <w:r w:rsidR="00117428">
        <w:rPr>
          <w:rFonts w:asciiTheme="minorHAnsi" w:hAnsiTheme="minorHAnsi"/>
          <w:sz w:val="18"/>
          <w:szCs w:val="18"/>
          <w:lang w:eastAsia="en-AU"/>
        </w:rPr>
        <w:t xml:space="preserve"> June</w:t>
      </w:r>
      <w:r w:rsidR="003D3050" w:rsidRPr="003D3050">
        <w:rPr>
          <w:rFonts w:asciiTheme="minorHAnsi" w:hAnsiTheme="minorHAnsi"/>
          <w:sz w:val="18"/>
          <w:szCs w:val="18"/>
          <w:lang w:eastAsia="en-AU"/>
        </w:rPr>
        <w:t xml:space="preserve"> </w:t>
      </w:r>
      <w:r w:rsidRPr="00D352C0">
        <w:rPr>
          <w:rFonts w:asciiTheme="minorHAnsi" w:hAnsiTheme="minorHAnsi"/>
          <w:sz w:val="18"/>
          <w:szCs w:val="18"/>
          <w:lang w:eastAsia="en-AU"/>
        </w:rPr>
        <w:t>2016.</w:t>
      </w:r>
    </w:p>
    <w:p w:rsidR="003D3050" w:rsidRDefault="003D3050" w:rsidP="006A5F0D">
      <w:pPr>
        <w:spacing w:line="240" w:lineRule="auto"/>
        <w:ind w:left="-284"/>
        <w:rPr>
          <w:rFonts w:asciiTheme="minorHAnsi" w:hAnsiTheme="minorHAnsi"/>
          <w:sz w:val="18"/>
          <w:szCs w:val="18"/>
          <w:lang w:eastAsia="en-AU"/>
        </w:rPr>
      </w:pPr>
    </w:p>
    <w:p w:rsidR="003D3050" w:rsidRPr="00487DED" w:rsidRDefault="003D3050" w:rsidP="006A5F0D">
      <w:pPr>
        <w:spacing w:line="240" w:lineRule="auto"/>
        <w:ind w:left="-284"/>
        <w:rPr>
          <w:rFonts w:asciiTheme="minorHAnsi" w:hAnsiTheme="minorHAnsi"/>
          <w:sz w:val="18"/>
          <w:szCs w:val="18"/>
          <w:lang w:eastAsia="en-AU"/>
        </w:rPr>
      </w:pPr>
    </w:p>
    <w:p w:rsidR="00CF0878" w:rsidRPr="00487DED" w:rsidRDefault="00CF0878" w:rsidP="006A5F0D">
      <w:pPr>
        <w:spacing w:line="240" w:lineRule="auto"/>
        <w:ind w:left="-284"/>
        <w:rPr>
          <w:rFonts w:asciiTheme="minorHAnsi" w:hAnsiTheme="minorHAnsi"/>
          <w:sz w:val="18"/>
          <w:szCs w:val="18"/>
          <w:lang w:eastAsia="en-AU"/>
        </w:rPr>
      </w:pPr>
    </w:p>
    <w:p w:rsidR="00481ADB" w:rsidRPr="00487DED" w:rsidRDefault="00481ADB" w:rsidP="006A5F0D">
      <w:pPr>
        <w:spacing w:line="240" w:lineRule="auto"/>
        <w:ind w:left="-284"/>
        <w:rPr>
          <w:rFonts w:asciiTheme="minorHAnsi" w:hAnsiTheme="minorHAnsi"/>
          <w:sz w:val="18"/>
          <w:szCs w:val="18"/>
          <w:lang w:eastAsia="en-AU"/>
        </w:rPr>
      </w:pPr>
    </w:p>
    <w:p w:rsidR="006A5F0D" w:rsidRPr="00487DED" w:rsidRDefault="006A5F0D" w:rsidP="006A5F0D">
      <w:pPr>
        <w:spacing w:line="240" w:lineRule="auto"/>
        <w:ind w:left="-284"/>
        <w:rPr>
          <w:rFonts w:asciiTheme="minorHAnsi" w:hAnsiTheme="minorHAnsi"/>
          <w:sz w:val="18"/>
          <w:szCs w:val="18"/>
          <w:lang w:eastAsia="en-AU"/>
        </w:rPr>
      </w:pPr>
    </w:p>
    <w:p w:rsidR="00EE4C8B" w:rsidRPr="00487DED" w:rsidRDefault="00EE4C8B" w:rsidP="006A5F0D">
      <w:pPr>
        <w:spacing w:line="240" w:lineRule="auto"/>
        <w:ind w:left="-284"/>
        <w:rPr>
          <w:rFonts w:asciiTheme="minorHAnsi" w:hAnsiTheme="minorHAnsi"/>
          <w:sz w:val="18"/>
          <w:szCs w:val="18"/>
          <w:lang w:eastAsia="en-AU"/>
        </w:rPr>
      </w:pPr>
    </w:p>
    <w:p w:rsidR="00EE4C8B" w:rsidRPr="00487DED" w:rsidRDefault="00EE4C8B" w:rsidP="006A5F0D">
      <w:pPr>
        <w:spacing w:line="240" w:lineRule="auto"/>
        <w:ind w:left="-284"/>
        <w:rPr>
          <w:rFonts w:asciiTheme="minorHAnsi" w:hAnsiTheme="minorHAnsi"/>
          <w:sz w:val="18"/>
          <w:szCs w:val="18"/>
          <w:lang w:eastAsia="en-AU"/>
        </w:rPr>
      </w:pPr>
    </w:p>
    <w:p w:rsidR="006A5F0D" w:rsidRPr="00487DED" w:rsidRDefault="006A5F0D" w:rsidP="003A3FD8">
      <w:pPr>
        <w:spacing w:line="240" w:lineRule="auto"/>
        <w:ind w:left="0" w:hanging="284"/>
        <w:rPr>
          <w:rFonts w:asciiTheme="minorHAnsi" w:hAnsiTheme="minorHAnsi"/>
          <w:b/>
          <w:color w:val="1F497D" w:themeColor="text2"/>
          <w:sz w:val="18"/>
          <w:szCs w:val="18"/>
          <w:lang w:eastAsia="en-AU"/>
        </w:rPr>
      </w:pPr>
      <w:r w:rsidRPr="00487DED">
        <w:rPr>
          <w:rFonts w:asciiTheme="minorHAnsi" w:hAnsiTheme="minorHAnsi"/>
          <w:b/>
          <w:color w:val="1F497D" w:themeColor="text2"/>
          <w:sz w:val="18"/>
          <w:szCs w:val="18"/>
          <w:lang w:eastAsia="en-AU"/>
        </w:rPr>
        <w:t xml:space="preserve">Charts </w:t>
      </w:r>
      <w:r w:rsidR="0090392E" w:rsidRPr="00487DED">
        <w:rPr>
          <w:rFonts w:asciiTheme="minorHAnsi" w:hAnsiTheme="minorHAnsi"/>
          <w:b/>
          <w:color w:val="1F497D" w:themeColor="text2"/>
          <w:sz w:val="18"/>
          <w:szCs w:val="18"/>
          <w:lang w:eastAsia="en-AU"/>
        </w:rPr>
        <w:t>and tables</w:t>
      </w:r>
    </w:p>
    <w:p w:rsidR="006A5F0D" w:rsidRPr="00487DED" w:rsidRDefault="006A5F0D" w:rsidP="006A5F0D">
      <w:pPr>
        <w:spacing w:line="240" w:lineRule="auto"/>
        <w:ind w:left="-284"/>
        <w:rPr>
          <w:rFonts w:asciiTheme="minorHAnsi" w:hAnsiTheme="minorHAnsi"/>
          <w:b/>
          <w:sz w:val="18"/>
          <w:szCs w:val="18"/>
          <w:lang w:eastAsia="en-AU"/>
        </w:rPr>
      </w:pPr>
    </w:p>
    <w:p w:rsidR="006A5F0D" w:rsidRPr="00487DED" w:rsidRDefault="006A5F0D" w:rsidP="006A5F0D">
      <w:pPr>
        <w:spacing w:line="240" w:lineRule="auto"/>
        <w:ind w:left="-284"/>
        <w:rPr>
          <w:rFonts w:asciiTheme="minorHAnsi" w:hAnsiTheme="minorHAnsi"/>
          <w:sz w:val="18"/>
          <w:szCs w:val="18"/>
          <w:lang w:eastAsia="en-AU"/>
        </w:rPr>
      </w:pPr>
      <w:r w:rsidRPr="00487DED">
        <w:rPr>
          <w:rFonts w:asciiTheme="minorHAnsi" w:hAnsiTheme="minorHAnsi"/>
          <w:sz w:val="18"/>
          <w:szCs w:val="18"/>
          <w:lang w:eastAsia="en-AU"/>
        </w:rPr>
        <w:t>It is common practice to present the results of business expectations surveys as indexes showing the net balance of the positive and negative responses. However, this method of aggregating responses loses relevant information about the relative proportions and rates of change of the two (positive and negative) groups.</w:t>
      </w:r>
    </w:p>
    <w:p w:rsidR="006A5F0D" w:rsidRPr="00487DED" w:rsidRDefault="006A5F0D" w:rsidP="006A5F0D">
      <w:pPr>
        <w:spacing w:line="240" w:lineRule="auto"/>
        <w:ind w:left="-284"/>
        <w:rPr>
          <w:rFonts w:asciiTheme="minorHAnsi" w:hAnsiTheme="minorHAnsi"/>
          <w:sz w:val="18"/>
          <w:szCs w:val="18"/>
          <w:lang w:eastAsia="en-AU"/>
        </w:rPr>
      </w:pPr>
    </w:p>
    <w:p w:rsidR="006A5F0D" w:rsidRPr="00487DED" w:rsidRDefault="006A5F0D" w:rsidP="006A5F0D">
      <w:pPr>
        <w:spacing w:line="240" w:lineRule="auto"/>
        <w:ind w:left="-284"/>
        <w:rPr>
          <w:rFonts w:asciiTheme="minorHAnsi" w:hAnsiTheme="minorHAnsi"/>
          <w:sz w:val="18"/>
          <w:szCs w:val="18"/>
          <w:lang w:eastAsia="en-AU"/>
        </w:rPr>
      </w:pPr>
      <w:r w:rsidRPr="00487DED">
        <w:rPr>
          <w:rFonts w:asciiTheme="minorHAnsi" w:hAnsiTheme="minorHAnsi"/>
          <w:sz w:val="18"/>
          <w:szCs w:val="18"/>
          <w:lang w:eastAsia="en-AU"/>
        </w:rPr>
        <w:t>Accordingly, the detailed charts at the top of pages</w:t>
      </w:r>
      <w:r w:rsidR="008D46D4">
        <w:rPr>
          <w:rFonts w:asciiTheme="minorHAnsi" w:hAnsiTheme="minorHAnsi"/>
          <w:sz w:val="18"/>
          <w:szCs w:val="18"/>
          <w:lang w:eastAsia="en-AU"/>
        </w:rPr>
        <w:t xml:space="preserve"> </w:t>
      </w:r>
      <w:r w:rsidR="00BE2709">
        <w:rPr>
          <w:rFonts w:asciiTheme="minorHAnsi" w:hAnsiTheme="minorHAnsi"/>
          <w:sz w:val="18"/>
          <w:szCs w:val="18"/>
          <w:lang w:eastAsia="en-AU"/>
        </w:rPr>
        <w:t>six</w:t>
      </w:r>
      <w:r w:rsidR="008D46D4">
        <w:rPr>
          <w:rFonts w:asciiTheme="minorHAnsi" w:hAnsiTheme="minorHAnsi"/>
          <w:sz w:val="18"/>
          <w:szCs w:val="18"/>
          <w:lang w:eastAsia="en-AU"/>
        </w:rPr>
        <w:t xml:space="preserve"> to 1</w:t>
      </w:r>
      <w:r w:rsidR="00BE2709">
        <w:rPr>
          <w:rFonts w:asciiTheme="minorHAnsi" w:hAnsiTheme="minorHAnsi"/>
          <w:sz w:val="18"/>
          <w:szCs w:val="18"/>
          <w:lang w:eastAsia="en-AU"/>
        </w:rPr>
        <w:t>0</w:t>
      </w:r>
      <w:r w:rsidR="008D46D4">
        <w:rPr>
          <w:rFonts w:asciiTheme="minorHAnsi" w:hAnsiTheme="minorHAnsi"/>
          <w:sz w:val="18"/>
          <w:szCs w:val="18"/>
          <w:lang w:eastAsia="en-AU"/>
        </w:rPr>
        <w:t xml:space="preserve"> </w:t>
      </w:r>
      <w:r w:rsidRPr="00487DED">
        <w:rPr>
          <w:rFonts w:asciiTheme="minorHAnsi" w:hAnsiTheme="minorHAnsi"/>
          <w:sz w:val="18"/>
          <w:szCs w:val="18"/>
          <w:lang w:eastAsia="en-AU"/>
        </w:rPr>
        <w:t xml:space="preserve">in the </w:t>
      </w:r>
      <w:r w:rsidR="003A3FD8" w:rsidRPr="00487DED">
        <w:rPr>
          <w:rFonts w:asciiTheme="minorHAnsi" w:hAnsiTheme="minorHAnsi"/>
          <w:sz w:val="18"/>
          <w:szCs w:val="18"/>
          <w:lang w:eastAsia="en-AU"/>
        </w:rPr>
        <w:t>D&amp;B</w:t>
      </w:r>
      <w:r w:rsidR="0079016A" w:rsidRPr="00487DED">
        <w:rPr>
          <w:rFonts w:asciiTheme="minorHAnsi" w:hAnsiTheme="minorHAnsi"/>
          <w:sz w:val="18"/>
          <w:szCs w:val="18"/>
          <w:lang w:eastAsia="en-AU"/>
        </w:rPr>
        <w:t xml:space="preserve"> </w:t>
      </w:r>
      <w:r w:rsidRPr="00487DED">
        <w:rPr>
          <w:rFonts w:asciiTheme="minorHAnsi" w:hAnsiTheme="minorHAnsi"/>
          <w:i/>
          <w:sz w:val="18"/>
          <w:szCs w:val="18"/>
          <w:lang w:eastAsia="en-AU"/>
        </w:rPr>
        <w:t>National Business Expectations Survey</w:t>
      </w:r>
      <w:r w:rsidRPr="00487DED">
        <w:rPr>
          <w:rFonts w:asciiTheme="minorHAnsi" w:hAnsiTheme="minorHAnsi"/>
          <w:sz w:val="18"/>
          <w:szCs w:val="18"/>
          <w:lang w:eastAsia="en-AU"/>
        </w:rPr>
        <w:t xml:space="preserve"> show separately the positive and negative components of each of the various indexes. These charts help provide a better insight into the expectations and performance of Australian business than that shown by movements in the simple aggregation of the positive and negative responses. </w:t>
      </w:r>
    </w:p>
    <w:p w:rsidR="006A5F0D" w:rsidRPr="00487DED" w:rsidRDefault="006A5F0D" w:rsidP="006A5F0D">
      <w:pPr>
        <w:spacing w:line="240" w:lineRule="auto"/>
        <w:ind w:left="-284"/>
        <w:rPr>
          <w:rFonts w:asciiTheme="minorHAnsi" w:hAnsiTheme="minorHAnsi"/>
          <w:sz w:val="18"/>
          <w:szCs w:val="18"/>
          <w:lang w:eastAsia="en-AU"/>
        </w:rPr>
      </w:pPr>
    </w:p>
    <w:p w:rsidR="006A5F0D" w:rsidRPr="00487DED" w:rsidRDefault="006A5F0D" w:rsidP="006A5F0D">
      <w:pPr>
        <w:spacing w:line="240" w:lineRule="auto"/>
        <w:ind w:left="-284"/>
        <w:rPr>
          <w:rFonts w:asciiTheme="minorHAnsi" w:hAnsiTheme="minorHAnsi"/>
          <w:sz w:val="18"/>
          <w:szCs w:val="18"/>
          <w:lang w:eastAsia="en-AU"/>
        </w:rPr>
      </w:pPr>
      <w:r w:rsidRPr="00487DED">
        <w:rPr>
          <w:rFonts w:asciiTheme="minorHAnsi" w:hAnsiTheme="minorHAnsi"/>
          <w:sz w:val="18"/>
          <w:szCs w:val="18"/>
          <w:lang w:eastAsia="en-AU"/>
        </w:rPr>
        <w:t>The aggregate net balance indexes are shown in the charts at the bottom of pages</w:t>
      </w:r>
      <w:r w:rsidR="008D46D4">
        <w:rPr>
          <w:rFonts w:asciiTheme="minorHAnsi" w:hAnsiTheme="minorHAnsi"/>
          <w:sz w:val="18"/>
          <w:szCs w:val="18"/>
          <w:lang w:eastAsia="en-AU"/>
        </w:rPr>
        <w:t xml:space="preserve"> </w:t>
      </w:r>
      <w:r w:rsidR="00ED538F">
        <w:rPr>
          <w:rFonts w:asciiTheme="minorHAnsi" w:hAnsiTheme="minorHAnsi"/>
          <w:sz w:val="18"/>
          <w:szCs w:val="18"/>
          <w:lang w:eastAsia="en-AU"/>
        </w:rPr>
        <w:t xml:space="preserve">six </w:t>
      </w:r>
      <w:r w:rsidR="008D46D4">
        <w:rPr>
          <w:rFonts w:asciiTheme="minorHAnsi" w:hAnsiTheme="minorHAnsi"/>
          <w:sz w:val="18"/>
          <w:szCs w:val="18"/>
          <w:lang w:eastAsia="en-AU"/>
        </w:rPr>
        <w:t xml:space="preserve">to </w:t>
      </w:r>
      <w:r w:rsidR="00ED538F">
        <w:rPr>
          <w:rFonts w:asciiTheme="minorHAnsi" w:hAnsiTheme="minorHAnsi"/>
          <w:sz w:val="18"/>
          <w:szCs w:val="18"/>
          <w:lang w:eastAsia="en-AU"/>
        </w:rPr>
        <w:t>10</w:t>
      </w:r>
      <w:r w:rsidR="008D46D4">
        <w:rPr>
          <w:rFonts w:asciiTheme="minorHAnsi" w:hAnsiTheme="minorHAnsi"/>
          <w:sz w:val="18"/>
          <w:szCs w:val="18"/>
          <w:lang w:eastAsia="en-AU"/>
        </w:rPr>
        <w:t xml:space="preserve">. </w:t>
      </w:r>
    </w:p>
    <w:p w:rsidR="006A5F0D" w:rsidRPr="00487DED" w:rsidRDefault="006A5F0D" w:rsidP="006A5F0D">
      <w:pPr>
        <w:spacing w:line="240" w:lineRule="auto"/>
        <w:ind w:left="-284"/>
        <w:rPr>
          <w:rFonts w:asciiTheme="minorHAnsi" w:hAnsiTheme="minorHAnsi"/>
          <w:sz w:val="18"/>
          <w:szCs w:val="18"/>
          <w:lang w:eastAsia="en-AU"/>
        </w:rPr>
      </w:pPr>
    </w:p>
    <w:p w:rsidR="008F7D05" w:rsidRPr="00487DED" w:rsidRDefault="006A5F0D" w:rsidP="008F7D05">
      <w:pPr>
        <w:spacing w:line="240" w:lineRule="auto"/>
        <w:ind w:left="-284"/>
        <w:rPr>
          <w:rFonts w:asciiTheme="minorHAnsi" w:hAnsiTheme="minorHAnsi"/>
          <w:b/>
          <w:color w:val="1F497D" w:themeColor="text2"/>
          <w:sz w:val="18"/>
          <w:szCs w:val="18"/>
          <w:lang w:eastAsia="en-AU"/>
        </w:rPr>
      </w:pPr>
      <w:r w:rsidRPr="00487DED">
        <w:rPr>
          <w:rFonts w:asciiTheme="minorHAnsi" w:hAnsiTheme="minorHAnsi"/>
          <w:b/>
          <w:color w:val="1F497D" w:themeColor="text2"/>
          <w:sz w:val="18"/>
          <w:szCs w:val="18"/>
          <w:lang w:eastAsia="en-AU"/>
        </w:rPr>
        <w:t>About D</w:t>
      </w:r>
      <w:r w:rsidR="003A3FD8" w:rsidRPr="00487DED">
        <w:rPr>
          <w:rFonts w:asciiTheme="minorHAnsi" w:hAnsiTheme="minorHAnsi"/>
          <w:b/>
          <w:color w:val="1F497D" w:themeColor="text2"/>
          <w:sz w:val="18"/>
          <w:szCs w:val="18"/>
          <w:lang w:eastAsia="en-AU"/>
        </w:rPr>
        <w:t xml:space="preserve">un </w:t>
      </w:r>
      <w:r w:rsidRPr="00487DED">
        <w:rPr>
          <w:rFonts w:asciiTheme="minorHAnsi" w:hAnsiTheme="minorHAnsi"/>
          <w:b/>
          <w:color w:val="1F497D" w:themeColor="text2"/>
          <w:sz w:val="18"/>
          <w:szCs w:val="18"/>
          <w:lang w:eastAsia="en-AU"/>
        </w:rPr>
        <w:t>&amp;</w:t>
      </w:r>
      <w:r w:rsidR="00C87529" w:rsidRPr="00487DED">
        <w:rPr>
          <w:rFonts w:asciiTheme="minorHAnsi" w:hAnsiTheme="minorHAnsi"/>
          <w:b/>
          <w:color w:val="1F497D" w:themeColor="text2"/>
          <w:sz w:val="18"/>
          <w:szCs w:val="18"/>
          <w:lang w:eastAsia="en-AU"/>
        </w:rPr>
        <w:t xml:space="preserve"> </w:t>
      </w:r>
      <w:r w:rsidRPr="00487DED">
        <w:rPr>
          <w:rFonts w:asciiTheme="minorHAnsi" w:hAnsiTheme="minorHAnsi"/>
          <w:b/>
          <w:color w:val="1F497D" w:themeColor="text2"/>
          <w:sz w:val="18"/>
          <w:szCs w:val="18"/>
          <w:lang w:eastAsia="en-AU"/>
        </w:rPr>
        <w:t>B</w:t>
      </w:r>
      <w:r w:rsidR="003A3FD8" w:rsidRPr="00487DED">
        <w:rPr>
          <w:rFonts w:asciiTheme="minorHAnsi" w:hAnsiTheme="minorHAnsi"/>
          <w:b/>
          <w:color w:val="1F497D" w:themeColor="text2"/>
          <w:sz w:val="18"/>
          <w:szCs w:val="18"/>
          <w:lang w:eastAsia="en-AU"/>
        </w:rPr>
        <w:t>radstreet</w:t>
      </w:r>
    </w:p>
    <w:p w:rsidR="008F7D05" w:rsidRPr="00487DED" w:rsidRDefault="008F7D05" w:rsidP="008F7D05">
      <w:pPr>
        <w:spacing w:line="240" w:lineRule="auto"/>
        <w:ind w:left="-284"/>
        <w:rPr>
          <w:rFonts w:asciiTheme="minorHAnsi" w:hAnsiTheme="minorHAnsi"/>
          <w:b/>
          <w:sz w:val="18"/>
          <w:szCs w:val="18"/>
          <w:lang w:eastAsia="en-AU"/>
        </w:rPr>
      </w:pPr>
    </w:p>
    <w:p w:rsidR="008F7D05" w:rsidRPr="00487DED" w:rsidRDefault="008F7D05" w:rsidP="008F7D05">
      <w:pPr>
        <w:spacing w:line="240" w:lineRule="auto"/>
        <w:ind w:left="-284"/>
        <w:rPr>
          <w:rFonts w:asciiTheme="minorHAnsi" w:hAnsiTheme="minorHAnsi"/>
          <w:sz w:val="18"/>
          <w:szCs w:val="18"/>
        </w:rPr>
      </w:pPr>
      <w:r w:rsidRPr="00487DED">
        <w:rPr>
          <w:rFonts w:asciiTheme="minorHAnsi" w:hAnsiTheme="minorHAnsi"/>
          <w:sz w:val="18"/>
          <w:szCs w:val="18"/>
        </w:rPr>
        <w:t>Established in 1887, Dun &amp; Bradstreet is Australia and New Zealand's oldest credit information bureau. Backed by its extensive financial database, D&amp;B helps businesses to make informed credit decisions, and consumers to access personal credit information.</w:t>
      </w:r>
      <w:r w:rsidRPr="00487DED">
        <w:rPr>
          <w:rFonts w:asciiTheme="minorHAnsi" w:hAnsiTheme="minorHAnsi"/>
          <w:sz w:val="18"/>
          <w:szCs w:val="18"/>
        </w:rPr>
        <w:cr/>
      </w:r>
    </w:p>
    <w:p w:rsidR="008F7D05" w:rsidRPr="00487DED" w:rsidRDefault="008F7D05" w:rsidP="008F7D05">
      <w:pPr>
        <w:spacing w:line="240" w:lineRule="auto"/>
        <w:ind w:left="-284"/>
        <w:rPr>
          <w:rFonts w:asciiTheme="minorHAnsi" w:hAnsiTheme="minorHAnsi"/>
          <w:sz w:val="18"/>
          <w:szCs w:val="18"/>
        </w:rPr>
      </w:pPr>
      <w:r w:rsidRPr="00487DED">
        <w:rPr>
          <w:rFonts w:asciiTheme="minorHAnsi" w:hAnsiTheme="minorHAnsi"/>
          <w:sz w:val="18"/>
          <w:szCs w:val="18"/>
        </w:rPr>
        <w:t>D&amp;B works across the entire credit lifecycle to deliver data-driven solutions in sales and marketing, credit reporting and debt management.</w:t>
      </w:r>
    </w:p>
    <w:p w:rsidR="008F7D05" w:rsidRPr="00487DED" w:rsidRDefault="008F7D05" w:rsidP="008F7D05">
      <w:pPr>
        <w:spacing w:line="240" w:lineRule="auto"/>
        <w:ind w:left="-284"/>
        <w:rPr>
          <w:rFonts w:asciiTheme="minorHAnsi" w:hAnsiTheme="minorHAnsi"/>
          <w:sz w:val="18"/>
          <w:szCs w:val="18"/>
        </w:rPr>
      </w:pPr>
    </w:p>
    <w:p w:rsidR="008F7D05" w:rsidRPr="00487DED" w:rsidRDefault="008F7D05" w:rsidP="008F7D05">
      <w:pPr>
        <w:spacing w:line="240" w:lineRule="auto"/>
        <w:ind w:left="-284"/>
        <w:rPr>
          <w:rFonts w:asciiTheme="minorHAnsi" w:hAnsiTheme="minorHAnsi"/>
          <w:sz w:val="18"/>
          <w:szCs w:val="18"/>
        </w:rPr>
      </w:pPr>
      <w:r w:rsidRPr="00487DED">
        <w:rPr>
          <w:rFonts w:asciiTheme="minorHAnsi" w:hAnsiTheme="minorHAnsi"/>
          <w:sz w:val="18"/>
          <w:szCs w:val="18"/>
        </w:rPr>
        <w:t>Through analysis of financial and behavioural information, D&amp;B also provides current and predictive assessments of the economy, business conditions and credit activity.</w:t>
      </w:r>
    </w:p>
    <w:p w:rsidR="00782C30" w:rsidRPr="00487DED" w:rsidRDefault="00782C30" w:rsidP="005E51F7">
      <w:pPr>
        <w:spacing w:line="240" w:lineRule="auto"/>
        <w:ind w:left="0"/>
        <w:rPr>
          <w:rFonts w:asciiTheme="minorHAnsi" w:hAnsiTheme="minorHAnsi"/>
        </w:rPr>
        <w:sectPr w:rsidR="00782C30" w:rsidRPr="00487DED">
          <w:headerReference w:type="default" r:id="rId17"/>
          <w:footerReference w:type="default" r:id="rId18"/>
          <w:pgSz w:w="11907" w:h="16839" w:code="9"/>
          <w:pgMar w:top="1440" w:right="1327" w:bottom="1440" w:left="1797" w:header="709" w:footer="527" w:gutter="0"/>
          <w:cols w:num="2" w:space="708"/>
          <w:docGrid w:linePitch="360"/>
        </w:sectPr>
      </w:pPr>
    </w:p>
    <w:p w:rsidR="00EC6F63" w:rsidRPr="00487DED" w:rsidRDefault="00EC6F63" w:rsidP="00EC6F63">
      <w:pPr>
        <w:keepNext/>
        <w:pBdr>
          <w:bottom w:val="single" w:sz="8" w:space="3" w:color="C0C0C0"/>
        </w:pBdr>
        <w:spacing w:after="40" w:line="240" w:lineRule="auto"/>
        <w:ind w:left="0"/>
        <w:outlineLvl w:val="0"/>
        <w:rPr>
          <w:rFonts w:asciiTheme="minorHAnsi" w:eastAsia="Times New Roman" w:hAnsiTheme="minorHAnsi"/>
          <w:b/>
          <w:color w:val="1F497D" w:themeColor="text2"/>
          <w:spacing w:val="-10"/>
          <w:sz w:val="28"/>
          <w:szCs w:val="20"/>
          <w:lang w:eastAsia="en-AU"/>
        </w:rPr>
      </w:pPr>
      <w:r w:rsidRPr="00487DED">
        <w:rPr>
          <w:rFonts w:asciiTheme="minorHAnsi" w:eastAsia="Times New Roman" w:hAnsiTheme="minorHAnsi"/>
          <w:b/>
          <w:color w:val="1F497D" w:themeColor="text2"/>
          <w:spacing w:val="-10"/>
          <w:sz w:val="28"/>
          <w:szCs w:val="20"/>
          <w:lang w:eastAsia="en-AU"/>
        </w:rPr>
        <w:lastRenderedPageBreak/>
        <w:t xml:space="preserve">Sales </w:t>
      </w:r>
      <w:r w:rsidR="002B436B" w:rsidRPr="00487DED">
        <w:rPr>
          <w:rFonts w:asciiTheme="minorHAnsi" w:eastAsia="Times New Roman" w:hAnsiTheme="minorHAnsi"/>
          <w:b/>
          <w:color w:val="1F497D" w:themeColor="text2"/>
          <w:spacing w:val="-10"/>
          <w:sz w:val="28"/>
          <w:szCs w:val="20"/>
          <w:lang w:eastAsia="en-AU"/>
        </w:rPr>
        <w:t>o</w:t>
      </w:r>
      <w:r w:rsidRPr="00487DED">
        <w:rPr>
          <w:rFonts w:asciiTheme="minorHAnsi" w:eastAsia="Times New Roman" w:hAnsiTheme="minorHAnsi"/>
          <w:b/>
          <w:color w:val="1F497D" w:themeColor="text2"/>
          <w:spacing w:val="-10"/>
          <w:sz w:val="28"/>
          <w:szCs w:val="20"/>
          <w:lang w:eastAsia="en-AU"/>
        </w:rPr>
        <w:t>utlook</w:t>
      </w:r>
    </w:p>
    <w:p w:rsidR="00EC6F63" w:rsidRPr="00487DED" w:rsidRDefault="00EC6F63" w:rsidP="00EC6F63">
      <w:pPr>
        <w:spacing w:before="20" w:after="200" w:line="240" w:lineRule="auto"/>
        <w:ind w:left="0"/>
        <w:rPr>
          <w:rFonts w:asciiTheme="minorHAnsi" w:eastAsia="Times New Roman" w:hAnsiTheme="minorHAnsi"/>
          <w:i/>
          <w:sz w:val="20"/>
          <w:szCs w:val="20"/>
          <w:lang w:eastAsia="en-AU"/>
        </w:rPr>
      </w:pPr>
      <w:r w:rsidRPr="00487DED">
        <w:rPr>
          <w:rFonts w:asciiTheme="minorHAnsi" w:eastAsia="Times New Roman" w:hAnsiTheme="minorHAnsi"/>
          <w:i/>
          <w:sz w:val="20"/>
          <w:szCs w:val="20"/>
          <w:lang w:eastAsia="en-AU"/>
        </w:rPr>
        <w:t>(Quarterly Net Index) (</w:t>
      </w:r>
      <w:r w:rsidR="006A6A01">
        <w:rPr>
          <w:rFonts w:asciiTheme="minorHAnsi" w:eastAsia="Times New Roman" w:hAnsiTheme="minorHAnsi"/>
          <w:i/>
          <w:sz w:val="20"/>
          <w:szCs w:val="20"/>
          <w:lang w:eastAsia="en-AU"/>
        </w:rPr>
        <w:t>21</w:t>
      </w:r>
      <w:r w:rsidR="00141C9B">
        <w:rPr>
          <w:rFonts w:asciiTheme="minorHAnsi" w:eastAsia="Times New Roman" w:hAnsiTheme="minorHAnsi"/>
          <w:i/>
          <w:sz w:val="20"/>
          <w:szCs w:val="20"/>
          <w:lang w:eastAsia="en-AU"/>
        </w:rPr>
        <w:t>.</w:t>
      </w:r>
      <w:r w:rsidR="006A6A01">
        <w:rPr>
          <w:rFonts w:asciiTheme="minorHAnsi" w:eastAsia="Times New Roman" w:hAnsiTheme="minorHAnsi"/>
          <w:i/>
          <w:sz w:val="20"/>
          <w:szCs w:val="20"/>
          <w:lang w:eastAsia="en-AU"/>
        </w:rPr>
        <w:t>4</w:t>
      </w:r>
      <w:r w:rsidR="00460505" w:rsidRPr="00487DED">
        <w:rPr>
          <w:rFonts w:asciiTheme="minorHAnsi" w:eastAsia="Times New Roman" w:hAnsiTheme="minorHAnsi"/>
          <w:i/>
          <w:sz w:val="20"/>
          <w:szCs w:val="20"/>
          <w:lang w:eastAsia="en-AU"/>
        </w:rPr>
        <w:t xml:space="preserve"> points,</w:t>
      </w:r>
      <w:r w:rsidR="00C61A62" w:rsidRPr="00487DED">
        <w:rPr>
          <w:rFonts w:asciiTheme="minorHAnsi" w:eastAsia="Times New Roman" w:hAnsiTheme="minorHAnsi"/>
          <w:i/>
          <w:sz w:val="20"/>
          <w:szCs w:val="20"/>
          <w:lang w:eastAsia="en-AU"/>
        </w:rPr>
        <w:t xml:space="preserve"> </w:t>
      </w:r>
      <w:r w:rsidR="00537654">
        <w:rPr>
          <w:rFonts w:asciiTheme="minorHAnsi" w:eastAsia="Times New Roman" w:hAnsiTheme="minorHAnsi"/>
          <w:i/>
          <w:sz w:val="20"/>
          <w:szCs w:val="20"/>
          <w:lang w:eastAsia="en-AU"/>
        </w:rPr>
        <w:t>down</w:t>
      </w:r>
      <w:r w:rsidR="00460505" w:rsidRPr="00487DED">
        <w:rPr>
          <w:rFonts w:asciiTheme="minorHAnsi" w:eastAsia="Times New Roman" w:hAnsiTheme="minorHAnsi"/>
          <w:i/>
          <w:sz w:val="20"/>
          <w:szCs w:val="20"/>
          <w:lang w:eastAsia="en-AU"/>
        </w:rPr>
        <w:t xml:space="preserve"> </w:t>
      </w:r>
      <w:r w:rsidR="00A35420" w:rsidRPr="00487DED">
        <w:rPr>
          <w:rFonts w:asciiTheme="minorHAnsi" w:eastAsia="Times New Roman" w:hAnsiTheme="minorHAnsi"/>
          <w:i/>
          <w:sz w:val="20"/>
          <w:szCs w:val="20"/>
          <w:lang w:eastAsia="en-AU"/>
        </w:rPr>
        <w:t>from</w:t>
      </w:r>
      <w:r w:rsidR="00C61A62" w:rsidRPr="00487DED">
        <w:rPr>
          <w:rFonts w:asciiTheme="minorHAnsi" w:eastAsia="Times New Roman" w:hAnsiTheme="minorHAnsi"/>
          <w:i/>
          <w:sz w:val="20"/>
          <w:szCs w:val="20"/>
          <w:lang w:eastAsia="en-AU"/>
        </w:rPr>
        <w:t xml:space="preserve"> </w:t>
      </w:r>
      <w:r w:rsidR="004738B5">
        <w:rPr>
          <w:rFonts w:asciiTheme="minorHAnsi" w:eastAsia="Times New Roman" w:hAnsiTheme="minorHAnsi"/>
          <w:i/>
          <w:sz w:val="20"/>
          <w:szCs w:val="20"/>
          <w:lang w:eastAsia="en-AU"/>
        </w:rPr>
        <w:t>23.6</w:t>
      </w:r>
      <w:r w:rsidRPr="00487DED">
        <w:rPr>
          <w:rFonts w:asciiTheme="minorHAnsi" w:eastAsia="Times New Roman" w:hAnsiTheme="minorHAnsi"/>
          <w:i/>
          <w:sz w:val="20"/>
          <w:szCs w:val="20"/>
          <w:lang w:eastAsia="en-AU"/>
        </w:rPr>
        <w:t>)</w:t>
      </w:r>
    </w:p>
    <w:p w:rsidR="00EC6F63" w:rsidRPr="00487DED" w:rsidRDefault="00EC6F63" w:rsidP="00515A6C">
      <w:pPr>
        <w:spacing w:line="240" w:lineRule="auto"/>
        <w:ind w:left="0"/>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The positive and negative components of the D&amp;B net indexes are shown in the adjacent chart.</w:t>
      </w:r>
    </w:p>
    <w:p w:rsidR="00FD4AF0" w:rsidRPr="00487DED" w:rsidRDefault="00FD4AF0" w:rsidP="00515A6C">
      <w:pPr>
        <w:spacing w:line="240" w:lineRule="auto"/>
        <w:ind w:left="0"/>
        <w:rPr>
          <w:rFonts w:asciiTheme="minorHAnsi" w:eastAsia="Times New Roman" w:hAnsiTheme="minorHAnsi"/>
          <w:spacing w:val="-6"/>
          <w:sz w:val="20"/>
          <w:szCs w:val="20"/>
          <w:highlight w:val="yellow"/>
          <w:lang w:eastAsia="en-AU"/>
        </w:rPr>
      </w:pPr>
    </w:p>
    <w:p w:rsidR="008215B6" w:rsidRPr="00487DED" w:rsidRDefault="008215B6" w:rsidP="00515A6C">
      <w:pPr>
        <w:spacing w:line="240" w:lineRule="auto"/>
        <w:ind w:left="0"/>
        <w:rPr>
          <w:rFonts w:asciiTheme="minorHAnsi" w:eastAsia="Times New Roman" w:hAnsiTheme="minorHAnsi"/>
          <w:b/>
          <w:color w:val="1F497D" w:themeColor="text2"/>
          <w:spacing w:val="-6"/>
          <w:sz w:val="20"/>
          <w:szCs w:val="20"/>
          <w:lang w:eastAsia="en-AU"/>
        </w:rPr>
      </w:pPr>
      <w:r w:rsidRPr="00487DED">
        <w:rPr>
          <w:rFonts w:asciiTheme="minorHAnsi" w:eastAsia="Times New Roman" w:hAnsiTheme="minorHAnsi"/>
          <w:b/>
          <w:color w:val="1F497D" w:themeColor="text2"/>
          <w:spacing w:val="-6"/>
          <w:sz w:val="20"/>
          <w:szCs w:val="20"/>
          <w:lang w:eastAsia="en-AU"/>
        </w:rPr>
        <w:t>Expectations</w:t>
      </w:r>
    </w:p>
    <w:p w:rsidR="00A63711" w:rsidRPr="00487DED" w:rsidRDefault="00EC6F63" w:rsidP="00515A6C">
      <w:pPr>
        <w:spacing w:line="240" w:lineRule="auto"/>
        <w:ind w:left="0"/>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The</w:t>
      </w:r>
      <w:r w:rsidR="00C61A62" w:rsidRPr="00487DED">
        <w:rPr>
          <w:rFonts w:asciiTheme="minorHAnsi" w:eastAsia="Times New Roman" w:hAnsiTheme="minorHAnsi"/>
          <w:spacing w:val="-6"/>
          <w:sz w:val="20"/>
          <w:szCs w:val="20"/>
          <w:lang w:eastAsia="en-AU"/>
        </w:rPr>
        <w:t xml:space="preserve"> </w:t>
      </w:r>
      <w:r w:rsidR="00CF547B">
        <w:rPr>
          <w:rFonts w:asciiTheme="minorHAnsi" w:eastAsia="Times New Roman" w:hAnsiTheme="minorHAnsi"/>
          <w:spacing w:val="-6"/>
          <w:sz w:val="20"/>
          <w:szCs w:val="20"/>
          <w:lang w:eastAsia="en-AU"/>
        </w:rPr>
        <w:t>September</w:t>
      </w:r>
      <w:r w:rsidRPr="00487DED">
        <w:rPr>
          <w:rFonts w:asciiTheme="minorHAnsi" w:eastAsia="Times New Roman" w:hAnsiTheme="minorHAnsi"/>
          <w:spacing w:val="-6"/>
          <w:sz w:val="20"/>
          <w:szCs w:val="20"/>
          <w:lang w:eastAsia="en-AU"/>
        </w:rPr>
        <w:t xml:space="preserve"> quarter 201</w:t>
      </w:r>
      <w:r w:rsidR="00537654">
        <w:rPr>
          <w:rFonts w:asciiTheme="minorHAnsi" w:eastAsia="Times New Roman" w:hAnsiTheme="minorHAnsi"/>
          <w:spacing w:val="-6"/>
          <w:sz w:val="20"/>
          <w:szCs w:val="20"/>
          <w:lang w:eastAsia="en-AU"/>
        </w:rPr>
        <w:t>6</w:t>
      </w:r>
      <w:r w:rsidR="003A4DC5">
        <w:rPr>
          <w:rFonts w:asciiTheme="minorHAnsi" w:eastAsia="Times New Roman" w:hAnsiTheme="minorHAnsi"/>
          <w:spacing w:val="-6"/>
          <w:sz w:val="20"/>
          <w:szCs w:val="20"/>
          <w:lang w:eastAsia="en-AU"/>
        </w:rPr>
        <w:t xml:space="preserve"> Sales Expectations I</w:t>
      </w:r>
      <w:r w:rsidRPr="00487DED">
        <w:rPr>
          <w:rFonts w:asciiTheme="minorHAnsi" w:eastAsia="Times New Roman" w:hAnsiTheme="minorHAnsi"/>
          <w:spacing w:val="-6"/>
          <w:sz w:val="20"/>
          <w:szCs w:val="20"/>
          <w:lang w:eastAsia="en-AU"/>
        </w:rPr>
        <w:t>ndex is</w:t>
      </w:r>
      <w:r w:rsidR="00C439CB" w:rsidRPr="00487DED">
        <w:rPr>
          <w:rFonts w:asciiTheme="minorHAnsi" w:eastAsia="Times New Roman" w:hAnsiTheme="minorHAnsi"/>
          <w:spacing w:val="-6"/>
          <w:sz w:val="20"/>
          <w:szCs w:val="20"/>
          <w:lang w:eastAsia="en-AU"/>
        </w:rPr>
        <w:t xml:space="preserve"> </w:t>
      </w:r>
      <w:r w:rsidR="006A6A01">
        <w:rPr>
          <w:rFonts w:asciiTheme="minorHAnsi" w:eastAsia="Times New Roman" w:hAnsiTheme="minorHAnsi"/>
          <w:spacing w:val="-6"/>
          <w:sz w:val="20"/>
          <w:szCs w:val="20"/>
          <w:lang w:eastAsia="en-AU"/>
        </w:rPr>
        <w:t>21</w:t>
      </w:r>
      <w:r w:rsidR="00141C9B">
        <w:rPr>
          <w:rFonts w:asciiTheme="minorHAnsi" w:eastAsia="Times New Roman" w:hAnsiTheme="minorHAnsi"/>
          <w:spacing w:val="-6"/>
          <w:sz w:val="20"/>
          <w:szCs w:val="20"/>
          <w:lang w:eastAsia="en-AU"/>
        </w:rPr>
        <w:t>.</w:t>
      </w:r>
      <w:r w:rsidR="006A6A01">
        <w:rPr>
          <w:rFonts w:asciiTheme="minorHAnsi" w:eastAsia="Times New Roman" w:hAnsiTheme="minorHAnsi"/>
          <w:spacing w:val="-6"/>
          <w:sz w:val="20"/>
          <w:szCs w:val="20"/>
          <w:lang w:eastAsia="en-AU"/>
        </w:rPr>
        <w:t>4</w:t>
      </w:r>
      <w:r w:rsidR="00C61A62" w:rsidRPr="00487DED">
        <w:rPr>
          <w:rFonts w:asciiTheme="minorHAnsi" w:eastAsia="Times New Roman" w:hAnsiTheme="minorHAnsi"/>
          <w:spacing w:val="-6"/>
          <w:sz w:val="20"/>
          <w:szCs w:val="20"/>
          <w:lang w:eastAsia="en-AU"/>
        </w:rPr>
        <w:t xml:space="preserve"> points, </w:t>
      </w:r>
      <w:r w:rsidR="00537654">
        <w:rPr>
          <w:rFonts w:asciiTheme="minorHAnsi" w:eastAsia="Times New Roman" w:hAnsiTheme="minorHAnsi"/>
          <w:spacing w:val="-6"/>
          <w:sz w:val="20"/>
          <w:szCs w:val="20"/>
          <w:lang w:eastAsia="en-AU"/>
        </w:rPr>
        <w:t>down</w:t>
      </w:r>
      <w:r w:rsidR="00C61A62" w:rsidRPr="00487DED">
        <w:rPr>
          <w:rFonts w:asciiTheme="minorHAnsi" w:eastAsia="Times New Roman" w:hAnsiTheme="minorHAnsi"/>
          <w:spacing w:val="-6"/>
          <w:sz w:val="20"/>
          <w:szCs w:val="20"/>
          <w:lang w:eastAsia="en-AU"/>
        </w:rPr>
        <w:t xml:space="preserve"> from </w:t>
      </w:r>
      <w:r w:rsidR="00CF547B">
        <w:rPr>
          <w:rFonts w:asciiTheme="minorHAnsi" w:eastAsia="Times New Roman" w:hAnsiTheme="minorHAnsi"/>
          <w:spacing w:val="-6"/>
          <w:sz w:val="20"/>
          <w:szCs w:val="20"/>
          <w:lang w:eastAsia="en-AU"/>
        </w:rPr>
        <w:t>23</w:t>
      </w:r>
      <w:r w:rsidR="00036618" w:rsidRPr="00487DED">
        <w:rPr>
          <w:rFonts w:asciiTheme="minorHAnsi" w:eastAsia="Times New Roman" w:hAnsiTheme="minorHAnsi"/>
          <w:spacing w:val="-6"/>
          <w:sz w:val="20"/>
          <w:szCs w:val="20"/>
          <w:lang w:eastAsia="en-AU"/>
        </w:rPr>
        <w:t>.</w:t>
      </w:r>
      <w:r w:rsidR="00CF547B">
        <w:rPr>
          <w:rFonts w:asciiTheme="minorHAnsi" w:eastAsia="Times New Roman" w:hAnsiTheme="minorHAnsi"/>
          <w:spacing w:val="-6"/>
          <w:sz w:val="20"/>
          <w:szCs w:val="20"/>
          <w:lang w:eastAsia="en-AU"/>
        </w:rPr>
        <w:t>6</w:t>
      </w:r>
      <w:r w:rsidR="00460505" w:rsidRPr="00487DED">
        <w:rPr>
          <w:rFonts w:asciiTheme="minorHAnsi" w:eastAsia="Times New Roman" w:hAnsiTheme="minorHAnsi"/>
          <w:spacing w:val="-6"/>
          <w:sz w:val="20"/>
          <w:szCs w:val="20"/>
          <w:lang w:eastAsia="en-AU"/>
        </w:rPr>
        <w:t xml:space="preserve"> points</w:t>
      </w:r>
      <w:r w:rsidR="00D56D63" w:rsidRPr="00487DED">
        <w:rPr>
          <w:rFonts w:asciiTheme="minorHAnsi" w:eastAsia="Times New Roman" w:hAnsiTheme="minorHAnsi"/>
          <w:spacing w:val="-6"/>
          <w:sz w:val="20"/>
          <w:szCs w:val="20"/>
          <w:lang w:eastAsia="en-AU"/>
        </w:rPr>
        <w:t xml:space="preserve"> </w:t>
      </w:r>
      <w:r w:rsidR="00A35420" w:rsidRPr="00487DED">
        <w:rPr>
          <w:rFonts w:asciiTheme="minorHAnsi" w:eastAsia="Times New Roman" w:hAnsiTheme="minorHAnsi"/>
          <w:spacing w:val="-6"/>
          <w:sz w:val="20"/>
          <w:szCs w:val="20"/>
          <w:lang w:eastAsia="en-AU"/>
        </w:rPr>
        <w:t xml:space="preserve">in the previous quarter and </w:t>
      </w:r>
      <w:r w:rsidR="00CF547B">
        <w:rPr>
          <w:rFonts w:asciiTheme="minorHAnsi" w:eastAsia="Times New Roman" w:hAnsiTheme="minorHAnsi"/>
          <w:spacing w:val="-6"/>
          <w:sz w:val="20"/>
          <w:szCs w:val="20"/>
          <w:lang w:eastAsia="en-AU"/>
        </w:rPr>
        <w:t>28.8</w:t>
      </w:r>
      <w:r w:rsidR="00A35420" w:rsidRPr="00487DED">
        <w:rPr>
          <w:rFonts w:asciiTheme="minorHAnsi" w:eastAsia="Times New Roman" w:hAnsiTheme="minorHAnsi"/>
          <w:spacing w:val="-6"/>
          <w:sz w:val="20"/>
          <w:szCs w:val="20"/>
          <w:lang w:eastAsia="en-AU"/>
        </w:rPr>
        <w:t xml:space="preserve"> points in the year prior.</w:t>
      </w:r>
    </w:p>
    <w:p w:rsidR="00BB4383" w:rsidRPr="00996C7C" w:rsidRDefault="000E6F77" w:rsidP="00BB4383">
      <w:pPr>
        <w:spacing w:line="240" w:lineRule="auto"/>
        <w:ind w:left="0"/>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br/>
      </w:r>
      <w:r w:rsidR="00361281" w:rsidRPr="00996C7C">
        <w:rPr>
          <w:rFonts w:asciiTheme="minorHAnsi" w:eastAsia="Times New Roman" w:hAnsiTheme="minorHAnsi"/>
          <w:spacing w:val="-6"/>
          <w:sz w:val="20"/>
          <w:szCs w:val="20"/>
          <w:lang w:eastAsia="en-AU"/>
        </w:rPr>
        <w:t xml:space="preserve">The index is </w:t>
      </w:r>
      <w:r w:rsidR="008578ED" w:rsidRPr="00996C7C">
        <w:rPr>
          <w:rFonts w:asciiTheme="minorHAnsi" w:eastAsia="Times New Roman" w:hAnsiTheme="minorHAnsi"/>
          <w:spacing w:val="-6"/>
          <w:sz w:val="20"/>
          <w:szCs w:val="20"/>
          <w:lang w:eastAsia="en-AU"/>
        </w:rPr>
        <w:t>now</w:t>
      </w:r>
      <w:r w:rsidR="00D56D63" w:rsidRPr="00996C7C">
        <w:rPr>
          <w:rFonts w:asciiTheme="minorHAnsi" w:eastAsia="Times New Roman" w:hAnsiTheme="minorHAnsi"/>
          <w:spacing w:val="-6"/>
          <w:sz w:val="20"/>
          <w:szCs w:val="20"/>
          <w:lang w:eastAsia="en-AU"/>
        </w:rPr>
        <w:t xml:space="preserve"> </w:t>
      </w:r>
      <w:r w:rsidR="006A6A01">
        <w:rPr>
          <w:rFonts w:asciiTheme="minorHAnsi" w:eastAsia="Times New Roman" w:hAnsiTheme="minorHAnsi"/>
          <w:spacing w:val="-6"/>
          <w:sz w:val="20"/>
          <w:szCs w:val="20"/>
          <w:lang w:eastAsia="en-AU"/>
        </w:rPr>
        <w:t>6</w:t>
      </w:r>
      <w:r w:rsidR="00CD66F1">
        <w:rPr>
          <w:rFonts w:asciiTheme="minorHAnsi" w:eastAsia="Times New Roman" w:hAnsiTheme="minorHAnsi"/>
          <w:spacing w:val="-6"/>
          <w:sz w:val="20"/>
          <w:szCs w:val="20"/>
          <w:lang w:eastAsia="en-AU"/>
        </w:rPr>
        <w:t>.</w:t>
      </w:r>
      <w:r w:rsidR="006A6A01">
        <w:rPr>
          <w:rFonts w:asciiTheme="minorHAnsi" w:eastAsia="Times New Roman" w:hAnsiTheme="minorHAnsi"/>
          <w:spacing w:val="-6"/>
          <w:sz w:val="20"/>
          <w:szCs w:val="20"/>
          <w:lang w:eastAsia="en-AU"/>
        </w:rPr>
        <w:t>8</w:t>
      </w:r>
      <w:r w:rsidR="00A04575" w:rsidRPr="00996C7C">
        <w:rPr>
          <w:rFonts w:asciiTheme="minorHAnsi" w:eastAsia="Times New Roman" w:hAnsiTheme="minorHAnsi"/>
          <w:spacing w:val="-6"/>
          <w:sz w:val="20"/>
          <w:szCs w:val="20"/>
          <w:lang w:eastAsia="en-AU"/>
        </w:rPr>
        <w:t xml:space="preserve"> </w:t>
      </w:r>
      <w:r w:rsidR="00B15898" w:rsidRPr="00996C7C">
        <w:rPr>
          <w:rFonts w:asciiTheme="minorHAnsi" w:eastAsia="Times New Roman" w:hAnsiTheme="minorHAnsi"/>
          <w:spacing w:val="-6"/>
          <w:sz w:val="20"/>
          <w:szCs w:val="20"/>
          <w:lang w:eastAsia="en-AU"/>
        </w:rPr>
        <w:t xml:space="preserve">points </w:t>
      </w:r>
      <w:r w:rsidR="00653C60" w:rsidRPr="00996C7C">
        <w:rPr>
          <w:rFonts w:asciiTheme="minorHAnsi" w:eastAsia="Times New Roman" w:hAnsiTheme="minorHAnsi"/>
          <w:spacing w:val="-6"/>
          <w:sz w:val="20"/>
          <w:szCs w:val="20"/>
          <w:lang w:eastAsia="en-AU"/>
        </w:rPr>
        <w:t>above its</w:t>
      </w:r>
      <w:r w:rsidR="0058610D" w:rsidRPr="00996C7C">
        <w:rPr>
          <w:rFonts w:asciiTheme="minorHAnsi" w:eastAsia="Times New Roman" w:hAnsiTheme="minorHAnsi"/>
          <w:spacing w:val="-6"/>
          <w:sz w:val="20"/>
          <w:szCs w:val="20"/>
          <w:lang w:eastAsia="en-AU"/>
        </w:rPr>
        <w:t xml:space="preserve"> </w:t>
      </w:r>
      <w:r w:rsidR="00EC6F63" w:rsidRPr="00996C7C">
        <w:rPr>
          <w:rFonts w:asciiTheme="minorHAnsi" w:eastAsia="Times New Roman" w:hAnsiTheme="minorHAnsi"/>
          <w:spacing w:val="-6"/>
          <w:sz w:val="20"/>
          <w:szCs w:val="20"/>
          <w:lang w:eastAsia="en-AU"/>
        </w:rPr>
        <w:t xml:space="preserve">10-year average of </w:t>
      </w:r>
      <w:r w:rsidR="00AB30DC">
        <w:rPr>
          <w:rFonts w:asciiTheme="minorHAnsi" w:eastAsia="Times New Roman" w:hAnsiTheme="minorHAnsi"/>
          <w:spacing w:val="-6"/>
          <w:sz w:val="20"/>
          <w:szCs w:val="20"/>
          <w:lang w:eastAsia="en-AU"/>
        </w:rPr>
        <w:t>1</w:t>
      </w:r>
      <w:r w:rsidR="00937F3B">
        <w:rPr>
          <w:rFonts w:asciiTheme="minorHAnsi" w:eastAsia="Times New Roman" w:hAnsiTheme="minorHAnsi"/>
          <w:spacing w:val="-6"/>
          <w:sz w:val="20"/>
          <w:szCs w:val="20"/>
          <w:lang w:eastAsia="en-AU"/>
        </w:rPr>
        <w:t>4</w:t>
      </w:r>
      <w:r w:rsidR="00537654">
        <w:rPr>
          <w:rFonts w:asciiTheme="minorHAnsi" w:eastAsia="Times New Roman" w:hAnsiTheme="minorHAnsi"/>
          <w:spacing w:val="-6"/>
          <w:sz w:val="20"/>
          <w:szCs w:val="20"/>
          <w:lang w:eastAsia="en-AU"/>
        </w:rPr>
        <w:t>.</w:t>
      </w:r>
      <w:r w:rsidR="006305BB">
        <w:rPr>
          <w:rFonts w:asciiTheme="minorHAnsi" w:eastAsia="Times New Roman" w:hAnsiTheme="minorHAnsi"/>
          <w:spacing w:val="-6"/>
          <w:sz w:val="20"/>
          <w:szCs w:val="20"/>
          <w:lang w:eastAsia="en-AU"/>
        </w:rPr>
        <w:t>6</w:t>
      </w:r>
      <w:r w:rsidR="00D04F2B" w:rsidRPr="00996C7C">
        <w:rPr>
          <w:rFonts w:asciiTheme="minorHAnsi" w:eastAsia="Times New Roman" w:hAnsiTheme="minorHAnsi"/>
          <w:spacing w:val="-6"/>
          <w:sz w:val="20"/>
          <w:szCs w:val="20"/>
          <w:lang w:eastAsia="en-AU"/>
        </w:rPr>
        <w:t xml:space="preserve"> points</w:t>
      </w:r>
      <w:r w:rsidR="00EC6F63" w:rsidRPr="00996C7C">
        <w:rPr>
          <w:rFonts w:asciiTheme="minorHAnsi" w:eastAsia="Times New Roman" w:hAnsiTheme="minorHAnsi"/>
          <w:spacing w:val="-6"/>
          <w:sz w:val="20"/>
          <w:szCs w:val="20"/>
          <w:lang w:eastAsia="en-AU"/>
        </w:rPr>
        <w:t>.</w:t>
      </w:r>
      <w:r w:rsidR="00BB4383" w:rsidRPr="00996C7C">
        <w:rPr>
          <w:rFonts w:asciiTheme="minorHAnsi" w:eastAsia="Times New Roman" w:hAnsiTheme="minorHAnsi"/>
          <w:spacing w:val="-6"/>
          <w:sz w:val="20"/>
          <w:szCs w:val="20"/>
          <w:lang w:eastAsia="en-AU"/>
        </w:rPr>
        <w:t xml:space="preserve"> </w:t>
      </w:r>
    </w:p>
    <w:p w:rsidR="00BB4383" w:rsidRPr="00487DED" w:rsidRDefault="00BB4383" w:rsidP="00BB4383">
      <w:pPr>
        <w:spacing w:line="240" w:lineRule="auto"/>
        <w:ind w:left="0"/>
        <w:rPr>
          <w:rFonts w:asciiTheme="minorHAnsi" w:eastAsia="Times New Roman" w:hAnsiTheme="minorHAnsi"/>
          <w:spacing w:val="-6"/>
          <w:sz w:val="20"/>
          <w:szCs w:val="20"/>
          <w:lang w:eastAsia="en-AU"/>
        </w:rPr>
      </w:pPr>
    </w:p>
    <w:p w:rsidR="00BB4383" w:rsidRPr="00C463C5" w:rsidRDefault="00C463C5" w:rsidP="00BB4383">
      <w:pPr>
        <w:spacing w:line="240" w:lineRule="auto"/>
        <w:ind w:left="0"/>
        <w:rPr>
          <w:rFonts w:asciiTheme="minorHAnsi" w:eastAsia="Times New Roman" w:hAnsiTheme="minorHAnsi"/>
          <w:spacing w:val="-6"/>
          <w:sz w:val="20"/>
          <w:szCs w:val="20"/>
          <w:lang w:eastAsia="en-AU"/>
        </w:rPr>
      </w:pPr>
      <w:r>
        <w:rPr>
          <w:rFonts w:asciiTheme="minorHAnsi" w:eastAsia="Times New Roman" w:hAnsiTheme="minorHAnsi"/>
          <w:spacing w:val="-6"/>
          <w:sz w:val="20"/>
          <w:szCs w:val="20"/>
          <w:lang w:eastAsia="en-AU"/>
        </w:rPr>
        <w:t>3</w:t>
      </w:r>
      <w:r w:rsidR="006A6A01">
        <w:rPr>
          <w:rFonts w:asciiTheme="minorHAnsi" w:eastAsia="Times New Roman" w:hAnsiTheme="minorHAnsi"/>
          <w:spacing w:val="-6"/>
          <w:sz w:val="20"/>
          <w:szCs w:val="20"/>
          <w:lang w:eastAsia="en-AU"/>
        </w:rPr>
        <w:t>7</w:t>
      </w:r>
      <w:r w:rsidR="003D3557" w:rsidRPr="00C463C5">
        <w:rPr>
          <w:rFonts w:asciiTheme="minorHAnsi" w:eastAsia="Times New Roman" w:hAnsiTheme="minorHAnsi"/>
          <w:spacing w:val="-6"/>
          <w:sz w:val="20"/>
          <w:szCs w:val="20"/>
          <w:lang w:eastAsia="en-AU"/>
        </w:rPr>
        <w:t>.</w:t>
      </w:r>
      <w:r w:rsidR="006A6A01">
        <w:rPr>
          <w:rFonts w:asciiTheme="minorHAnsi" w:eastAsia="Times New Roman" w:hAnsiTheme="minorHAnsi"/>
          <w:spacing w:val="-6"/>
          <w:sz w:val="20"/>
          <w:szCs w:val="20"/>
          <w:lang w:eastAsia="en-AU"/>
        </w:rPr>
        <w:t>0</w:t>
      </w:r>
      <w:r w:rsidR="00BB4383" w:rsidRPr="00C463C5">
        <w:rPr>
          <w:rFonts w:asciiTheme="minorHAnsi" w:eastAsia="Times New Roman" w:hAnsiTheme="minorHAnsi"/>
          <w:spacing w:val="-6"/>
          <w:sz w:val="20"/>
          <w:szCs w:val="20"/>
          <w:lang w:eastAsia="en-AU"/>
        </w:rPr>
        <w:t xml:space="preserve"> per cent of businesses expect an increase in their sales, while </w:t>
      </w:r>
      <w:r w:rsidR="00537654" w:rsidRPr="00C463C5">
        <w:rPr>
          <w:rFonts w:asciiTheme="minorHAnsi" w:eastAsia="Times New Roman" w:hAnsiTheme="minorHAnsi"/>
          <w:spacing w:val="-6"/>
          <w:sz w:val="20"/>
          <w:szCs w:val="20"/>
          <w:lang w:eastAsia="en-AU"/>
        </w:rPr>
        <w:t>1</w:t>
      </w:r>
      <w:r w:rsidR="006A6A01">
        <w:rPr>
          <w:rFonts w:asciiTheme="minorHAnsi" w:eastAsia="Times New Roman" w:hAnsiTheme="minorHAnsi"/>
          <w:spacing w:val="-6"/>
          <w:sz w:val="20"/>
          <w:szCs w:val="20"/>
          <w:lang w:eastAsia="en-AU"/>
        </w:rPr>
        <w:t>5</w:t>
      </w:r>
      <w:r w:rsidR="005D13A6" w:rsidRPr="00C463C5">
        <w:rPr>
          <w:rFonts w:asciiTheme="minorHAnsi" w:eastAsia="Times New Roman" w:hAnsiTheme="minorHAnsi"/>
          <w:spacing w:val="-6"/>
          <w:sz w:val="20"/>
          <w:szCs w:val="20"/>
          <w:lang w:eastAsia="en-AU"/>
        </w:rPr>
        <w:t>.</w:t>
      </w:r>
      <w:r w:rsidR="006A6A01">
        <w:rPr>
          <w:rFonts w:asciiTheme="minorHAnsi" w:eastAsia="Times New Roman" w:hAnsiTheme="minorHAnsi"/>
          <w:spacing w:val="-6"/>
          <w:sz w:val="20"/>
          <w:szCs w:val="20"/>
          <w:lang w:eastAsia="en-AU"/>
        </w:rPr>
        <w:t>6</w:t>
      </w:r>
      <w:r w:rsidR="00AE40F7">
        <w:rPr>
          <w:rFonts w:asciiTheme="minorHAnsi" w:eastAsia="Times New Roman" w:hAnsiTheme="minorHAnsi"/>
          <w:spacing w:val="-6"/>
          <w:sz w:val="20"/>
          <w:szCs w:val="20"/>
          <w:lang w:eastAsia="en-AU"/>
        </w:rPr>
        <w:t xml:space="preserve"> </w:t>
      </w:r>
      <w:r w:rsidR="00BB4383" w:rsidRPr="00C463C5">
        <w:rPr>
          <w:rFonts w:asciiTheme="minorHAnsi" w:eastAsia="Times New Roman" w:hAnsiTheme="minorHAnsi"/>
          <w:spacing w:val="-6"/>
          <w:sz w:val="20"/>
          <w:szCs w:val="20"/>
          <w:lang w:eastAsia="en-AU"/>
        </w:rPr>
        <w:t>per cent forecast a decrease, compared to the same time last year.</w:t>
      </w:r>
    </w:p>
    <w:p w:rsidR="00BB4383" w:rsidRPr="00C463C5" w:rsidRDefault="00BB4383" w:rsidP="00BB4383">
      <w:pPr>
        <w:spacing w:line="240" w:lineRule="auto"/>
        <w:ind w:left="0"/>
        <w:rPr>
          <w:rFonts w:asciiTheme="minorHAnsi" w:eastAsia="Times New Roman" w:hAnsiTheme="minorHAnsi"/>
          <w:b/>
          <w:spacing w:val="-6"/>
          <w:sz w:val="20"/>
          <w:szCs w:val="20"/>
          <w:lang w:eastAsia="en-AU"/>
        </w:rPr>
      </w:pPr>
    </w:p>
    <w:p w:rsidR="00BB4383" w:rsidRPr="00C463C5" w:rsidRDefault="00BB4383" w:rsidP="00BB4383">
      <w:pPr>
        <w:spacing w:line="240" w:lineRule="auto"/>
        <w:ind w:left="0"/>
        <w:rPr>
          <w:rFonts w:asciiTheme="minorHAnsi" w:eastAsia="Times New Roman" w:hAnsiTheme="minorHAnsi"/>
          <w:b/>
          <w:color w:val="1F497D" w:themeColor="text2"/>
          <w:spacing w:val="-6"/>
          <w:sz w:val="20"/>
          <w:szCs w:val="20"/>
          <w:lang w:eastAsia="en-AU"/>
        </w:rPr>
      </w:pPr>
      <w:r w:rsidRPr="00C463C5">
        <w:rPr>
          <w:rFonts w:asciiTheme="minorHAnsi" w:eastAsia="Times New Roman" w:hAnsiTheme="minorHAnsi"/>
          <w:b/>
          <w:color w:val="1F497D" w:themeColor="text2"/>
          <w:spacing w:val="-6"/>
          <w:sz w:val="20"/>
          <w:szCs w:val="20"/>
          <w:lang w:eastAsia="en-AU"/>
        </w:rPr>
        <w:t>Actual performance</w:t>
      </w:r>
    </w:p>
    <w:p w:rsidR="00BB4383" w:rsidRPr="00C463C5" w:rsidRDefault="00BB4383" w:rsidP="00BB4383">
      <w:pPr>
        <w:spacing w:line="240" w:lineRule="auto"/>
        <w:ind w:left="0"/>
        <w:rPr>
          <w:rFonts w:asciiTheme="minorHAnsi" w:eastAsia="Times New Roman" w:hAnsiTheme="minorHAnsi"/>
          <w:spacing w:val="-6"/>
          <w:sz w:val="20"/>
          <w:szCs w:val="20"/>
          <w:lang w:eastAsia="en-AU"/>
        </w:rPr>
      </w:pPr>
      <w:r w:rsidRPr="00C463C5">
        <w:rPr>
          <w:rFonts w:asciiTheme="minorHAnsi" w:eastAsia="Times New Roman" w:hAnsiTheme="minorHAnsi"/>
          <w:spacing w:val="-6"/>
          <w:sz w:val="20"/>
          <w:szCs w:val="20"/>
          <w:lang w:eastAsia="en-AU"/>
        </w:rPr>
        <w:t xml:space="preserve">The </w:t>
      </w:r>
      <w:r w:rsidR="00965073" w:rsidRPr="00C463C5">
        <w:rPr>
          <w:rFonts w:asciiTheme="minorHAnsi" w:eastAsia="Times New Roman" w:hAnsiTheme="minorHAnsi"/>
          <w:spacing w:val="-6"/>
          <w:sz w:val="20"/>
          <w:szCs w:val="20"/>
          <w:lang w:eastAsia="en-AU"/>
        </w:rPr>
        <w:t xml:space="preserve">Actual Sales Index </w:t>
      </w:r>
      <w:r w:rsidRPr="00C463C5">
        <w:rPr>
          <w:rFonts w:asciiTheme="minorHAnsi" w:eastAsia="Times New Roman" w:hAnsiTheme="minorHAnsi"/>
          <w:spacing w:val="-6"/>
          <w:sz w:val="20"/>
          <w:szCs w:val="20"/>
          <w:lang w:eastAsia="en-AU"/>
        </w:rPr>
        <w:t>for the</w:t>
      </w:r>
      <w:r w:rsidR="002B42FA" w:rsidRPr="00C463C5">
        <w:rPr>
          <w:rFonts w:asciiTheme="minorHAnsi" w:eastAsia="Times New Roman" w:hAnsiTheme="minorHAnsi"/>
          <w:spacing w:val="-6"/>
          <w:sz w:val="20"/>
          <w:szCs w:val="20"/>
          <w:lang w:eastAsia="en-AU"/>
        </w:rPr>
        <w:t xml:space="preserve"> </w:t>
      </w:r>
      <w:r w:rsidR="008F3A07">
        <w:rPr>
          <w:rFonts w:asciiTheme="minorHAnsi" w:eastAsia="Times New Roman" w:hAnsiTheme="minorHAnsi"/>
          <w:spacing w:val="-6"/>
          <w:sz w:val="20"/>
          <w:szCs w:val="20"/>
          <w:lang w:eastAsia="en-AU"/>
        </w:rPr>
        <w:t>first</w:t>
      </w:r>
      <w:r w:rsidRPr="00C463C5">
        <w:rPr>
          <w:rFonts w:asciiTheme="minorHAnsi" w:eastAsia="Times New Roman" w:hAnsiTheme="minorHAnsi"/>
          <w:spacing w:val="-6"/>
          <w:sz w:val="20"/>
          <w:szCs w:val="20"/>
          <w:lang w:eastAsia="en-AU"/>
        </w:rPr>
        <w:t xml:space="preserve"> quarter </w:t>
      </w:r>
      <w:r w:rsidR="008F3A07">
        <w:rPr>
          <w:rFonts w:asciiTheme="minorHAnsi" w:eastAsia="Times New Roman" w:hAnsiTheme="minorHAnsi"/>
          <w:spacing w:val="-6"/>
          <w:sz w:val="20"/>
          <w:szCs w:val="20"/>
          <w:lang w:eastAsia="en-AU"/>
        </w:rPr>
        <w:t>of 2016</w:t>
      </w:r>
      <w:r w:rsidRPr="00C463C5">
        <w:rPr>
          <w:rFonts w:asciiTheme="minorHAnsi" w:eastAsia="Times New Roman" w:hAnsiTheme="minorHAnsi"/>
          <w:spacing w:val="-6"/>
          <w:sz w:val="20"/>
          <w:szCs w:val="20"/>
          <w:lang w:eastAsia="en-AU"/>
        </w:rPr>
        <w:t xml:space="preserve"> is </w:t>
      </w:r>
      <w:r w:rsidR="006A6A01">
        <w:rPr>
          <w:rFonts w:asciiTheme="minorHAnsi" w:eastAsia="Times New Roman" w:hAnsiTheme="minorHAnsi"/>
          <w:spacing w:val="-6"/>
          <w:sz w:val="20"/>
          <w:szCs w:val="20"/>
          <w:lang w:eastAsia="en-AU"/>
        </w:rPr>
        <w:t>12</w:t>
      </w:r>
      <w:r w:rsidR="005D13A6" w:rsidRPr="00C463C5">
        <w:rPr>
          <w:rFonts w:asciiTheme="minorHAnsi" w:eastAsia="Times New Roman" w:hAnsiTheme="minorHAnsi"/>
          <w:spacing w:val="-6"/>
          <w:sz w:val="20"/>
          <w:szCs w:val="20"/>
          <w:lang w:eastAsia="en-AU"/>
        </w:rPr>
        <w:t>.</w:t>
      </w:r>
      <w:r w:rsidR="006A6A01">
        <w:rPr>
          <w:rFonts w:asciiTheme="minorHAnsi" w:eastAsia="Times New Roman" w:hAnsiTheme="minorHAnsi"/>
          <w:spacing w:val="-6"/>
          <w:sz w:val="20"/>
          <w:szCs w:val="20"/>
          <w:lang w:eastAsia="en-AU"/>
        </w:rPr>
        <w:t>7</w:t>
      </w:r>
      <w:r w:rsidR="00CA639C" w:rsidRPr="00C463C5">
        <w:rPr>
          <w:rFonts w:asciiTheme="minorHAnsi" w:eastAsia="Times New Roman" w:hAnsiTheme="minorHAnsi"/>
          <w:spacing w:val="-6"/>
          <w:sz w:val="20"/>
          <w:szCs w:val="20"/>
          <w:lang w:eastAsia="en-AU"/>
        </w:rPr>
        <w:t xml:space="preserve"> points,</w:t>
      </w:r>
      <w:r w:rsidR="002B42FA" w:rsidRPr="00C463C5">
        <w:rPr>
          <w:rFonts w:asciiTheme="minorHAnsi" w:eastAsia="Times New Roman" w:hAnsiTheme="minorHAnsi"/>
          <w:spacing w:val="-6"/>
          <w:sz w:val="20"/>
          <w:szCs w:val="20"/>
          <w:lang w:eastAsia="en-AU"/>
        </w:rPr>
        <w:t xml:space="preserve"> </w:t>
      </w:r>
      <w:r w:rsidR="008F3A07">
        <w:rPr>
          <w:rFonts w:asciiTheme="minorHAnsi" w:eastAsia="Times New Roman" w:hAnsiTheme="minorHAnsi"/>
          <w:spacing w:val="-6"/>
          <w:sz w:val="20"/>
          <w:szCs w:val="20"/>
          <w:lang w:eastAsia="en-AU"/>
        </w:rPr>
        <w:t>down</w:t>
      </w:r>
      <w:r w:rsidR="00470367" w:rsidRPr="00C463C5">
        <w:rPr>
          <w:rFonts w:asciiTheme="minorHAnsi" w:eastAsia="Times New Roman" w:hAnsiTheme="minorHAnsi"/>
          <w:spacing w:val="-6"/>
          <w:sz w:val="20"/>
          <w:szCs w:val="20"/>
          <w:lang w:eastAsia="en-AU"/>
        </w:rPr>
        <w:t xml:space="preserve"> </w:t>
      </w:r>
      <w:r w:rsidR="00CA639C" w:rsidRPr="00C463C5">
        <w:rPr>
          <w:rFonts w:asciiTheme="minorHAnsi" w:eastAsia="Times New Roman" w:hAnsiTheme="minorHAnsi"/>
          <w:spacing w:val="-6"/>
          <w:sz w:val="20"/>
          <w:szCs w:val="20"/>
          <w:lang w:eastAsia="en-AU"/>
        </w:rPr>
        <w:t xml:space="preserve">from </w:t>
      </w:r>
      <w:r w:rsidR="008F3A07">
        <w:rPr>
          <w:rFonts w:asciiTheme="minorHAnsi" w:eastAsia="Times New Roman" w:hAnsiTheme="minorHAnsi"/>
          <w:spacing w:val="-6"/>
          <w:sz w:val="20"/>
          <w:szCs w:val="20"/>
          <w:lang w:eastAsia="en-AU"/>
        </w:rPr>
        <w:t>22.4</w:t>
      </w:r>
      <w:r w:rsidR="008578ED" w:rsidRPr="00C463C5">
        <w:rPr>
          <w:rFonts w:asciiTheme="minorHAnsi" w:eastAsia="Times New Roman" w:hAnsiTheme="minorHAnsi"/>
          <w:spacing w:val="-6"/>
          <w:sz w:val="20"/>
          <w:szCs w:val="20"/>
          <w:lang w:eastAsia="en-AU"/>
        </w:rPr>
        <w:t xml:space="preserve"> points</w:t>
      </w:r>
      <w:r w:rsidRPr="00C463C5">
        <w:rPr>
          <w:rFonts w:asciiTheme="minorHAnsi" w:eastAsia="Times New Roman" w:hAnsiTheme="minorHAnsi"/>
          <w:spacing w:val="-6"/>
          <w:sz w:val="20"/>
          <w:szCs w:val="20"/>
          <w:lang w:eastAsia="en-AU"/>
        </w:rPr>
        <w:t xml:space="preserve"> in the previous </w:t>
      </w:r>
      <w:r w:rsidR="00A35420" w:rsidRPr="00C463C5">
        <w:rPr>
          <w:rFonts w:asciiTheme="minorHAnsi" w:eastAsia="Times New Roman" w:hAnsiTheme="minorHAnsi"/>
          <w:spacing w:val="-6"/>
          <w:sz w:val="20"/>
          <w:szCs w:val="20"/>
          <w:lang w:eastAsia="en-AU"/>
        </w:rPr>
        <w:t xml:space="preserve">quarter </w:t>
      </w:r>
      <w:r w:rsidR="009C05FC">
        <w:rPr>
          <w:rFonts w:asciiTheme="minorHAnsi" w:eastAsia="Times New Roman" w:hAnsiTheme="minorHAnsi"/>
          <w:spacing w:val="-6"/>
          <w:sz w:val="20"/>
          <w:szCs w:val="20"/>
          <w:lang w:eastAsia="en-AU"/>
        </w:rPr>
        <w:t>and</w:t>
      </w:r>
      <w:r w:rsidR="008F3A07">
        <w:rPr>
          <w:rFonts w:asciiTheme="minorHAnsi" w:eastAsia="Times New Roman" w:hAnsiTheme="minorHAnsi"/>
          <w:spacing w:val="-6"/>
          <w:sz w:val="20"/>
          <w:szCs w:val="20"/>
          <w:lang w:eastAsia="en-AU"/>
        </w:rPr>
        <w:t xml:space="preserve"> 10</w:t>
      </w:r>
      <w:r w:rsidR="00537654" w:rsidRPr="00C463C5">
        <w:rPr>
          <w:rFonts w:asciiTheme="minorHAnsi" w:eastAsia="Times New Roman" w:hAnsiTheme="minorHAnsi"/>
          <w:spacing w:val="-6"/>
          <w:sz w:val="20"/>
          <w:szCs w:val="20"/>
          <w:lang w:eastAsia="en-AU"/>
        </w:rPr>
        <w:t>.</w:t>
      </w:r>
      <w:r w:rsidR="008F3A07">
        <w:rPr>
          <w:rFonts w:asciiTheme="minorHAnsi" w:eastAsia="Times New Roman" w:hAnsiTheme="minorHAnsi"/>
          <w:spacing w:val="-6"/>
          <w:sz w:val="20"/>
          <w:szCs w:val="20"/>
          <w:lang w:eastAsia="en-AU"/>
        </w:rPr>
        <w:t>1</w:t>
      </w:r>
      <w:r w:rsidR="00A35420" w:rsidRPr="00C463C5">
        <w:rPr>
          <w:rFonts w:asciiTheme="minorHAnsi" w:eastAsia="Times New Roman" w:hAnsiTheme="minorHAnsi"/>
          <w:spacing w:val="-6"/>
          <w:sz w:val="20"/>
          <w:szCs w:val="20"/>
          <w:lang w:eastAsia="en-AU"/>
        </w:rPr>
        <w:t xml:space="preserve"> points </w:t>
      </w:r>
      <w:r w:rsidR="00A04575" w:rsidRPr="00C463C5">
        <w:rPr>
          <w:rFonts w:asciiTheme="minorHAnsi" w:eastAsia="Times New Roman" w:hAnsiTheme="minorHAnsi"/>
          <w:spacing w:val="-6"/>
          <w:sz w:val="20"/>
          <w:szCs w:val="20"/>
          <w:lang w:eastAsia="en-AU"/>
        </w:rPr>
        <w:t>a year earlier</w:t>
      </w:r>
      <w:r w:rsidR="00A35420" w:rsidRPr="00C463C5">
        <w:rPr>
          <w:rFonts w:asciiTheme="minorHAnsi" w:eastAsia="Times New Roman" w:hAnsiTheme="minorHAnsi"/>
          <w:spacing w:val="-6"/>
          <w:sz w:val="20"/>
          <w:szCs w:val="20"/>
          <w:lang w:eastAsia="en-AU"/>
        </w:rPr>
        <w:t>.</w:t>
      </w:r>
    </w:p>
    <w:p w:rsidR="00BB4383" w:rsidRPr="00C463C5" w:rsidRDefault="00BB4383" w:rsidP="00BB4383">
      <w:pPr>
        <w:spacing w:line="240" w:lineRule="auto"/>
        <w:ind w:left="0"/>
        <w:rPr>
          <w:rFonts w:asciiTheme="minorHAnsi" w:eastAsia="Times New Roman" w:hAnsiTheme="minorHAnsi"/>
          <w:spacing w:val="-6"/>
          <w:sz w:val="20"/>
          <w:szCs w:val="20"/>
          <w:lang w:eastAsia="en-AU"/>
        </w:rPr>
      </w:pPr>
    </w:p>
    <w:p w:rsidR="00BB4383" w:rsidRPr="00487DED" w:rsidRDefault="006A6A01" w:rsidP="00BB4383">
      <w:pPr>
        <w:spacing w:line="240" w:lineRule="auto"/>
        <w:ind w:left="0"/>
        <w:rPr>
          <w:rFonts w:asciiTheme="minorHAnsi" w:eastAsia="Times New Roman" w:hAnsiTheme="minorHAnsi"/>
          <w:spacing w:val="-6"/>
          <w:sz w:val="20"/>
          <w:szCs w:val="20"/>
          <w:lang w:eastAsia="en-AU"/>
        </w:rPr>
      </w:pPr>
      <w:r>
        <w:rPr>
          <w:rFonts w:asciiTheme="minorHAnsi" w:eastAsia="Times New Roman" w:hAnsiTheme="minorHAnsi"/>
          <w:spacing w:val="-6"/>
          <w:sz w:val="20"/>
          <w:szCs w:val="20"/>
          <w:lang w:eastAsia="en-AU"/>
        </w:rPr>
        <w:t>34</w:t>
      </w:r>
      <w:r w:rsidR="00A335EC" w:rsidRPr="00C463C5">
        <w:rPr>
          <w:rFonts w:asciiTheme="minorHAnsi" w:eastAsia="Times New Roman" w:hAnsiTheme="minorHAnsi"/>
          <w:spacing w:val="-6"/>
          <w:sz w:val="20"/>
          <w:szCs w:val="20"/>
          <w:lang w:eastAsia="en-AU"/>
        </w:rPr>
        <w:t>.</w:t>
      </w:r>
      <w:r w:rsidR="009C05FC">
        <w:rPr>
          <w:rFonts w:asciiTheme="minorHAnsi" w:eastAsia="Times New Roman" w:hAnsiTheme="minorHAnsi"/>
          <w:spacing w:val="-6"/>
          <w:sz w:val="20"/>
          <w:szCs w:val="20"/>
          <w:lang w:eastAsia="en-AU"/>
        </w:rPr>
        <w:t>4</w:t>
      </w:r>
      <w:r w:rsidR="00A04575" w:rsidRPr="00C463C5">
        <w:rPr>
          <w:rFonts w:asciiTheme="minorHAnsi" w:eastAsia="Times New Roman" w:hAnsiTheme="minorHAnsi"/>
          <w:spacing w:val="-6"/>
          <w:sz w:val="20"/>
          <w:szCs w:val="20"/>
          <w:lang w:eastAsia="en-AU"/>
        </w:rPr>
        <w:t xml:space="preserve"> </w:t>
      </w:r>
      <w:r w:rsidR="00BB4383" w:rsidRPr="00C463C5">
        <w:rPr>
          <w:rFonts w:asciiTheme="minorHAnsi" w:eastAsia="Times New Roman" w:hAnsiTheme="minorHAnsi"/>
          <w:spacing w:val="-6"/>
          <w:sz w:val="20"/>
          <w:szCs w:val="20"/>
          <w:lang w:eastAsia="en-AU"/>
        </w:rPr>
        <w:t xml:space="preserve">per cent of firms </w:t>
      </w:r>
      <w:r w:rsidR="00305C0D" w:rsidRPr="00C463C5">
        <w:rPr>
          <w:rFonts w:asciiTheme="minorHAnsi" w:eastAsia="Times New Roman" w:hAnsiTheme="minorHAnsi"/>
          <w:spacing w:val="-6"/>
          <w:sz w:val="20"/>
          <w:szCs w:val="20"/>
          <w:lang w:eastAsia="en-AU"/>
        </w:rPr>
        <w:t>reported increased</w:t>
      </w:r>
      <w:r w:rsidR="00BB4383" w:rsidRPr="00C463C5">
        <w:rPr>
          <w:rFonts w:asciiTheme="minorHAnsi" w:eastAsia="Times New Roman" w:hAnsiTheme="minorHAnsi"/>
          <w:spacing w:val="-6"/>
          <w:sz w:val="20"/>
          <w:szCs w:val="20"/>
          <w:lang w:eastAsia="en-AU"/>
        </w:rPr>
        <w:t xml:space="preserve"> sales in the</w:t>
      </w:r>
      <w:r w:rsidR="002B42FA" w:rsidRPr="00C463C5">
        <w:rPr>
          <w:rFonts w:asciiTheme="minorHAnsi" w:eastAsia="Times New Roman" w:hAnsiTheme="minorHAnsi"/>
          <w:spacing w:val="-6"/>
          <w:sz w:val="20"/>
          <w:szCs w:val="20"/>
          <w:lang w:eastAsia="en-AU"/>
        </w:rPr>
        <w:t xml:space="preserve"> </w:t>
      </w:r>
      <w:r w:rsidR="008F3A07">
        <w:rPr>
          <w:rFonts w:asciiTheme="minorHAnsi" w:eastAsia="Times New Roman" w:hAnsiTheme="minorHAnsi"/>
          <w:spacing w:val="-6"/>
          <w:sz w:val="20"/>
          <w:szCs w:val="20"/>
          <w:lang w:eastAsia="en-AU"/>
        </w:rPr>
        <w:t>March</w:t>
      </w:r>
      <w:r w:rsidR="00BB4383" w:rsidRPr="00C463C5">
        <w:rPr>
          <w:rFonts w:asciiTheme="minorHAnsi" w:eastAsia="Times New Roman" w:hAnsiTheme="minorHAnsi"/>
          <w:spacing w:val="-6"/>
          <w:sz w:val="20"/>
          <w:szCs w:val="20"/>
          <w:lang w:eastAsia="en-AU"/>
        </w:rPr>
        <w:t xml:space="preserve"> quarter and </w:t>
      </w:r>
      <w:r>
        <w:rPr>
          <w:rFonts w:asciiTheme="minorHAnsi" w:eastAsia="Times New Roman" w:hAnsiTheme="minorHAnsi"/>
          <w:spacing w:val="-6"/>
          <w:sz w:val="20"/>
          <w:szCs w:val="20"/>
          <w:lang w:eastAsia="en-AU"/>
        </w:rPr>
        <w:t>21</w:t>
      </w:r>
      <w:r w:rsidR="00164AC3" w:rsidRPr="00C463C5">
        <w:rPr>
          <w:rFonts w:asciiTheme="minorHAnsi" w:eastAsia="Times New Roman" w:hAnsiTheme="minorHAnsi"/>
          <w:spacing w:val="-6"/>
          <w:sz w:val="20"/>
          <w:szCs w:val="20"/>
          <w:lang w:eastAsia="en-AU"/>
        </w:rPr>
        <w:t>.</w:t>
      </w:r>
      <w:r>
        <w:rPr>
          <w:rFonts w:asciiTheme="minorHAnsi" w:eastAsia="Times New Roman" w:hAnsiTheme="minorHAnsi"/>
          <w:spacing w:val="-6"/>
          <w:sz w:val="20"/>
          <w:szCs w:val="20"/>
          <w:lang w:eastAsia="en-AU"/>
        </w:rPr>
        <w:t>7</w:t>
      </w:r>
      <w:r w:rsidR="00036618" w:rsidRPr="00C463C5">
        <w:rPr>
          <w:rFonts w:asciiTheme="minorHAnsi" w:eastAsia="Times New Roman" w:hAnsiTheme="minorHAnsi"/>
          <w:spacing w:val="-6"/>
          <w:sz w:val="20"/>
          <w:szCs w:val="20"/>
          <w:lang w:eastAsia="en-AU"/>
        </w:rPr>
        <w:t xml:space="preserve"> </w:t>
      </w:r>
      <w:r w:rsidR="00BB4383" w:rsidRPr="00C463C5">
        <w:rPr>
          <w:rFonts w:asciiTheme="minorHAnsi" w:eastAsia="Times New Roman" w:hAnsiTheme="minorHAnsi"/>
          <w:spacing w:val="-6"/>
          <w:sz w:val="20"/>
          <w:szCs w:val="20"/>
          <w:lang w:eastAsia="en-AU"/>
        </w:rPr>
        <w:t>per cent had decreased sales compared to the previous year.</w:t>
      </w:r>
      <w:r w:rsidR="00772ECC" w:rsidRPr="00487DED">
        <w:rPr>
          <w:rFonts w:asciiTheme="minorHAnsi" w:eastAsia="Times New Roman" w:hAnsiTheme="minorHAnsi"/>
          <w:spacing w:val="-6"/>
          <w:sz w:val="20"/>
          <w:szCs w:val="20"/>
          <w:lang w:eastAsia="en-AU"/>
        </w:rPr>
        <w:br/>
      </w:r>
    </w:p>
    <w:p w:rsidR="00BB4383" w:rsidRPr="00487DED" w:rsidRDefault="00BB4383" w:rsidP="00BB4383">
      <w:pPr>
        <w:spacing w:line="240" w:lineRule="auto"/>
        <w:ind w:left="0"/>
        <w:rPr>
          <w:rFonts w:asciiTheme="minorHAnsi" w:eastAsia="Times New Roman" w:hAnsiTheme="minorHAnsi"/>
          <w:spacing w:val="-6"/>
          <w:sz w:val="20"/>
          <w:szCs w:val="20"/>
          <w:lang w:eastAsia="en-AU"/>
        </w:rPr>
      </w:pPr>
      <w:r w:rsidRPr="00487DED">
        <w:rPr>
          <w:rFonts w:asciiTheme="minorHAnsi" w:eastAsia="Times New Roman" w:hAnsiTheme="minorHAnsi"/>
          <w:noProof/>
          <w:spacing w:val="-6"/>
          <w:sz w:val="20"/>
          <w:szCs w:val="20"/>
          <w:lang w:eastAsia="en-AU"/>
        </w:rPr>
        <w:t xml:space="preserve"> </w:t>
      </w:r>
    </w:p>
    <w:p w:rsidR="00EC6F63" w:rsidRPr="00487DED" w:rsidRDefault="006A6A01" w:rsidP="00772ECC">
      <w:pPr>
        <w:spacing w:line="240" w:lineRule="auto"/>
        <w:ind w:left="0"/>
        <w:rPr>
          <w:rFonts w:asciiTheme="minorHAnsi" w:eastAsia="Times New Roman" w:hAnsiTheme="minorHAnsi"/>
          <w:spacing w:val="-6"/>
          <w:sz w:val="20"/>
          <w:szCs w:val="20"/>
          <w:highlight w:val="yellow"/>
          <w:lang w:eastAsia="en-AU"/>
        </w:rPr>
        <w:sectPr w:rsidR="00EC6F63" w:rsidRPr="00487DED" w:rsidSect="007F07BD">
          <w:headerReference w:type="default" r:id="rId19"/>
          <w:footerReference w:type="even" r:id="rId20"/>
          <w:footerReference w:type="default" r:id="rId21"/>
          <w:type w:val="continuous"/>
          <w:pgSz w:w="11906" w:h="16838" w:code="9"/>
          <w:pgMar w:top="1440" w:right="1133" w:bottom="1440" w:left="1560" w:header="720" w:footer="720" w:gutter="0"/>
          <w:cols w:num="2" w:space="652"/>
        </w:sectPr>
      </w:pPr>
      <w:r>
        <w:rPr>
          <w:rFonts w:asciiTheme="minorHAnsi" w:eastAsia="Times New Roman" w:hAnsiTheme="minorHAnsi"/>
          <w:noProof/>
          <w:spacing w:val="-6"/>
          <w:sz w:val="20"/>
          <w:szCs w:val="20"/>
          <w:lang w:eastAsia="en-AU"/>
        </w:rPr>
        <w:drawing>
          <wp:inline distT="0" distB="0" distL="0" distR="0">
            <wp:extent cx="2671742" cy="386007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671742" cy="3860078"/>
                    </a:xfrm>
                    <a:prstGeom prst="rect">
                      <a:avLst/>
                    </a:prstGeom>
                    <a:noFill/>
                  </pic:spPr>
                </pic:pic>
              </a:graphicData>
            </a:graphic>
          </wp:inline>
        </w:drawing>
      </w:r>
      <w:r w:rsidR="00912075" w:rsidRPr="00487DED">
        <w:rPr>
          <w:rFonts w:asciiTheme="minorHAnsi" w:eastAsia="Times New Roman" w:hAnsiTheme="minorHAnsi"/>
          <w:spacing w:val="-6"/>
          <w:sz w:val="20"/>
          <w:szCs w:val="20"/>
          <w:lang w:eastAsia="en-AU"/>
        </w:rPr>
        <w:br/>
      </w:r>
    </w:p>
    <w:p w:rsidR="00D8334E" w:rsidRPr="00487DED" w:rsidRDefault="006A6A01" w:rsidP="00671ABD">
      <w:pPr>
        <w:spacing w:line="240" w:lineRule="auto"/>
        <w:ind w:left="-426" w:right="184"/>
        <w:rPr>
          <w:rFonts w:asciiTheme="minorHAnsi" w:eastAsia="Times New Roman" w:hAnsiTheme="minorHAnsi"/>
          <w:b/>
          <w:spacing w:val="-10"/>
          <w:sz w:val="28"/>
          <w:szCs w:val="20"/>
          <w:highlight w:val="yellow"/>
          <w:lang w:eastAsia="en-AU"/>
        </w:rPr>
        <w:sectPr w:rsidR="00D8334E" w:rsidRPr="00487DED" w:rsidSect="00D8334E">
          <w:headerReference w:type="default" r:id="rId23"/>
          <w:footerReference w:type="default" r:id="rId24"/>
          <w:type w:val="continuous"/>
          <w:pgSz w:w="11906" w:h="16838" w:code="9"/>
          <w:pgMar w:top="1440" w:right="1133" w:bottom="1440" w:left="1800" w:header="720" w:footer="720" w:gutter="0"/>
          <w:cols w:space="566"/>
        </w:sectPr>
      </w:pPr>
      <w:r>
        <w:rPr>
          <w:rFonts w:asciiTheme="minorHAnsi" w:eastAsia="Times New Roman" w:hAnsiTheme="minorHAnsi"/>
          <w:b/>
          <w:noProof/>
          <w:spacing w:val="-10"/>
          <w:sz w:val="28"/>
          <w:szCs w:val="20"/>
          <w:lang w:eastAsia="en-AU"/>
        </w:rPr>
        <w:drawing>
          <wp:inline distT="0" distB="0" distL="0" distR="0">
            <wp:extent cx="6136156" cy="4007614"/>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136156" cy="4007614"/>
                    </a:xfrm>
                    <a:prstGeom prst="rect">
                      <a:avLst/>
                    </a:prstGeom>
                    <a:noFill/>
                  </pic:spPr>
                </pic:pic>
              </a:graphicData>
            </a:graphic>
          </wp:inline>
        </w:drawing>
      </w:r>
    </w:p>
    <w:p w:rsidR="00EC6F63" w:rsidRPr="002A2639" w:rsidRDefault="00EC6F63" w:rsidP="002A2639">
      <w:pPr>
        <w:keepNext/>
        <w:pBdr>
          <w:bottom w:val="single" w:sz="8" w:space="3" w:color="C0C0C0"/>
        </w:pBdr>
        <w:spacing w:after="40" w:line="240" w:lineRule="auto"/>
        <w:ind w:left="0" w:hanging="284"/>
        <w:outlineLvl w:val="0"/>
        <w:rPr>
          <w:rFonts w:asciiTheme="minorHAnsi" w:eastAsia="Times New Roman" w:hAnsiTheme="minorHAnsi"/>
          <w:b/>
          <w:color w:val="1F497D" w:themeColor="text2"/>
          <w:spacing w:val="-10"/>
          <w:sz w:val="28"/>
          <w:szCs w:val="20"/>
          <w:lang w:eastAsia="en-AU"/>
        </w:rPr>
      </w:pPr>
      <w:r w:rsidRPr="00487DED">
        <w:rPr>
          <w:rFonts w:asciiTheme="minorHAnsi" w:eastAsia="Times New Roman" w:hAnsiTheme="minorHAnsi"/>
          <w:b/>
          <w:color w:val="1F497D" w:themeColor="text2"/>
          <w:spacing w:val="-10"/>
          <w:sz w:val="28"/>
          <w:szCs w:val="20"/>
          <w:lang w:eastAsia="en-AU"/>
        </w:rPr>
        <w:lastRenderedPageBreak/>
        <w:t xml:space="preserve">Profits </w:t>
      </w:r>
      <w:r w:rsidR="002B436B" w:rsidRPr="00487DED">
        <w:rPr>
          <w:rFonts w:asciiTheme="minorHAnsi" w:eastAsia="Times New Roman" w:hAnsiTheme="minorHAnsi"/>
          <w:b/>
          <w:color w:val="1F497D" w:themeColor="text2"/>
          <w:spacing w:val="-10"/>
          <w:sz w:val="28"/>
          <w:szCs w:val="20"/>
          <w:lang w:eastAsia="en-AU"/>
        </w:rPr>
        <w:t>o</w:t>
      </w:r>
      <w:r w:rsidRPr="00487DED">
        <w:rPr>
          <w:rFonts w:asciiTheme="minorHAnsi" w:eastAsia="Times New Roman" w:hAnsiTheme="minorHAnsi"/>
          <w:b/>
          <w:color w:val="1F497D" w:themeColor="text2"/>
          <w:spacing w:val="-10"/>
          <w:sz w:val="28"/>
          <w:szCs w:val="20"/>
          <w:lang w:eastAsia="en-AU"/>
        </w:rPr>
        <w:t>utlook</w:t>
      </w:r>
    </w:p>
    <w:p w:rsidR="00EC6F63" w:rsidRPr="00487DED" w:rsidRDefault="00EC6F63" w:rsidP="007F07BD">
      <w:pPr>
        <w:spacing w:before="20" w:after="200" w:line="240" w:lineRule="auto"/>
        <w:ind w:left="-284"/>
        <w:rPr>
          <w:rFonts w:asciiTheme="minorHAnsi" w:eastAsia="Times New Roman" w:hAnsiTheme="minorHAnsi"/>
          <w:i/>
          <w:sz w:val="20"/>
          <w:szCs w:val="20"/>
          <w:lang w:eastAsia="en-AU"/>
        </w:rPr>
      </w:pPr>
      <w:r w:rsidRPr="00487DED">
        <w:rPr>
          <w:rFonts w:asciiTheme="minorHAnsi" w:eastAsia="Times New Roman" w:hAnsiTheme="minorHAnsi"/>
          <w:i/>
          <w:sz w:val="20"/>
          <w:szCs w:val="20"/>
          <w:lang w:eastAsia="en-AU"/>
        </w:rPr>
        <w:t>(Quarterly Net Index) (</w:t>
      </w:r>
      <w:r w:rsidR="008B4330">
        <w:rPr>
          <w:rFonts w:asciiTheme="minorHAnsi" w:eastAsia="Times New Roman" w:hAnsiTheme="minorHAnsi"/>
          <w:i/>
          <w:sz w:val="20"/>
          <w:szCs w:val="20"/>
          <w:lang w:eastAsia="en-AU"/>
        </w:rPr>
        <w:t>9</w:t>
      </w:r>
      <w:r w:rsidR="00537654">
        <w:rPr>
          <w:rFonts w:asciiTheme="minorHAnsi" w:eastAsia="Times New Roman" w:hAnsiTheme="minorHAnsi"/>
          <w:i/>
          <w:sz w:val="20"/>
          <w:szCs w:val="20"/>
          <w:lang w:eastAsia="en-AU"/>
        </w:rPr>
        <w:t>.</w:t>
      </w:r>
      <w:r w:rsidR="008B4330">
        <w:rPr>
          <w:rFonts w:asciiTheme="minorHAnsi" w:eastAsia="Times New Roman" w:hAnsiTheme="minorHAnsi"/>
          <w:i/>
          <w:sz w:val="20"/>
          <w:szCs w:val="20"/>
          <w:lang w:eastAsia="en-AU"/>
        </w:rPr>
        <w:t>4</w:t>
      </w:r>
      <w:r w:rsidR="00537654">
        <w:rPr>
          <w:rFonts w:asciiTheme="minorHAnsi" w:eastAsia="Times New Roman" w:hAnsiTheme="minorHAnsi"/>
          <w:i/>
          <w:sz w:val="20"/>
          <w:szCs w:val="20"/>
          <w:lang w:eastAsia="en-AU"/>
        </w:rPr>
        <w:t xml:space="preserve"> </w:t>
      </w:r>
      <w:r w:rsidR="00E90410" w:rsidRPr="00487DED">
        <w:rPr>
          <w:rFonts w:asciiTheme="minorHAnsi" w:eastAsia="Times New Roman" w:hAnsiTheme="minorHAnsi"/>
          <w:i/>
          <w:sz w:val="20"/>
          <w:szCs w:val="20"/>
          <w:lang w:eastAsia="en-AU"/>
        </w:rPr>
        <w:t>points,</w:t>
      </w:r>
      <w:r w:rsidR="0006725E" w:rsidRPr="00487DED">
        <w:rPr>
          <w:rFonts w:asciiTheme="minorHAnsi" w:eastAsia="Times New Roman" w:hAnsiTheme="minorHAnsi"/>
          <w:i/>
          <w:sz w:val="20"/>
          <w:szCs w:val="20"/>
          <w:lang w:eastAsia="en-AU"/>
        </w:rPr>
        <w:t xml:space="preserve"> </w:t>
      </w:r>
      <w:r w:rsidR="00537654">
        <w:rPr>
          <w:rFonts w:asciiTheme="minorHAnsi" w:eastAsia="Times New Roman" w:hAnsiTheme="minorHAnsi"/>
          <w:i/>
          <w:sz w:val="20"/>
          <w:szCs w:val="20"/>
          <w:lang w:eastAsia="en-AU"/>
        </w:rPr>
        <w:t>down</w:t>
      </w:r>
      <w:r w:rsidR="0058610D" w:rsidRPr="00487DED">
        <w:rPr>
          <w:rFonts w:asciiTheme="minorHAnsi" w:eastAsia="Times New Roman" w:hAnsiTheme="minorHAnsi"/>
          <w:i/>
          <w:sz w:val="20"/>
          <w:szCs w:val="20"/>
          <w:lang w:eastAsia="en-AU"/>
        </w:rPr>
        <w:t xml:space="preserve"> from</w:t>
      </w:r>
      <w:r w:rsidR="009B3ECA" w:rsidRPr="00487DED">
        <w:rPr>
          <w:rFonts w:asciiTheme="minorHAnsi" w:eastAsia="Times New Roman" w:hAnsiTheme="minorHAnsi"/>
          <w:i/>
          <w:sz w:val="20"/>
          <w:szCs w:val="20"/>
          <w:lang w:eastAsia="en-AU"/>
        </w:rPr>
        <w:t xml:space="preserve"> </w:t>
      </w:r>
      <w:r w:rsidR="009C4279">
        <w:rPr>
          <w:rFonts w:asciiTheme="minorHAnsi" w:eastAsia="Times New Roman" w:hAnsiTheme="minorHAnsi"/>
          <w:i/>
          <w:sz w:val="20"/>
          <w:szCs w:val="20"/>
          <w:lang w:eastAsia="en-AU"/>
        </w:rPr>
        <w:t>10</w:t>
      </w:r>
      <w:r w:rsidR="00E862A7">
        <w:rPr>
          <w:rFonts w:asciiTheme="minorHAnsi" w:eastAsia="Times New Roman" w:hAnsiTheme="minorHAnsi"/>
          <w:i/>
          <w:sz w:val="20"/>
          <w:szCs w:val="20"/>
          <w:lang w:eastAsia="en-AU"/>
        </w:rPr>
        <w:t>.</w:t>
      </w:r>
      <w:r w:rsidR="009C4279">
        <w:rPr>
          <w:rFonts w:asciiTheme="minorHAnsi" w:eastAsia="Times New Roman" w:hAnsiTheme="minorHAnsi"/>
          <w:i/>
          <w:sz w:val="20"/>
          <w:szCs w:val="20"/>
          <w:lang w:eastAsia="en-AU"/>
        </w:rPr>
        <w:t>2</w:t>
      </w:r>
      <w:r w:rsidRPr="00487DED">
        <w:rPr>
          <w:rFonts w:asciiTheme="minorHAnsi" w:eastAsia="Times New Roman" w:hAnsiTheme="minorHAnsi"/>
          <w:i/>
          <w:sz w:val="20"/>
          <w:szCs w:val="20"/>
          <w:lang w:eastAsia="en-AU"/>
        </w:rPr>
        <w:t>)</w:t>
      </w:r>
    </w:p>
    <w:p w:rsidR="00EC6F63" w:rsidRPr="00487DED" w:rsidRDefault="00EC6F63" w:rsidP="007F07BD">
      <w:pPr>
        <w:spacing w:line="240" w:lineRule="auto"/>
        <w:ind w:left="-284"/>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The positive and negative components of the D&amp;B net indexes are shown in the adjacent chart.</w:t>
      </w:r>
    </w:p>
    <w:p w:rsidR="00515A6C" w:rsidRPr="00487DED" w:rsidRDefault="00515A6C" w:rsidP="007F07BD">
      <w:pPr>
        <w:spacing w:line="240" w:lineRule="auto"/>
        <w:ind w:left="-284"/>
        <w:rPr>
          <w:rFonts w:asciiTheme="minorHAnsi" w:eastAsia="Times New Roman" w:hAnsiTheme="minorHAnsi"/>
          <w:spacing w:val="-6"/>
          <w:sz w:val="20"/>
          <w:szCs w:val="20"/>
          <w:highlight w:val="yellow"/>
          <w:lang w:eastAsia="en-AU"/>
        </w:rPr>
      </w:pPr>
    </w:p>
    <w:p w:rsidR="008215B6" w:rsidRPr="00487DED" w:rsidRDefault="008215B6" w:rsidP="007F07BD">
      <w:pPr>
        <w:spacing w:line="240" w:lineRule="auto"/>
        <w:ind w:left="-284"/>
        <w:rPr>
          <w:rFonts w:asciiTheme="minorHAnsi" w:eastAsia="Times New Roman" w:hAnsiTheme="minorHAnsi"/>
          <w:b/>
          <w:color w:val="1F497D" w:themeColor="text2"/>
          <w:spacing w:val="-6"/>
          <w:sz w:val="20"/>
          <w:szCs w:val="20"/>
          <w:lang w:eastAsia="en-AU"/>
        </w:rPr>
      </w:pPr>
      <w:r w:rsidRPr="00487DED">
        <w:rPr>
          <w:rFonts w:asciiTheme="minorHAnsi" w:eastAsia="Times New Roman" w:hAnsiTheme="minorHAnsi"/>
          <w:b/>
          <w:color w:val="1F497D" w:themeColor="text2"/>
          <w:spacing w:val="-6"/>
          <w:sz w:val="20"/>
          <w:szCs w:val="20"/>
          <w:lang w:eastAsia="en-AU"/>
        </w:rPr>
        <w:t>Expectations</w:t>
      </w:r>
    </w:p>
    <w:p w:rsidR="008F3703" w:rsidRPr="00487DED" w:rsidRDefault="00EC6F63" w:rsidP="007F07BD">
      <w:pPr>
        <w:spacing w:line="240" w:lineRule="auto"/>
        <w:ind w:left="-284"/>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The</w:t>
      </w:r>
      <w:r w:rsidR="008215B6" w:rsidRPr="00487DED">
        <w:rPr>
          <w:rFonts w:asciiTheme="minorHAnsi" w:eastAsia="Times New Roman" w:hAnsiTheme="minorHAnsi"/>
          <w:spacing w:val="-6"/>
          <w:sz w:val="20"/>
          <w:szCs w:val="20"/>
          <w:lang w:eastAsia="en-AU"/>
        </w:rPr>
        <w:t xml:space="preserve"> outlook for profits in the</w:t>
      </w:r>
      <w:r w:rsidR="0006725E" w:rsidRPr="00487DED">
        <w:rPr>
          <w:rFonts w:asciiTheme="minorHAnsi" w:eastAsia="Times New Roman" w:hAnsiTheme="minorHAnsi"/>
          <w:spacing w:val="-6"/>
          <w:sz w:val="20"/>
          <w:szCs w:val="20"/>
          <w:lang w:eastAsia="en-AU"/>
        </w:rPr>
        <w:t xml:space="preserve"> </w:t>
      </w:r>
      <w:r w:rsidR="009C4279">
        <w:rPr>
          <w:rFonts w:asciiTheme="minorHAnsi" w:eastAsia="Times New Roman" w:hAnsiTheme="minorHAnsi"/>
          <w:spacing w:val="-6"/>
          <w:sz w:val="20"/>
          <w:szCs w:val="20"/>
          <w:lang w:eastAsia="en-AU"/>
        </w:rPr>
        <w:t>September</w:t>
      </w:r>
      <w:r w:rsidR="00537654">
        <w:rPr>
          <w:rFonts w:asciiTheme="minorHAnsi" w:eastAsia="Times New Roman" w:hAnsiTheme="minorHAnsi"/>
          <w:spacing w:val="-6"/>
          <w:sz w:val="20"/>
          <w:szCs w:val="20"/>
          <w:lang w:eastAsia="en-AU"/>
        </w:rPr>
        <w:t xml:space="preserve"> 2016 </w:t>
      </w:r>
      <w:r w:rsidR="00C21B9F" w:rsidRPr="00487DED">
        <w:rPr>
          <w:rFonts w:asciiTheme="minorHAnsi" w:eastAsia="Times New Roman" w:hAnsiTheme="minorHAnsi"/>
          <w:spacing w:val="-6"/>
          <w:sz w:val="20"/>
          <w:szCs w:val="20"/>
          <w:lang w:eastAsia="en-AU"/>
        </w:rPr>
        <w:t xml:space="preserve">quarter is an index of </w:t>
      </w:r>
      <w:r w:rsidR="008B4330">
        <w:rPr>
          <w:rFonts w:asciiTheme="minorHAnsi" w:eastAsia="Times New Roman" w:hAnsiTheme="minorHAnsi"/>
          <w:spacing w:val="-6"/>
          <w:sz w:val="20"/>
          <w:szCs w:val="20"/>
          <w:lang w:eastAsia="en-AU"/>
        </w:rPr>
        <w:t>9.4</w:t>
      </w:r>
      <w:r w:rsidR="00440AC7">
        <w:rPr>
          <w:rFonts w:asciiTheme="minorHAnsi" w:eastAsia="Times New Roman" w:hAnsiTheme="minorHAnsi"/>
          <w:spacing w:val="-6"/>
          <w:sz w:val="20"/>
          <w:szCs w:val="20"/>
          <w:lang w:eastAsia="en-AU"/>
        </w:rPr>
        <w:t xml:space="preserve"> </w:t>
      </w:r>
      <w:r w:rsidR="0006725E" w:rsidRPr="00487DED">
        <w:rPr>
          <w:rFonts w:asciiTheme="minorHAnsi" w:eastAsia="Times New Roman" w:hAnsiTheme="minorHAnsi"/>
          <w:spacing w:val="-6"/>
          <w:sz w:val="20"/>
          <w:szCs w:val="20"/>
          <w:lang w:eastAsia="en-AU"/>
        </w:rPr>
        <w:t xml:space="preserve">points, </w:t>
      </w:r>
      <w:r w:rsidR="00440AC7">
        <w:rPr>
          <w:rFonts w:asciiTheme="minorHAnsi" w:eastAsia="Times New Roman" w:hAnsiTheme="minorHAnsi"/>
          <w:spacing w:val="-6"/>
          <w:sz w:val="20"/>
          <w:szCs w:val="20"/>
          <w:lang w:eastAsia="en-AU"/>
        </w:rPr>
        <w:t>down</w:t>
      </w:r>
      <w:r w:rsidR="0006725E" w:rsidRPr="00487DED">
        <w:rPr>
          <w:rFonts w:asciiTheme="minorHAnsi" w:eastAsia="Times New Roman" w:hAnsiTheme="minorHAnsi"/>
          <w:spacing w:val="-6"/>
          <w:sz w:val="20"/>
          <w:szCs w:val="20"/>
          <w:lang w:eastAsia="en-AU"/>
        </w:rPr>
        <w:t xml:space="preserve"> from </w:t>
      </w:r>
      <w:r w:rsidR="009C4279">
        <w:rPr>
          <w:rFonts w:asciiTheme="minorHAnsi" w:eastAsia="Times New Roman" w:hAnsiTheme="minorHAnsi"/>
          <w:spacing w:val="-6"/>
          <w:sz w:val="20"/>
          <w:szCs w:val="20"/>
          <w:lang w:eastAsia="en-AU"/>
        </w:rPr>
        <w:t>10</w:t>
      </w:r>
      <w:r w:rsidR="00440AC7">
        <w:rPr>
          <w:rFonts w:asciiTheme="minorHAnsi" w:eastAsia="Times New Roman" w:hAnsiTheme="minorHAnsi"/>
          <w:spacing w:val="-6"/>
          <w:sz w:val="20"/>
          <w:szCs w:val="20"/>
          <w:lang w:eastAsia="en-AU"/>
        </w:rPr>
        <w:t>.</w:t>
      </w:r>
      <w:r w:rsidR="00655D18">
        <w:rPr>
          <w:rFonts w:asciiTheme="minorHAnsi" w:eastAsia="Times New Roman" w:hAnsiTheme="minorHAnsi"/>
          <w:spacing w:val="-6"/>
          <w:sz w:val="20"/>
          <w:szCs w:val="20"/>
          <w:lang w:eastAsia="en-AU"/>
        </w:rPr>
        <w:t>2</w:t>
      </w:r>
      <w:r w:rsidR="002C2DCB" w:rsidRPr="00487DED">
        <w:rPr>
          <w:rFonts w:asciiTheme="minorHAnsi" w:eastAsia="Times New Roman" w:hAnsiTheme="minorHAnsi"/>
          <w:spacing w:val="-6"/>
          <w:sz w:val="20"/>
          <w:szCs w:val="20"/>
          <w:lang w:eastAsia="en-AU"/>
        </w:rPr>
        <w:t xml:space="preserve"> points</w:t>
      </w:r>
      <w:r w:rsidR="0006725E" w:rsidRPr="00487DED">
        <w:rPr>
          <w:rFonts w:asciiTheme="minorHAnsi" w:eastAsia="Times New Roman" w:hAnsiTheme="minorHAnsi"/>
          <w:spacing w:val="-6"/>
          <w:sz w:val="20"/>
          <w:szCs w:val="20"/>
          <w:lang w:eastAsia="en-AU"/>
        </w:rPr>
        <w:t xml:space="preserve"> </w:t>
      </w:r>
      <w:r w:rsidR="002F7DEA" w:rsidRPr="00487DED">
        <w:rPr>
          <w:rFonts w:asciiTheme="minorHAnsi" w:eastAsia="Times New Roman" w:hAnsiTheme="minorHAnsi"/>
          <w:spacing w:val="-6"/>
          <w:sz w:val="20"/>
          <w:szCs w:val="20"/>
          <w:lang w:eastAsia="en-AU"/>
        </w:rPr>
        <w:t xml:space="preserve">in </w:t>
      </w:r>
      <w:r w:rsidR="008215B6" w:rsidRPr="00487DED">
        <w:rPr>
          <w:rFonts w:asciiTheme="minorHAnsi" w:eastAsia="Times New Roman" w:hAnsiTheme="minorHAnsi"/>
          <w:spacing w:val="-6"/>
          <w:sz w:val="20"/>
          <w:szCs w:val="20"/>
          <w:lang w:eastAsia="en-AU"/>
        </w:rPr>
        <w:t xml:space="preserve">the previous </w:t>
      </w:r>
      <w:r w:rsidR="000A1404" w:rsidRPr="00487DED">
        <w:rPr>
          <w:rFonts w:asciiTheme="minorHAnsi" w:eastAsia="Times New Roman" w:hAnsiTheme="minorHAnsi"/>
          <w:spacing w:val="-6"/>
          <w:sz w:val="20"/>
          <w:szCs w:val="20"/>
          <w:lang w:eastAsia="en-AU"/>
        </w:rPr>
        <w:t xml:space="preserve">quarter and </w:t>
      </w:r>
      <w:r w:rsidR="009C4279">
        <w:rPr>
          <w:rFonts w:asciiTheme="minorHAnsi" w:eastAsia="Times New Roman" w:hAnsiTheme="minorHAnsi"/>
          <w:spacing w:val="-6"/>
          <w:sz w:val="20"/>
          <w:szCs w:val="20"/>
          <w:lang w:eastAsia="en-AU"/>
        </w:rPr>
        <w:t>17</w:t>
      </w:r>
      <w:r w:rsidR="00440AC7">
        <w:rPr>
          <w:rFonts w:asciiTheme="minorHAnsi" w:eastAsia="Times New Roman" w:hAnsiTheme="minorHAnsi"/>
          <w:spacing w:val="-6"/>
          <w:sz w:val="20"/>
          <w:szCs w:val="20"/>
          <w:lang w:eastAsia="en-AU"/>
        </w:rPr>
        <w:t>.</w:t>
      </w:r>
      <w:r w:rsidR="00946109">
        <w:rPr>
          <w:rFonts w:asciiTheme="minorHAnsi" w:eastAsia="Times New Roman" w:hAnsiTheme="minorHAnsi"/>
          <w:spacing w:val="-6"/>
          <w:sz w:val="20"/>
          <w:szCs w:val="20"/>
          <w:lang w:eastAsia="en-AU"/>
        </w:rPr>
        <w:t>1</w:t>
      </w:r>
      <w:r w:rsidR="000A1404" w:rsidRPr="00487DED">
        <w:rPr>
          <w:rFonts w:asciiTheme="minorHAnsi" w:eastAsia="Times New Roman" w:hAnsiTheme="minorHAnsi"/>
          <w:spacing w:val="-6"/>
          <w:sz w:val="20"/>
          <w:szCs w:val="20"/>
          <w:lang w:eastAsia="en-AU"/>
        </w:rPr>
        <w:t xml:space="preserve"> points last year.</w:t>
      </w:r>
    </w:p>
    <w:p w:rsidR="008F3703" w:rsidRPr="00487DED" w:rsidRDefault="008F3703" w:rsidP="007F07BD">
      <w:pPr>
        <w:spacing w:line="240" w:lineRule="auto"/>
        <w:ind w:left="-284"/>
        <w:rPr>
          <w:rFonts w:asciiTheme="minorHAnsi" w:eastAsia="Times New Roman" w:hAnsiTheme="minorHAnsi"/>
          <w:spacing w:val="-6"/>
          <w:sz w:val="20"/>
          <w:szCs w:val="20"/>
          <w:lang w:eastAsia="en-AU"/>
        </w:rPr>
      </w:pPr>
    </w:p>
    <w:p w:rsidR="00EC6F63" w:rsidRPr="00996C7C" w:rsidRDefault="0058610D" w:rsidP="007F07BD">
      <w:pPr>
        <w:spacing w:line="240" w:lineRule="auto"/>
        <w:ind w:left="-284"/>
        <w:rPr>
          <w:rFonts w:asciiTheme="minorHAnsi" w:eastAsia="Times New Roman" w:hAnsiTheme="minorHAnsi"/>
          <w:spacing w:val="-6"/>
          <w:sz w:val="20"/>
          <w:szCs w:val="20"/>
          <w:lang w:eastAsia="en-AU"/>
        </w:rPr>
      </w:pPr>
      <w:r w:rsidRPr="00996C7C">
        <w:rPr>
          <w:rFonts w:asciiTheme="minorHAnsi" w:eastAsia="Times New Roman" w:hAnsiTheme="minorHAnsi"/>
          <w:spacing w:val="-6"/>
          <w:sz w:val="20"/>
          <w:szCs w:val="20"/>
          <w:lang w:eastAsia="en-AU"/>
        </w:rPr>
        <w:t>The</w:t>
      </w:r>
      <w:r w:rsidR="008215B6" w:rsidRPr="00996C7C">
        <w:rPr>
          <w:rFonts w:asciiTheme="minorHAnsi" w:eastAsia="Times New Roman" w:hAnsiTheme="minorHAnsi"/>
          <w:spacing w:val="-6"/>
          <w:sz w:val="20"/>
          <w:szCs w:val="20"/>
          <w:lang w:eastAsia="en-AU"/>
        </w:rPr>
        <w:t xml:space="preserve"> outlook for profits is </w:t>
      </w:r>
      <w:r w:rsidR="00B23B4D">
        <w:rPr>
          <w:rFonts w:asciiTheme="minorHAnsi" w:eastAsia="Times New Roman" w:hAnsiTheme="minorHAnsi"/>
          <w:spacing w:val="-6"/>
          <w:sz w:val="20"/>
          <w:szCs w:val="20"/>
          <w:lang w:eastAsia="en-AU"/>
        </w:rPr>
        <w:t>3</w:t>
      </w:r>
      <w:r w:rsidR="00946109">
        <w:rPr>
          <w:rFonts w:asciiTheme="minorHAnsi" w:eastAsia="Times New Roman" w:hAnsiTheme="minorHAnsi"/>
          <w:spacing w:val="-6"/>
          <w:sz w:val="20"/>
          <w:szCs w:val="20"/>
          <w:lang w:eastAsia="en-AU"/>
        </w:rPr>
        <w:t>.</w:t>
      </w:r>
      <w:r w:rsidR="00B23B4D">
        <w:rPr>
          <w:rFonts w:asciiTheme="minorHAnsi" w:eastAsia="Times New Roman" w:hAnsiTheme="minorHAnsi"/>
          <w:spacing w:val="-6"/>
          <w:sz w:val="20"/>
          <w:szCs w:val="20"/>
          <w:lang w:eastAsia="en-AU"/>
        </w:rPr>
        <w:t>4</w:t>
      </w:r>
      <w:r w:rsidR="00946109">
        <w:rPr>
          <w:rFonts w:asciiTheme="minorHAnsi" w:eastAsia="Times New Roman" w:hAnsiTheme="minorHAnsi"/>
          <w:spacing w:val="-6"/>
          <w:sz w:val="20"/>
          <w:szCs w:val="20"/>
          <w:lang w:eastAsia="en-AU"/>
        </w:rPr>
        <w:t xml:space="preserve"> </w:t>
      </w:r>
      <w:r w:rsidRPr="00996C7C">
        <w:rPr>
          <w:rFonts w:asciiTheme="minorHAnsi" w:eastAsia="Times New Roman" w:hAnsiTheme="minorHAnsi"/>
          <w:spacing w:val="-6"/>
          <w:sz w:val="20"/>
          <w:szCs w:val="20"/>
          <w:lang w:eastAsia="en-AU"/>
        </w:rPr>
        <w:t xml:space="preserve">points </w:t>
      </w:r>
      <w:r w:rsidR="00655D18">
        <w:rPr>
          <w:rFonts w:asciiTheme="minorHAnsi" w:eastAsia="Times New Roman" w:hAnsiTheme="minorHAnsi"/>
          <w:spacing w:val="-6"/>
          <w:sz w:val="20"/>
          <w:szCs w:val="20"/>
          <w:lang w:eastAsia="en-AU"/>
        </w:rPr>
        <w:t>above</w:t>
      </w:r>
      <w:r w:rsidR="00EC6F63" w:rsidRPr="00996C7C">
        <w:rPr>
          <w:rFonts w:asciiTheme="minorHAnsi" w:eastAsia="Times New Roman" w:hAnsiTheme="minorHAnsi"/>
          <w:spacing w:val="-6"/>
          <w:sz w:val="20"/>
          <w:szCs w:val="20"/>
          <w:lang w:eastAsia="en-AU"/>
        </w:rPr>
        <w:t xml:space="preserve"> the 10-year average index of </w:t>
      </w:r>
      <w:r w:rsidR="00B23B4D">
        <w:rPr>
          <w:rFonts w:asciiTheme="minorHAnsi" w:eastAsia="Times New Roman" w:hAnsiTheme="minorHAnsi"/>
          <w:spacing w:val="-6"/>
          <w:sz w:val="20"/>
          <w:szCs w:val="20"/>
          <w:lang w:eastAsia="en-AU"/>
        </w:rPr>
        <w:t>6</w:t>
      </w:r>
      <w:r w:rsidR="00537654">
        <w:rPr>
          <w:rFonts w:asciiTheme="minorHAnsi" w:eastAsia="Times New Roman" w:hAnsiTheme="minorHAnsi"/>
          <w:spacing w:val="-6"/>
          <w:sz w:val="20"/>
          <w:szCs w:val="20"/>
          <w:lang w:eastAsia="en-AU"/>
        </w:rPr>
        <w:t>.</w:t>
      </w:r>
      <w:r w:rsidR="00B23B4D">
        <w:rPr>
          <w:rFonts w:asciiTheme="minorHAnsi" w:eastAsia="Times New Roman" w:hAnsiTheme="minorHAnsi"/>
          <w:spacing w:val="-6"/>
          <w:sz w:val="20"/>
          <w:szCs w:val="20"/>
          <w:lang w:eastAsia="en-AU"/>
        </w:rPr>
        <w:t>0</w:t>
      </w:r>
      <w:r w:rsidR="000535EE">
        <w:rPr>
          <w:rFonts w:asciiTheme="minorHAnsi" w:eastAsia="Times New Roman" w:hAnsiTheme="minorHAnsi"/>
          <w:spacing w:val="-6"/>
          <w:sz w:val="20"/>
          <w:szCs w:val="20"/>
          <w:lang w:eastAsia="en-AU"/>
        </w:rPr>
        <w:t xml:space="preserve"> points</w:t>
      </w:r>
      <w:r w:rsidR="00EC6F63" w:rsidRPr="00996C7C">
        <w:rPr>
          <w:rFonts w:asciiTheme="minorHAnsi" w:eastAsia="Times New Roman" w:hAnsiTheme="minorHAnsi"/>
          <w:spacing w:val="-6"/>
          <w:sz w:val="20"/>
          <w:szCs w:val="20"/>
          <w:lang w:eastAsia="en-AU"/>
        </w:rPr>
        <w:t xml:space="preserve">. </w:t>
      </w:r>
    </w:p>
    <w:p w:rsidR="00515A6C" w:rsidRPr="00487DED" w:rsidRDefault="00515A6C" w:rsidP="007F07BD">
      <w:pPr>
        <w:spacing w:line="240" w:lineRule="auto"/>
        <w:ind w:left="-284"/>
        <w:rPr>
          <w:rFonts w:asciiTheme="minorHAnsi" w:eastAsia="Times New Roman" w:hAnsiTheme="minorHAnsi"/>
          <w:spacing w:val="-6"/>
          <w:sz w:val="20"/>
          <w:szCs w:val="20"/>
          <w:lang w:eastAsia="en-AU"/>
        </w:rPr>
      </w:pPr>
    </w:p>
    <w:p w:rsidR="00962F53" w:rsidRPr="00487DED" w:rsidRDefault="00B23B4D" w:rsidP="007F07BD">
      <w:pPr>
        <w:spacing w:line="240" w:lineRule="auto"/>
        <w:ind w:left="-284"/>
        <w:rPr>
          <w:rFonts w:asciiTheme="minorHAnsi" w:eastAsia="Times New Roman" w:hAnsiTheme="minorHAnsi"/>
          <w:spacing w:val="-6"/>
          <w:sz w:val="20"/>
          <w:szCs w:val="20"/>
          <w:lang w:eastAsia="en-AU"/>
        </w:rPr>
      </w:pPr>
      <w:r>
        <w:rPr>
          <w:rFonts w:asciiTheme="minorHAnsi" w:eastAsia="Times New Roman" w:hAnsiTheme="minorHAnsi"/>
          <w:spacing w:val="-6"/>
          <w:sz w:val="20"/>
          <w:szCs w:val="20"/>
          <w:lang w:eastAsia="en-AU"/>
        </w:rPr>
        <w:t>29</w:t>
      </w:r>
      <w:r w:rsidR="000535EE">
        <w:rPr>
          <w:rFonts w:asciiTheme="minorHAnsi" w:eastAsia="Times New Roman" w:hAnsiTheme="minorHAnsi"/>
          <w:spacing w:val="-6"/>
          <w:sz w:val="20"/>
          <w:szCs w:val="20"/>
          <w:lang w:eastAsia="en-AU"/>
        </w:rPr>
        <w:t>.</w:t>
      </w:r>
      <w:r>
        <w:rPr>
          <w:rFonts w:asciiTheme="minorHAnsi" w:eastAsia="Times New Roman" w:hAnsiTheme="minorHAnsi"/>
          <w:spacing w:val="-6"/>
          <w:sz w:val="20"/>
          <w:szCs w:val="20"/>
          <w:lang w:eastAsia="en-AU"/>
        </w:rPr>
        <w:t>4</w:t>
      </w:r>
      <w:r w:rsidR="007B3716" w:rsidRPr="00487DED">
        <w:rPr>
          <w:rFonts w:asciiTheme="minorHAnsi" w:eastAsia="Times New Roman" w:hAnsiTheme="minorHAnsi"/>
          <w:spacing w:val="-6"/>
          <w:sz w:val="20"/>
          <w:szCs w:val="20"/>
          <w:lang w:eastAsia="en-AU"/>
        </w:rPr>
        <w:t xml:space="preserve"> </w:t>
      </w:r>
      <w:r w:rsidR="00EC6F63" w:rsidRPr="00487DED">
        <w:rPr>
          <w:rFonts w:asciiTheme="minorHAnsi" w:eastAsia="Times New Roman" w:hAnsiTheme="minorHAnsi"/>
          <w:spacing w:val="-6"/>
          <w:sz w:val="20"/>
          <w:szCs w:val="20"/>
          <w:lang w:eastAsia="en-AU"/>
        </w:rPr>
        <w:t xml:space="preserve">per cent </w:t>
      </w:r>
      <w:r w:rsidR="00962F53" w:rsidRPr="00487DED">
        <w:rPr>
          <w:rFonts w:asciiTheme="minorHAnsi" w:eastAsia="Times New Roman" w:hAnsiTheme="minorHAnsi"/>
          <w:spacing w:val="-6"/>
          <w:sz w:val="20"/>
          <w:szCs w:val="20"/>
          <w:lang w:eastAsia="en-AU"/>
        </w:rPr>
        <w:t xml:space="preserve">of businesses expect </w:t>
      </w:r>
      <w:r w:rsidR="00EC6F63" w:rsidRPr="00487DED">
        <w:rPr>
          <w:rFonts w:asciiTheme="minorHAnsi" w:eastAsia="Times New Roman" w:hAnsiTheme="minorHAnsi"/>
          <w:spacing w:val="-6"/>
          <w:sz w:val="20"/>
          <w:szCs w:val="20"/>
          <w:lang w:eastAsia="en-AU"/>
        </w:rPr>
        <w:t xml:space="preserve">an increase </w:t>
      </w:r>
      <w:r w:rsidR="004202F4" w:rsidRPr="00487DED">
        <w:rPr>
          <w:rFonts w:asciiTheme="minorHAnsi" w:eastAsia="Times New Roman" w:hAnsiTheme="minorHAnsi"/>
          <w:spacing w:val="-6"/>
          <w:sz w:val="20"/>
          <w:szCs w:val="20"/>
          <w:lang w:eastAsia="en-AU"/>
        </w:rPr>
        <w:t>in their profits during the</w:t>
      </w:r>
      <w:r w:rsidR="00403E18" w:rsidRPr="00487DED">
        <w:rPr>
          <w:rFonts w:asciiTheme="minorHAnsi" w:eastAsia="Times New Roman" w:hAnsiTheme="minorHAnsi"/>
          <w:spacing w:val="-6"/>
          <w:sz w:val="20"/>
          <w:szCs w:val="20"/>
          <w:lang w:eastAsia="en-AU"/>
        </w:rPr>
        <w:t xml:space="preserve"> </w:t>
      </w:r>
      <w:r w:rsidR="00962F53" w:rsidRPr="00487DED">
        <w:rPr>
          <w:rFonts w:asciiTheme="minorHAnsi" w:eastAsia="Times New Roman" w:hAnsiTheme="minorHAnsi"/>
          <w:spacing w:val="-6"/>
          <w:sz w:val="20"/>
          <w:szCs w:val="20"/>
          <w:lang w:eastAsia="en-AU"/>
        </w:rPr>
        <w:t>quarter</w:t>
      </w:r>
      <w:r w:rsidR="004202F4" w:rsidRPr="00487DED">
        <w:rPr>
          <w:rFonts w:asciiTheme="minorHAnsi" w:eastAsia="Times New Roman" w:hAnsiTheme="minorHAnsi"/>
          <w:spacing w:val="-6"/>
          <w:sz w:val="20"/>
          <w:szCs w:val="20"/>
          <w:lang w:eastAsia="en-AU"/>
        </w:rPr>
        <w:t xml:space="preserve"> ahead</w:t>
      </w:r>
      <w:r w:rsidR="00962F53" w:rsidRPr="00487DED">
        <w:rPr>
          <w:rFonts w:asciiTheme="minorHAnsi" w:eastAsia="Times New Roman" w:hAnsiTheme="minorHAnsi"/>
          <w:spacing w:val="-6"/>
          <w:sz w:val="20"/>
          <w:szCs w:val="20"/>
          <w:lang w:eastAsia="en-AU"/>
        </w:rPr>
        <w:t xml:space="preserve">, while </w:t>
      </w:r>
      <w:r w:rsidR="00655D18">
        <w:rPr>
          <w:rFonts w:asciiTheme="minorHAnsi" w:eastAsia="Times New Roman" w:hAnsiTheme="minorHAnsi"/>
          <w:spacing w:val="-6"/>
          <w:sz w:val="20"/>
          <w:szCs w:val="20"/>
          <w:lang w:eastAsia="en-AU"/>
        </w:rPr>
        <w:t>20</w:t>
      </w:r>
      <w:r w:rsidR="00164AC3">
        <w:rPr>
          <w:rFonts w:asciiTheme="minorHAnsi" w:eastAsia="Times New Roman" w:hAnsiTheme="minorHAnsi"/>
          <w:spacing w:val="-6"/>
          <w:sz w:val="20"/>
          <w:szCs w:val="20"/>
          <w:lang w:eastAsia="en-AU"/>
        </w:rPr>
        <w:t>.</w:t>
      </w:r>
      <w:r>
        <w:rPr>
          <w:rFonts w:asciiTheme="minorHAnsi" w:eastAsia="Times New Roman" w:hAnsiTheme="minorHAnsi"/>
          <w:spacing w:val="-6"/>
          <w:sz w:val="20"/>
          <w:szCs w:val="20"/>
          <w:lang w:eastAsia="en-AU"/>
        </w:rPr>
        <w:t>0</w:t>
      </w:r>
      <w:r w:rsidR="0058610D" w:rsidRPr="00487DED">
        <w:rPr>
          <w:rFonts w:asciiTheme="minorHAnsi" w:eastAsia="Times New Roman" w:hAnsiTheme="minorHAnsi"/>
          <w:spacing w:val="-6"/>
          <w:sz w:val="20"/>
          <w:szCs w:val="20"/>
          <w:lang w:eastAsia="en-AU"/>
        </w:rPr>
        <w:t xml:space="preserve"> </w:t>
      </w:r>
      <w:r w:rsidR="00EC6F63" w:rsidRPr="00487DED">
        <w:rPr>
          <w:rFonts w:asciiTheme="minorHAnsi" w:eastAsia="Times New Roman" w:hAnsiTheme="minorHAnsi"/>
          <w:spacing w:val="-6"/>
          <w:sz w:val="20"/>
          <w:szCs w:val="20"/>
          <w:lang w:eastAsia="en-AU"/>
        </w:rPr>
        <w:t xml:space="preserve">per cent </w:t>
      </w:r>
      <w:r w:rsidR="00962F53" w:rsidRPr="00487DED">
        <w:rPr>
          <w:rFonts w:asciiTheme="minorHAnsi" w:eastAsia="Times New Roman" w:hAnsiTheme="minorHAnsi"/>
          <w:spacing w:val="-6"/>
          <w:sz w:val="20"/>
          <w:szCs w:val="20"/>
          <w:lang w:eastAsia="en-AU"/>
        </w:rPr>
        <w:t xml:space="preserve">forecast </w:t>
      </w:r>
      <w:r w:rsidR="00EC6F63" w:rsidRPr="00487DED">
        <w:rPr>
          <w:rFonts w:asciiTheme="minorHAnsi" w:eastAsia="Times New Roman" w:hAnsiTheme="minorHAnsi"/>
          <w:spacing w:val="-6"/>
          <w:sz w:val="20"/>
          <w:szCs w:val="20"/>
          <w:lang w:eastAsia="en-AU"/>
        </w:rPr>
        <w:t>a decrease</w:t>
      </w:r>
      <w:r w:rsidR="00962F53" w:rsidRPr="00487DED">
        <w:rPr>
          <w:rFonts w:asciiTheme="minorHAnsi" w:eastAsia="Times New Roman" w:hAnsiTheme="minorHAnsi"/>
          <w:spacing w:val="-6"/>
          <w:sz w:val="20"/>
          <w:szCs w:val="20"/>
          <w:lang w:eastAsia="en-AU"/>
        </w:rPr>
        <w:t>,</w:t>
      </w:r>
      <w:r w:rsidR="00EC6F63" w:rsidRPr="00487DED">
        <w:rPr>
          <w:rFonts w:asciiTheme="minorHAnsi" w:eastAsia="Times New Roman" w:hAnsiTheme="minorHAnsi"/>
          <w:spacing w:val="-6"/>
          <w:sz w:val="20"/>
          <w:szCs w:val="20"/>
          <w:lang w:eastAsia="en-AU"/>
        </w:rPr>
        <w:t xml:space="preserve"> compared </w:t>
      </w:r>
      <w:r w:rsidR="00962F53" w:rsidRPr="00487DED">
        <w:rPr>
          <w:rFonts w:asciiTheme="minorHAnsi" w:eastAsia="Times New Roman" w:hAnsiTheme="minorHAnsi"/>
          <w:spacing w:val="-6"/>
          <w:sz w:val="20"/>
          <w:szCs w:val="20"/>
          <w:lang w:eastAsia="en-AU"/>
        </w:rPr>
        <w:t>to last year</w:t>
      </w:r>
      <w:r w:rsidR="00EC6F63" w:rsidRPr="00487DED">
        <w:rPr>
          <w:rFonts w:asciiTheme="minorHAnsi" w:eastAsia="Times New Roman" w:hAnsiTheme="minorHAnsi"/>
          <w:spacing w:val="-6"/>
          <w:sz w:val="20"/>
          <w:szCs w:val="20"/>
          <w:lang w:eastAsia="en-AU"/>
        </w:rPr>
        <w:t>.</w:t>
      </w:r>
    </w:p>
    <w:p w:rsidR="00962F53" w:rsidRPr="00487DED" w:rsidRDefault="00962F53" w:rsidP="007F07BD">
      <w:pPr>
        <w:spacing w:line="240" w:lineRule="auto"/>
        <w:ind w:left="-284"/>
        <w:rPr>
          <w:rFonts w:asciiTheme="minorHAnsi" w:eastAsia="Times New Roman" w:hAnsiTheme="minorHAnsi"/>
          <w:spacing w:val="-6"/>
          <w:sz w:val="20"/>
          <w:szCs w:val="20"/>
          <w:lang w:eastAsia="en-AU"/>
        </w:rPr>
      </w:pPr>
    </w:p>
    <w:p w:rsidR="00962F53" w:rsidRPr="00487DED" w:rsidRDefault="00962F53" w:rsidP="007F07BD">
      <w:pPr>
        <w:spacing w:line="240" w:lineRule="auto"/>
        <w:ind w:left="-284"/>
        <w:rPr>
          <w:rFonts w:asciiTheme="minorHAnsi" w:eastAsia="Times New Roman" w:hAnsiTheme="minorHAnsi"/>
          <w:b/>
          <w:color w:val="1F497D" w:themeColor="text2"/>
          <w:spacing w:val="-6"/>
          <w:sz w:val="20"/>
          <w:szCs w:val="20"/>
          <w:lang w:eastAsia="en-AU"/>
        </w:rPr>
      </w:pPr>
      <w:r w:rsidRPr="00487DED">
        <w:rPr>
          <w:rFonts w:asciiTheme="minorHAnsi" w:eastAsia="Times New Roman" w:hAnsiTheme="minorHAnsi"/>
          <w:b/>
          <w:color w:val="1F497D" w:themeColor="text2"/>
          <w:spacing w:val="-6"/>
          <w:sz w:val="20"/>
          <w:szCs w:val="20"/>
          <w:lang w:eastAsia="en-AU"/>
        </w:rPr>
        <w:t>Actual performance</w:t>
      </w:r>
    </w:p>
    <w:p w:rsidR="00A70B4D" w:rsidRPr="00487DED" w:rsidRDefault="00EC6F63" w:rsidP="007B3716">
      <w:pPr>
        <w:spacing w:line="240" w:lineRule="auto"/>
        <w:ind w:left="-284"/>
        <w:rPr>
          <w:rFonts w:asciiTheme="minorHAnsi" w:eastAsia="Times New Roman" w:hAnsiTheme="minorHAnsi"/>
          <w:i/>
          <w:sz w:val="20"/>
          <w:szCs w:val="20"/>
          <w:lang w:eastAsia="en-AU"/>
        </w:rPr>
      </w:pPr>
      <w:r w:rsidRPr="00487DED">
        <w:rPr>
          <w:rFonts w:asciiTheme="minorHAnsi" w:eastAsia="Times New Roman" w:hAnsiTheme="minorHAnsi"/>
          <w:spacing w:val="-6"/>
          <w:sz w:val="20"/>
          <w:szCs w:val="20"/>
          <w:lang w:eastAsia="en-AU"/>
        </w:rPr>
        <w:t xml:space="preserve">The </w:t>
      </w:r>
      <w:r w:rsidR="000C6327">
        <w:rPr>
          <w:rFonts w:asciiTheme="minorHAnsi" w:eastAsia="Times New Roman" w:hAnsiTheme="minorHAnsi"/>
          <w:spacing w:val="-6"/>
          <w:sz w:val="20"/>
          <w:szCs w:val="20"/>
          <w:lang w:eastAsia="en-AU"/>
        </w:rPr>
        <w:t>A</w:t>
      </w:r>
      <w:r w:rsidR="000C6327" w:rsidRPr="00487DED">
        <w:rPr>
          <w:rFonts w:asciiTheme="minorHAnsi" w:eastAsia="Times New Roman" w:hAnsiTheme="minorHAnsi"/>
          <w:spacing w:val="-6"/>
          <w:sz w:val="20"/>
          <w:szCs w:val="20"/>
          <w:lang w:eastAsia="en-AU"/>
        </w:rPr>
        <w:t xml:space="preserve">ctual </w:t>
      </w:r>
      <w:r w:rsidR="000C6327">
        <w:rPr>
          <w:rFonts w:asciiTheme="minorHAnsi" w:eastAsia="Times New Roman" w:hAnsiTheme="minorHAnsi"/>
          <w:spacing w:val="-6"/>
          <w:sz w:val="20"/>
          <w:szCs w:val="20"/>
          <w:lang w:eastAsia="en-AU"/>
        </w:rPr>
        <w:t>P</w:t>
      </w:r>
      <w:r w:rsidRPr="00487DED">
        <w:rPr>
          <w:rFonts w:asciiTheme="minorHAnsi" w:eastAsia="Times New Roman" w:hAnsiTheme="minorHAnsi"/>
          <w:spacing w:val="-6"/>
          <w:sz w:val="20"/>
          <w:szCs w:val="20"/>
          <w:lang w:eastAsia="en-AU"/>
        </w:rPr>
        <w:t xml:space="preserve">rofits </w:t>
      </w:r>
      <w:r w:rsidR="000C6327">
        <w:rPr>
          <w:rFonts w:asciiTheme="minorHAnsi" w:eastAsia="Times New Roman" w:hAnsiTheme="minorHAnsi"/>
          <w:spacing w:val="-6"/>
          <w:sz w:val="20"/>
          <w:szCs w:val="20"/>
          <w:lang w:eastAsia="en-AU"/>
        </w:rPr>
        <w:t>I</w:t>
      </w:r>
      <w:r w:rsidRPr="00487DED">
        <w:rPr>
          <w:rFonts w:asciiTheme="minorHAnsi" w:eastAsia="Times New Roman" w:hAnsiTheme="minorHAnsi"/>
          <w:spacing w:val="-6"/>
          <w:sz w:val="20"/>
          <w:szCs w:val="20"/>
          <w:lang w:eastAsia="en-AU"/>
        </w:rPr>
        <w:t>ndex for</w:t>
      </w:r>
      <w:r w:rsidR="000D3FDF" w:rsidRPr="00487DED">
        <w:rPr>
          <w:rFonts w:asciiTheme="minorHAnsi" w:eastAsia="Times New Roman" w:hAnsiTheme="minorHAnsi"/>
          <w:spacing w:val="-6"/>
          <w:sz w:val="20"/>
          <w:szCs w:val="20"/>
          <w:lang w:eastAsia="en-AU"/>
        </w:rPr>
        <w:t xml:space="preserve"> </w:t>
      </w:r>
      <w:r w:rsidR="0058610D" w:rsidRPr="00487DED">
        <w:rPr>
          <w:rFonts w:asciiTheme="minorHAnsi" w:eastAsia="Times New Roman" w:hAnsiTheme="minorHAnsi"/>
          <w:spacing w:val="-6"/>
          <w:sz w:val="20"/>
          <w:szCs w:val="20"/>
          <w:lang w:eastAsia="en-AU"/>
        </w:rPr>
        <w:t>the</w:t>
      </w:r>
      <w:r w:rsidR="00B45880" w:rsidRPr="00487DED">
        <w:rPr>
          <w:rFonts w:asciiTheme="minorHAnsi" w:eastAsia="Times New Roman" w:hAnsiTheme="minorHAnsi"/>
          <w:spacing w:val="-6"/>
          <w:sz w:val="20"/>
          <w:szCs w:val="20"/>
          <w:lang w:eastAsia="en-AU"/>
        </w:rPr>
        <w:t xml:space="preserve"> </w:t>
      </w:r>
      <w:r w:rsidR="009C4279">
        <w:rPr>
          <w:rFonts w:asciiTheme="minorHAnsi" w:eastAsia="Times New Roman" w:hAnsiTheme="minorHAnsi"/>
          <w:spacing w:val="-6"/>
          <w:sz w:val="20"/>
          <w:szCs w:val="20"/>
          <w:lang w:eastAsia="en-AU"/>
        </w:rPr>
        <w:t>March</w:t>
      </w:r>
      <w:r w:rsidR="00E862A7" w:rsidRPr="00E862A7">
        <w:rPr>
          <w:rFonts w:asciiTheme="minorHAnsi" w:eastAsia="Times New Roman" w:hAnsiTheme="minorHAnsi"/>
          <w:spacing w:val="-6"/>
          <w:sz w:val="20"/>
          <w:szCs w:val="20"/>
          <w:lang w:eastAsia="en-AU"/>
        </w:rPr>
        <w:t xml:space="preserve"> </w:t>
      </w:r>
      <w:r w:rsidR="000D3FDF" w:rsidRPr="00487DED">
        <w:rPr>
          <w:rFonts w:asciiTheme="minorHAnsi" w:eastAsia="Times New Roman" w:hAnsiTheme="minorHAnsi"/>
          <w:spacing w:val="-6"/>
          <w:sz w:val="20"/>
          <w:szCs w:val="20"/>
          <w:lang w:eastAsia="en-AU"/>
        </w:rPr>
        <w:t>201</w:t>
      </w:r>
      <w:r w:rsidR="009C4279">
        <w:rPr>
          <w:rFonts w:asciiTheme="minorHAnsi" w:eastAsia="Times New Roman" w:hAnsiTheme="minorHAnsi"/>
          <w:spacing w:val="-6"/>
          <w:sz w:val="20"/>
          <w:szCs w:val="20"/>
          <w:lang w:eastAsia="en-AU"/>
        </w:rPr>
        <w:t>6</w:t>
      </w:r>
      <w:r w:rsidR="0058610D" w:rsidRPr="00487DED">
        <w:rPr>
          <w:rFonts w:asciiTheme="minorHAnsi" w:eastAsia="Times New Roman" w:hAnsiTheme="minorHAnsi"/>
          <w:spacing w:val="-6"/>
          <w:sz w:val="20"/>
          <w:szCs w:val="20"/>
          <w:lang w:eastAsia="en-AU"/>
        </w:rPr>
        <w:t xml:space="preserve"> </w:t>
      </w:r>
      <w:r w:rsidR="003A454E" w:rsidRPr="00487DED">
        <w:rPr>
          <w:rFonts w:asciiTheme="minorHAnsi" w:eastAsia="Times New Roman" w:hAnsiTheme="minorHAnsi"/>
          <w:spacing w:val="-6"/>
          <w:sz w:val="20"/>
          <w:szCs w:val="20"/>
          <w:lang w:eastAsia="en-AU"/>
        </w:rPr>
        <w:t xml:space="preserve">quarter </w:t>
      </w:r>
      <w:r w:rsidRPr="00487DED">
        <w:rPr>
          <w:rFonts w:asciiTheme="minorHAnsi" w:eastAsia="Times New Roman" w:hAnsiTheme="minorHAnsi"/>
          <w:spacing w:val="-6"/>
          <w:sz w:val="20"/>
          <w:szCs w:val="20"/>
          <w:lang w:eastAsia="en-AU"/>
        </w:rPr>
        <w:t>is</w:t>
      </w:r>
      <w:r w:rsidR="008F3703" w:rsidRPr="00487DED">
        <w:rPr>
          <w:rFonts w:asciiTheme="minorHAnsi" w:eastAsia="Times New Roman" w:hAnsiTheme="minorHAnsi"/>
          <w:spacing w:val="-6"/>
          <w:sz w:val="20"/>
          <w:szCs w:val="20"/>
          <w:lang w:eastAsia="en-AU"/>
        </w:rPr>
        <w:t xml:space="preserve"> </w:t>
      </w:r>
      <w:r w:rsidR="00655D18">
        <w:rPr>
          <w:rFonts w:asciiTheme="minorHAnsi" w:eastAsia="Times New Roman" w:hAnsiTheme="minorHAnsi"/>
          <w:spacing w:val="-6"/>
          <w:sz w:val="20"/>
          <w:szCs w:val="20"/>
          <w:lang w:eastAsia="en-AU"/>
        </w:rPr>
        <w:t>1</w:t>
      </w:r>
      <w:r w:rsidR="00946109" w:rsidRPr="00946109">
        <w:rPr>
          <w:rFonts w:asciiTheme="minorHAnsi" w:eastAsia="Times New Roman" w:hAnsiTheme="minorHAnsi"/>
          <w:spacing w:val="-6"/>
          <w:sz w:val="20"/>
          <w:szCs w:val="20"/>
          <w:lang w:eastAsia="en-AU"/>
        </w:rPr>
        <w:t>.</w:t>
      </w:r>
      <w:r w:rsidR="00B23B4D">
        <w:rPr>
          <w:rFonts w:asciiTheme="minorHAnsi" w:eastAsia="Times New Roman" w:hAnsiTheme="minorHAnsi"/>
          <w:spacing w:val="-6"/>
          <w:sz w:val="20"/>
          <w:szCs w:val="20"/>
          <w:lang w:eastAsia="en-AU"/>
        </w:rPr>
        <w:t>1</w:t>
      </w:r>
      <w:r w:rsidR="00CC18E9" w:rsidRPr="00487DED">
        <w:rPr>
          <w:rFonts w:asciiTheme="minorHAnsi" w:eastAsia="Times New Roman" w:hAnsiTheme="minorHAnsi"/>
          <w:spacing w:val="-6"/>
          <w:sz w:val="20"/>
          <w:szCs w:val="20"/>
          <w:lang w:eastAsia="en-AU"/>
        </w:rPr>
        <w:t xml:space="preserve"> </w:t>
      </w:r>
      <w:r w:rsidR="0058610D" w:rsidRPr="00487DED">
        <w:rPr>
          <w:rFonts w:asciiTheme="minorHAnsi" w:eastAsia="Times New Roman" w:hAnsiTheme="minorHAnsi"/>
          <w:spacing w:val="-6"/>
          <w:sz w:val="20"/>
          <w:szCs w:val="20"/>
          <w:lang w:eastAsia="en-AU"/>
        </w:rPr>
        <w:t>points,</w:t>
      </w:r>
      <w:r w:rsidR="00AE6F28" w:rsidRPr="00487DED">
        <w:rPr>
          <w:rFonts w:asciiTheme="minorHAnsi" w:eastAsia="Times New Roman" w:hAnsiTheme="minorHAnsi"/>
          <w:spacing w:val="-6"/>
          <w:sz w:val="20"/>
          <w:szCs w:val="20"/>
          <w:lang w:eastAsia="en-AU"/>
        </w:rPr>
        <w:t xml:space="preserve"> </w:t>
      </w:r>
      <w:r w:rsidR="00FE6B35" w:rsidRPr="00FE6B35">
        <w:rPr>
          <w:rFonts w:asciiTheme="minorHAnsi" w:eastAsia="Times New Roman" w:hAnsiTheme="minorHAnsi"/>
          <w:spacing w:val="-6"/>
          <w:sz w:val="20"/>
          <w:szCs w:val="20"/>
          <w:lang w:eastAsia="en-AU"/>
        </w:rPr>
        <w:t xml:space="preserve">down </w:t>
      </w:r>
      <w:r w:rsidR="0058610D" w:rsidRPr="00487DED">
        <w:rPr>
          <w:rFonts w:asciiTheme="minorHAnsi" w:eastAsia="Times New Roman" w:hAnsiTheme="minorHAnsi"/>
          <w:spacing w:val="-6"/>
          <w:sz w:val="20"/>
          <w:szCs w:val="20"/>
          <w:lang w:eastAsia="en-AU"/>
        </w:rPr>
        <w:t>from</w:t>
      </w:r>
      <w:r w:rsidR="00CC18E9" w:rsidRPr="00487DED">
        <w:rPr>
          <w:rFonts w:asciiTheme="minorHAnsi" w:eastAsia="Times New Roman" w:hAnsiTheme="minorHAnsi"/>
          <w:spacing w:val="-6"/>
          <w:sz w:val="20"/>
          <w:szCs w:val="20"/>
          <w:lang w:eastAsia="en-AU"/>
        </w:rPr>
        <w:t xml:space="preserve"> </w:t>
      </w:r>
      <w:r w:rsidR="00946109">
        <w:rPr>
          <w:rFonts w:asciiTheme="minorHAnsi" w:eastAsia="Times New Roman" w:hAnsiTheme="minorHAnsi"/>
          <w:spacing w:val="-6"/>
          <w:sz w:val="20"/>
          <w:szCs w:val="20"/>
          <w:lang w:eastAsia="en-AU"/>
        </w:rPr>
        <w:t>8</w:t>
      </w:r>
      <w:r w:rsidR="00537654" w:rsidRPr="00537654">
        <w:rPr>
          <w:rFonts w:asciiTheme="minorHAnsi" w:eastAsia="Times New Roman" w:hAnsiTheme="minorHAnsi"/>
          <w:spacing w:val="-6"/>
          <w:sz w:val="20"/>
          <w:szCs w:val="20"/>
          <w:lang w:eastAsia="en-AU"/>
        </w:rPr>
        <w:t>.</w:t>
      </w:r>
      <w:r w:rsidR="009C4279">
        <w:rPr>
          <w:rFonts w:asciiTheme="minorHAnsi" w:eastAsia="Times New Roman" w:hAnsiTheme="minorHAnsi"/>
          <w:spacing w:val="-6"/>
          <w:sz w:val="20"/>
          <w:szCs w:val="20"/>
          <w:lang w:eastAsia="en-AU"/>
        </w:rPr>
        <w:t>0</w:t>
      </w:r>
      <w:r w:rsidR="000A1404" w:rsidRPr="00487DED">
        <w:rPr>
          <w:rFonts w:asciiTheme="minorHAnsi" w:eastAsia="Times New Roman" w:hAnsiTheme="minorHAnsi"/>
          <w:spacing w:val="-6"/>
          <w:sz w:val="20"/>
          <w:szCs w:val="20"/>
          <w:lang w:eastAsia="en-AU"/>
        </w:rPr>
        <w:t xml:space="preserve"> points </w:t>
      </w:r>
      <w:r w:rsidR="00CC18E9" w:rsidRPr="00487DED">
        <w:rPr>
          <w:rFonts w:asciiTheme="minorHAnsi" w:eastAsia="Times New Roman" w:hAnsiTheme="minorHAnsi"/>
          <w:spacing w:val="-6"/>
          <w:sz w:val="20"/>
          <w:szCs w:val="20"/>
          <w:lang w:eastAsia="en-AU"/>
        </w:rPr>
        <w:t xml:space="preserve">in </w:t>
      </w:r>
      <w:r w:rsidRPr="00487DED">
        <w:rPr>
          <w:rFonts w:asciiTheme="minorHAnsi" w:eastAsia="Times New Roman" w:hAnsiTheme="minorHAnsi"/>
          <w:spacing w:val="-6"/>
          <w:sz w:val="20"/>
          <w:szCs w:val="20"/>
          <w:lang w:eastAsia="en-AU"/>
        </w:rPr>
        <w:t>the previous quarter</w:t>
      </w:r>
      <w:r w:rsidR="00141C9B">
        <w:rPr>
          <w:rFonts w:asciiTheme="minorHAnsi" w:eastAsia="Times New Roman" w:hAnsiTheme="minorHAnsi"/>
          <w:spacing w:val="-6"/>
          <w:sz w:val="20"/>
          <w:szCs w:val="20"/>
          <w:lang w:eastAsia="en-AU"/>
        </w:rPr>
        <w:t xml:space="preserve"> and </w:t>
      </w:r>
      <w:r w:rsidR="009C4279">
        <w:rPr>
          <w:rFonts w:asciiTheme="minorHAnsi" w:eastAsia="Times New Roman" w:hAnsiTheme="minorHAnsi"/>
          <w:spacing w:val="-6"/>
          <w:sz w:val="20"/>
          <w:szCs w:val="20"/>
          <w:lang w:eastAsia="en-AU"/>
        </w:rPr>
        <w:t>4</w:t>
      </w:r>
      <w:r w:rsidR="00AE6F28" w:rsidRPr="00487DED">
        <w:rPr>
          <w:rFonts w:asciiTheme="minorHAnsi" w:eastAsia="Times New Roman" w:hAnsiTheme="minorHAnsi"/>
          <w:spacing w:val="-6"/>
          <w:sz w:val="20"/>
          <w:szCs w:val="20"/>
          <w:lang w:eastAsia="en-AU"/>
        </w:rPr>
        <w:t>.</w:t>
      </w:r>
      <w:r w:rsidR="009C4279">
        <w:rPr>
          <w:rFonts w:asciiTheme="minorHAnsi" w:eastAsia="Times New Roman" w:hAnsiTheme="minorHAnsi"/>
          <w:spacing w:val="-6"/>
          <w:sz w:val="20"/>
          <w:szCs w:val="20"/>
          <w:lang w:eastAsia="en-AU"/>
        </w:rPr>
        <w:t>8</w:t>
      </w:r>
      <w:r w:rsidR="00772ECC" w:rsidRPr="00487DED">
        <w:rPr>
          <w:rFonts w:asciiTheme="minorHAnsi" w:eastAsia="Times New Roman" w:hAnsiTheme="minorHAnsi"/>
          <w:spacing w:val="-6"/>
          <w:sz w:val="20"/>
          <w:szCs w:val="20"/>
          <w:lang w:eastAsia="en-AU"/>
        </w:rPr>
        <w:t xml:space="preserve"> points recorded</w:t>
      </w:r>
      <w:r w:rsidR="000A1404" w:rsidRPr="00487DED">
        <w:rPr>
          <w:rFonts w:asciiTheme="minorHAnsi" w:eastAsia="Times New Roman" w:hAnsiTheme="minorHAnsi"/>
          <w:spacing w:val="-6"/>
          <w:sz w:val="20"/>
          <w:szCs w:val="20"/>
          <w:lang w:eastAsia="en-AU"/>
        </w:rPr>
        <w:t xml:space="preserve"> a year earlier</w:t>
      </w:r>
      <w:r w:rsidRPr="00487DED">
        <w:rPr>
          <w:rFonts w:asciiTheme="minorHAnsi" w:eastAsia="Times New Roman" w:hAnsiTheme="minorHAnsi"/>
          <w:spacing w:val="-6"/>
          <w:sz w:val="20"/>
          <w:szCs w:val="20"/>
          <w:lang w:eastAsia="en-AU"/>
        </w:rPr>
        <w:t>.</w:t>
      </w:r>
      <w:r w:rsidR="00962F53" w:rsidRPr="00487DED">
        <w:rPr>
          <w:rFonts w:asciiTheme="minorHAnsi" w:eastAsia="Times New Roman" w:hAnsiTheme="minorHAnsi"/>
          <w:spacing w:val="-6"/>
          <w:sz w:val="20"/>
          <w:szCs w:val="20"/>
          <w:lang w:eastAsia="en-AU"/>
        </w:rPr>
        <w:br/>
      </w:r>
      <w:r w:rsidR="00962F53" w:rsidRPr="00487DED">
        <w:rPr>
          <w:rFonts w:asciiTheme="minorHAnsi" w:eastAsia="Times New Roman" w:hAnsiTheme="minorHAnsi"/>
          <w:spacing w:val="-6"/>
          <w:sz w:val="20"/>
          <w:szCs w:val="20"/>
          <w:lang w:eastAsia="en-AU"/>
        </w:rPr>
        <w:br/>
      </w:r>
      <w:r w:rsidR="00946109">
        <w:rPr>
          <w:rFonts w:asciiTheme="minorHAnsi" w:eastAsia="Times New Roman" w:hAnsiTheme="minorHAnsi"/>
          <w:spacing w:val="-6"/>
          <w:sz w:val="20"/>
          <w:szCs w:val="20"/>
          <w:lang w:eastAsia="en-AU"/>
        </w:rPr>
        <w:t>2</w:t>
      </w:r>
      <w:r w:rsidR="00B23B4D">
        <w:rPr>
          <w:rFonts w:asciiTheme="minorHAnsi" w:eastAsia="Times New Roman" w:hAnsiTheme="minorHAnsi"/>
          <w:spacing w:val="-6"/>
          <w:sz w:val="20"/>
          <w:szCs w:val="20"/>
          <w:lang w:eastAsia="en-AU"/>
        </w:rPr>
        <w:t>4</w:t>
      </w:r>
      <w:r w:rsidR="00164AC3">
        <w:rPr>
          <w:rFonts w:asciiTheme="minorHAnsi" w:eastAsia="Times New Roman" w:hAnsiTheme="minorHAnsi"/>
          <w:spacing w:val="-6"/>
          <w:sz w:val="20"/>
          <w:szCs w:val="20"/>
          <w:lang w:eastAsia="en-AU"/>
        </w:rPr>
        <w:t>.</w:t>
      </w:r>
      <w:r w:rsidR="00B23B4D">
        <w:rPr>
          <w:rFonts w:asciiTheme="minorHAnsi" w:eastAsia="Times New Roman" w:hAnsiTheme="minorHAnsi"/>
          <w:spacing w:val="-6"/>
          <w:sz w:val="20"/>
          <w:szCs w:val="20"/>
          <w:lang w:eastAsia="en-AU"/>
        </w:rPr>
        <w:t>6</w:t>
      </w:r>
      <w:r w:rsidR="007B3716" w:rsidRPr="00487DED">
        <w:rPr>
          <w:rFonts w:asciiTheme="minorHAnsi" w:eastAsia="Times New Roman" w:hAnsiTheme="minorHAnsi"/>
          <w:spacing w:val="-6"/>
          <w:sz w:val="20"/>
          <w:szCs w:val="20"/>
          <w:lang w:eastAsia="en-AU"/>
        </w:rPr>
        <w:t xml:space="preserve"> </w:t>
      </w:r>
      <w:r w:rsidRPr="00487DED">
        <w:rPr>
          <w:rFonts w:asciiTheme="minorHAnsi" w:eastAsia="Times New Roman" w:hAnsiTheme="minorHAnsi"/>
          <w:spacing w:val="-6"/>
          <w:sz w:val="20"/>
          <w:szCs w:val="20"/>
          <w:lang w:eastAsia="en-AU"/>
        </w:rPr>
        <w:t xml:space="preserve">per cent </w:t>
      </w:r>
      <w:r w:rsidR="00962F53" w:rsidRPr="00487DED">
        <w:rPr>
          <w:rFonts w:asciiTheme="minorHAnsi" w:eastAsia="Times New Roman" w:hAnsiTheme="minorHAnsi"/>
          <w:spacing w:val="-6"/>
          <w:sz w:val="20"/>
          <w:szCs w:val="20"/>
          <w:lang w:eastAsia="en-AU"/>
        </w:rPr>
        <w:t xml:space="preserve">of businesses increased their profits, while </w:t>
      </w:r>
      <w:r w:rsidR="00B23B4D">
        <w:rPr>
          <w:rFonts w:asciiTheme="minorHAnsi" w:eastAsia="Times New Roman" w:hAnsiTheme="minorHAnsi"/>
          <w:spacing w:val="-6"/>
          <w:sz w:val="20"/>
          <w:szCs w:val="20"/>
          <w:lang w:eastAsia="en-AU"/>
        </w:rPr>
        <w:t>23</w:t>
      </w:r>
      <w:r w:rsidR="00A335EC">
        <w:rPr>
          <w:rFonts w:asciiTheme="minorHAnsi" w:eastAsia="Times New Roman" w:hAnsiTheme="minorHAnsi"/>
          <w:spacing w:val="-6"/>
          <w:sz w:val="20"/>
          <w:szCs w:val="20"/>
          <w:lang w:eastAsia="en-AU"/>
        </w:rPr>
        <w:t>.</w:t>
      </w:r>
      <w:r w:rsidR="00B23B4D">
        <w:rPr>
          <w:rFonts w:asciiTheme="minorHAnsi" w:eastAsia="Times New Roman" w:hAnsiTheme="minorHAnsi"/>
          <w:spacing w:val="-6"/>
          <w:sz w:val="20"/>
          <w:szCs w:val="20"/>
          <w:lang w:eastAsia="en-AU"/>
        </w:rPr>
        <w:t>4</w:t>
      </w:r>
      <w:r w:rsidR="00C21B9F" w:rsidRPr="00487DED">
        <w:rPr>
          <w:rFonts w:asciiTheme="minorHAnsi" w:eastAsia="Times New Roman" w:hAnsiTheme="minorHAnsi"/>
          <w:spacing w:val="-6"/>
          <w:sz w:val="20"/>
          <w:szCs w:val="20"/>
          <w:lang w:eastAsia="en-AU"/>
        </w:rPr>
        <w:t xml:space="preserve"> </w:t>
      </w:r>
      <w:r w:rsidR="00962F53" w:rsidRPr="00487DED">
        <w:rPr>
          <w:rFonts w:asciiTheme="minorHAnsi" w:eastAsia="Times New Roman" w:hAnsiTheme="minorHAnsi"/>
          <w:spacing w:val="-6"/>
          <w:sz w:val="20"/>
          <w:szCs w:val="20"/>
          <w:lang w:eastAsia="en-AU"/>
        </w:rPr>
        <w:t>per cent experienced a</w:t>
      </w:r>
      <w:r w:rsidRPr="00487DED">
        <w:rPr>
          <w:rFonts w:asciiTheme="minorHAnsi" w:eastAsia="Times New Roman" w:hAnsiTheme="minorHAnsi"/>
          <w:spacing w:val="-6"/>
          <w:sz w:val="20"/>
          <w:szCs w:val="20"/>
          <w:lang w:eastAsia="en-AU"/>
        </w:rPr>
        <w:t xml:space="preserve"> de</w:t>
      </w:r>
      <w:r w:rsidR="00311E00" w:rsidRPr="00487DED">
        <w:rPr>
          <w:rFonts w:asciiTheme="minorHAnsi" w:eastAsia="Times New Roman" w:hAnsiTheme="minorHAnsi"/>
          <w:spacing w:val="-6"/>
          <w:sz w:val="20"/>
          <w:szCs w:val="20"/>
          <w:lang w:eastAsia="en-AU"/>
        </w:rPr>
        <w:t>crease</w:t>
      </w:r>
      <w:r w:rsidR="007B3716" w:rsidRPr="00487DED">
        <w:rPr>
          <w:rFonts w:asciiTheme="minorHAnsi" w:eastAsia="Times New Roman" w:hAnsiTheme="minorHAnsi"/>
          <w:spacing w:val="-6"/>
          <w:sz w:val="20"/>
          <w:szCs w:val="20"/>
          <w:lang w:eastAsia="en-AU"/>
        </w:rPr>
        <w:t>.</w:t>
      </w:r>
    </w:p>
    <w:p w:rsidR="00230A25" w:rsidRPr="00487DED" w:rsidRDefault="00230A25" w:rsidP="00081E5E">
      <w:pPr>
        <w:spacing w:line="240" w:lineRule="auto"/>
        <w:ind w:left="0"/>
        <w:rPr>
          <w:rFonts w:asciiTheme="minorHAnsi" w:eastAsia="Times New Roman" w:hAnsiTheme="minorHAnsi"/>
          <w:i/>
          <w:sz w:val="20"/>
          <w:szCs w:val="20"/>
          <w:lang w:eastAsia="en-AU"/>
        </w:rPr>
      </w:pPr>
    </w:p>
    <w:p w:rsidR="00601793" w:rsidRPr="00487DED" w:rsidRDefault="00601793" w:rsidP="00962F53">
      <w:pPr>
        <w:spacing w:line="240" w:lineRule="auto"/>
        <w:ind w:left="0"/>
        <w:rPr>
          <w:rFonts w:asciiTheme="minorHAnsi" w:eastAsia="Times New Roman" w:hAnsiTheme="minorHAnsi"/>
          <w:i/>
          <w:sz w:val="20"/>
          <w:szCs w:val="20"/>
          <w:lang w:eastAsia="en-AU"/>
        </w:rPr>
      </w:pPr>
    </w:p>
    <w:p w:rsidR="00311E00" w:rsidRPr="00487DED" w:rsidRDefault="00B23B4D" w:rsidP="00B2541A">
      <w:pPr>
        <w:spacing w:before="80" w:after="80" w:line="240" w:lineRule="auto"/>
        <w:ind w:left="0"/>
        <w:rPr>
          <w:rFonts w:asciiTheme="minorHAnsi" w:eastAsia="Times New Roman" w:hAnsiTheme="minorHAnsi"/>
          <w:i/>
          <w:sz w:val="20"/>
          <w:szCs w:val="20"/>
          <w:lang w:eastAsia="en-AU"/>
        </w:rPr>
      </w:pPr>
      <w:r>
        <w:rPr>
          <w:rFonts w:asciiTheme="minorHAnsi" w:eastAsia="Times New Roman" w:hAnsiTheme="minorHAnsi"/>
          <w:i/>
          <w:noProof/>
          <w:sz w:val="20"/>
          <w:szCs w:val="20"/>
          <w:lang w:eastAsia="en-AU"/>
        </w:rPr>
        <w:drawing>
          <wp:inline distT="0" distB="0" distL="0" distR="0">
            <wp:extent cx="2671742" cy="3860078"/>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671742" cy="3860078"/>
                    </a:xfrm>
                    <a:prstGeom prst="rect">
                      <a:avLst/>
                    </a:prstGeom>
                    <a:noFill/>
                  </pic:spPr>
                </pic:pic>
              </a:graphicData>
            </a:graphic>
          </wp:inline>
        </w:drawing>
      </w:r>
    </w:p>
    <w:p w:rsidR="00EC6F63" w:rsidRPr="00487DED" w:rsidRDefault="00EC6F63" w:rsidP="00A97075">
      <w:pPr>
        <w:spacing w:before="80" w:after="80" w:line="240" w:lineRule="auto"/>
        <w:ind w:left="0"/>
        <w:rPr>
          <w:rFonts w:asciiTheme="minorHAnsi" w:eastAsia="Times New Roman" w:hAnsiTheme="minorHAnsi"/>
          <w:b/>
          <w:spacing w:val="-6"/>
          <w:sz w:val="20"/>
          <w:szCs w:val="20"/>
          <w:lang w:eastAsia="en-AU"/>
        </w:rPr>
        <w:sectPr w:rsidR="00EC6F63" w:rsidRPr="00487DED">
          <w:type w:val="continuous"/>
          <w:pgSz w:w="11906" w:h="16838" w:code="9"/>
          <w:pgMar w:top="1440" w:right="1133" w:bottom="1440" w:left="1800" w:header="720" w:footer="720" w:gutter="0"/>
          <w:cols w:num="2" w:space="566"/>
        </w:sectPr>
      </w:pPr>
    </w:p>
    <w:p w:rsidR="00EC6F63" w:rsidRPr="00487DED" w:rsidRDefault="00B23B4D" w:rsidP="007F07BD">
      <w:pPr>
        <w:spacing w:line="240" w:lineRule="auto"/>
        <w:ind w:left="-284"/>
        <w:rPr>
          <w:rFonts w:asciiTheme="minorHAnsi" w:eastAsia="Times New Roman" w:hAnsiTheme="minorHAnsi"/>
          <w:sz w:val="24"/>
          <w:szCs w:val="20"/>
          <w:highlight w:val="yellow"/>
          <w:lang w:eastAsia="en-AU"/>
        </w:rPr>
        <w:sectPr w:rsidR="00EC6F63" w:rsidRPr="00487DED">
          <w:type w:val="continuous"/>
          <w:pgSz w:w="11906" w:h="16838" w:code="9"/>
          <w:pgMar w:top="1440" w:right="1800" w:bottom="1440" w:left="1800" w:header="720" w:footer="720" w:gutter="0"/>
          <w:cols w:space="651"/>
        </w:sectPr>
      </w:pPr>
      <w:r>
        <w:rPr>
          <w:rFonts w:asciiTheme="minorHAnsi" w:eastAsia="Times New Roman" w:hAnsiTheme="minorHAnsi"/>
          <w:noProof/>
          <w:sz w:val="24"/>
          <w:szCs w:val="20"/>
          <w:lang w:eastAsia="en-AU"/>
        </w:rPr>
        <w:drawing>
          <wp:inline distT="0" distB="0" distL="0" distR="0">
            <wp:extent cx="6079824" cy="3721931"/>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6079824" cy="3721931"/>
                    </a:xfrm>
                    <a:prstGeom prst="rect">
                      <a:avLst/>
                    </a:prstGeom>
                    <a:noFill/>
                  </pic:spPr>
                </pic:pic>
              </a:graphicData>
            </a:graphic>
          </wp:inline>
        </w:drawing>
      </w:r>
    </w:p>
    <w:p w:rsidR="00EC6F63" w:rsidRPr="00487DED" w:rsidRDefault="00EC6F63" w:rsidP="007F07BD">
      <w:pPr>
        <w:keepNext/>
        <w:pBdr>
          <w:bottom w:val="single" w:sz="8" w:space="3" w:color="C0C0C0"/>
        </w:pBdr>
        <w:spacing w:after="40" w:line="240" w:lineRule="auto"/>
        <w:ind w:left="-284"/>
        <w:outlineLvl w:val="0"/>
        <w:rPr>
          <w:rFonts w:asciiTheme="minorHAnsi" w:eastAsia="Times New Roman" w:hAnsiTheme="minorHAnsi"/>
          <w:b/>
          <w:color w:val="1F497D" w:themeColor="text2"/>
          <w:spacing w:val="-10"/>
          <w:sz w:val="28"/>
          <w:szCs w:val="20"/>
          <w:lang w:eastAsia="en-AU"/>
        </w:rPr>
      </w:pPr>
      <w:r w:rsidRPr="00487DED">
        <w:rPr>
          <w:rFonts w:asciiTheme="minorHAnsi" w:eastAsia="Times New Roman" w:hAnsiTheme="minorHAnsi"/>
          <w:b/>
          <w:spacing w:val="-10"/>
          <w:sz w:val="28"/>
          <w:szCs w:val="20"/>
          <w:highlight w:val="yellow"/>
          <w:lang w:eastAsia="en-AU"/>
        </w:rPr>
        <w:br w:type="page"/>
      </w:r>
      <w:r w:rsidRPr="00487DED">
        <w:rPr>
          <w:rFonts w:asciiTheme="minorHAnsi" w:eastAsia="Times New Roman" w:hAnsiTheme="minorHAnsi"/>
          <w:b/>
          <w:color w:val="1F497D" w:themeColor="text2"/>
          <w:spacing w:val="-10"/>
          <w:sz w:val="28"/>
          <w:szCs w:val="20"/>
          <w:lang w:eastAsia="en-AU"/>
        </w:rPr>
        <w:lastRenderedPageBreak/>
        <w:t xml:space="preserve">Employment </w:t>
      </w:r>
      <w:r w:rsidR="002B436B" w:rsidRPr="00487DED">
        <w:rPr>
          <w:rFonts w:asciiTheme="minorHAnsi" w:eastAsia="Times New Roman" w:hAnsiTheme="minorHAnsi"/>
          <w:b/>
          <w:color w:val="1F497D" w:themeColor="text2"/>
          <w:spacing w:val="-10"/>
          <w:sz w:val="28"/>
          <w:szCs w:val="20"/>
          <w:lang w:eastAsia="en-AU"/>
        </w:rPr>
        <w:t>o</w:t>
      </w:r>
      <w:r w:rsidRPr="00487DED">
        <w:rPr>
          <w:rFonts w:asciiTheme="minorHAnsi" w:eastAsia="Times New Roman" w:hAnsiTheme="minorHAnsi"/>
          <w:b/>
          <w:color w:val="1F497D" w:themeColor="text2"/>
          <w:spacing w:val="-10"/>
          <w:sz w:val="28"/>
          <w:szCs w:val="20"/>
          <w:lang w:eastAsia="en-AU"/>
        </w:rPr>
        <w:t>utlook</w:t>
      </w:r>
    </w:p>
    <w:p w:rsidR="00EC6F63" w:rsidRPr="00487DED" w:rsidRDefault="00EC6F63" w:rsidP="007F07BD">
      <w:pPr>
        <w:spacing w:before="20" w:after="200" w:line="240" w:lineRule="auto"/>
        <w:ind w:left="-284" w:right="147"/>
        <w:rPr>
          <w:rFonts w:asciiTheme="minorHAnsi" w:eastAsia="Times New Roman" w:hAnsiTheme="minorHAnsi"/>
          <w:i/>
          <w:sz w:val="20"/>
          <w:szCs w:val="20"/>
          <w:lang w:eastAsia="en-AU"/>
        </w:rPr>
      </w:pPr>
      <w:r w:rsidRPr="00487DED">
        <w:rPr>
          <w:rFonts w:asciiTheme="minorHAnsi" w:eastAsia="Times New Roman" w:hAnsiTheme="minorHAnsi"/>
          <w:i/>
          <w:sz w:val="20"/>
          <w:szCs w:val="20"/>
          <w:lang w:eastAsia="en-AU"/>
        </w:rPr>
        <w:t>(Quarterly Net Index) (</w:t>
      </w:r>
      <w:r w:rsidR="00573148">
        <w:rPr>
          <w:rFonts w:asciiTheme="minorHAnsi" w:eastAsia="Times New Roman" w:hAnsiTheme="minorHAnsi"/>
          <w:i/>
          <w:sz w:val="20"/>
          <w:szCs w:val="20"/>
          <w:lang w:eastAsia="en-AU"/>
        </w:rPr>
        <w:t>8.2</w:t>
      </w:r>
      <w:r w:rsidR="00537654">
        <w:rPr>
          <w:rFonts w:asciiTheme="minorHAnsi" w:eastAsia="Times New Roman" w:hAnsiTheme="minorHAnsi"/>
          <w:i/>
          <w:sz w:val="20"/>
          <w:szCs w:val="20"/>
          <w:lang w:eastAsia="en-AU"/>
        </w:rPr>
        <w:t xml:space="preserve"> </w:t>
      </w:r>
      <w:r w:rsidR="0006423C" w:rsidRPr="00487DED">
        <w:rPr>
          <w:rFonts w:asciiTheme="minorHAnsi" w:eastAsia="Times New Roman" w:hAnsiTheme="minorHAnsi"/>
          <w:i/>
          <w:sz w:val="20"/>
          <w:szCs w:val="20"/>
          <w:lang w:eastAsia="en-AU"/>
        </w:rPr>
        <w:t>points,</w:t>
      </w:r>
      <w:r w:rsidR="00760586" w:rsidRPr="00487DED">
        <w:rPr>
          <w:rFonts w:asciiTheme="minorHAnsi" w:eastAsia="Times New Roman" w:hAnsiTheme="minorHAnsi"/>
          <w:i/>
          <w:sz w:val="20"/>
          <w:szCs w:val="20"/>
          <w:lang w:eastAsia="en-AU"/>
        </w:rPr>
        <w:t xml:space="preserve"> </w:t>
      </w:r>
      <w:r w:rsidR="00AB30DC">
        <w:rPr>
          <w:rFonts w:asciiTheme="minorHAnsi" w:eastAsia="Times New Roman" w:hAnsiTheme="minorHAnsi"/>
          <w:i/>
          <w:sz w:val="20"/>
          <w:szCs w:val="20"/>
          <w:lang w:eastAsia="en-AU"/>
        </w:rPr>
        <w:t>down</w:t>
      </w:r>
      <w:r w:rsidR="00760586" w:rsidRPr="00487DED">
        <w:rPr>
          <w:rFonts w:asciiTheme="minorHAnsi" w:eastAsia="Times New Roman" w:hAnsiTheme="minorHAnsi"/>
          <w:i/>
          <w:sz w:val="20"/>
          <w:szCs w:val="20"/>
          <w:lang w:eastAsia="en-AU"/>
        </w:rPr>
        <w:t xml:space="preserve"> </w:t>
      </w:r>
      <w:r w:rsidR="009F093D" w:rsidRPr="00487DED">
        <w:rPr>
          <w:rFonts w:asciiTheme="minorHAnsi" w:eastAsia="Times New Roman" w:hAnsiTheme="minorHAnsi"/>
          <w:i/>
          <w:sz w:val="20"/>
          <w:szCs w:val="20"/>
          <w:lang w:eastAsia="en-AU"/>
        </w:rPr>
        <w:t>from</w:t>
      </w:r>
      <w:r w:rsidR="00760586" w:rsidRPr="00487DED">
        <w:rPr>
          <w:rFonts w:asciiTheme="minorHAnsi" w:eastAsia="Times New Roman" w:hAnsiTheme="minorHAnsi"/>
          <w:i/>
          <w:sz w:val="20"/>
          <w:szCs w:val="20"/>
          <w:lang w:eastAsia="en-AU"/>
        </w:rPr>
        <w:t xml:space="preserve"> </w:t>
      </w:r>
      <w:r w:rsidR="007E4006">
        <w:rPr>
          <w:rFonts w:asciiTheme="minorHAnsi" w:eastAsia="Times New Roman" w:hAnsiTheme="minorHAnsi"/>
          <w:i/>
          <w:sz w:val="20"/>
          <w:szCs w:val="20"/>
          <w:lang w:eastAsia="en-AU"/>
        </w:rPr>
        <w:t>8</w:t>
      </w:r>
      <w:r w:rsidR="00537654" w:rsidRPr="00537654">
        <w:rPr>
          <w:rFonts w:asciiTheme="minorHAnsi" w:eastAsia="Times New Roman" w:hAnsiTheme="minorHAnsi"/>
          <w:i/>
          <w:sz w:val="20"/>
          <w:szCs w:val="20"/>
          <w:lang w:eastAsia="en-AU"/>
        </w:rPr>
        <w:t>.</w:t>
      </w:r>
      <w:r w:rsidR="007E4006">
        <w:rPr>
          <w:rFonts w:asciiTheme="minorHAnsi" w:eastAsia="Times New Roman" w:hAnsiTheme="minorHAnsi"/>
          <w:i/>
          <w:sz w:val="20"/>
          <w:szCs w:val="20"/>
          <w:lang w:eastAsia="en-AU"/>
        </w:rPr>
        <w:t>3</w:t>
      </w:r>
      <w:r w:rsidRPr="00487DED">
        <w:rPr>
          <w:rFonts w:asciiTheme="minorHAnsi" w:eastAsia="Times New Roman" w:hAnsiTheme="minorHAnsi"/>
          <w:i/>
          <w:sz w:val="20"/>
          <w:szCs w:val="20"/>
          <w:lang w:eastAsia="en-AU"/>
        </w:rPr>
        <w:t>)</w:t>
      </w:r>
    </w:p>
    <w:p w:rsidR="00EC6F63" w:rsidRPr="00487DED" w:rsidRDefault="00EC6F63" w:rsidP="007F07BD">
      <w:pPr>
        <w:spacing w:line="240" w:lineRule="auto"/>
        <w:ind w:left="-284" w:right="147"/>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The positive and negative components of the D&amp;B net indexes are shown in the adjacent chart.</w:t>
      </w:r>
    </w:p>
    <w:p w:rsidR="00F509C0" w:rsidRPr="00487DED" w:rsidRDefault="00F509C0" w:rsidP="007F07BD">
      <w:pPr>
        <w:spacing w:line="240" w:lineRule="auto"/>
        <w:ind w:left="-284" w:right="147"/>
        <w:rPr>
          <w:rFonts w:asciiTheme="minorHAnsi" w:eastAsia="Times New Roman" w:hAnsiTheme="minorHAnsi"/>
          <w:spacing w:val="-6"/>
          <w:sz w:val="20"/>
          <w:szCs w:val="20"/>
          <w:lang w:eastAsia="en-AU"/>
        </w:rPr>
      </w:pPr>
    </w:p>
    <w:p w:rsidR="00F509C0" w:rsidRPr="00487DED" w:rsidRDefault="00F509C0" w:rsidP="007F07BD">
      <w:pPr>
        <w:spacing w:line="240" w:lineRule="auto"/>
        <w:ind w:left="-284"/>
        <w:rPr>
          <w:rFonts w:asciiTheme="minorHAnsi" w:eastAsia="Times New Roman" w:hAnsiTheme="minorHAnsi"/>
          <w:b/>
          <w:color w:val="1F497D" w:themeColor="text2"/>
          <w:spacing w:val="-6"/>
          <w:sz w:val="20"/>
          <w:szCs w:val="20"/>
          <w:lang w:eastAsia="en-AU"/>
        </w:rPr>
      </w:pPr>
      <w:r w:rsidRPr="00487DED">
        <w:rPr>
          <w:rFonts w:asciiTheme="minorHAnsi" w:eastAsia="Times New Roman" w:hAnsiTheme="minorHAnsi"/>
          <w:b/>
          <w:color w:val="1F497D" w:themeColor="text2"/>
          <w:spacing w:val="-6"/>
          <w:sz w:val="20"/>
          <w:szCs w:val="20"/>
          <w:lang w:eastAsia="en-AU"/>
        </w:rPr>
        <w:t>Expectations</w:t>
      </w:r>
    </w:p>
    <w:p w:rsidR="00B11C89" w:rsidRDefault="00EC6F63" w:rsidP="007F07BD">
      <w:pPr>
        <w:spacing w:line="240" w:lineRule="auto"/>
        <w:ind w:left="-284" w:right="147"/>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 xml:space="preserve">The employment outlook for </w:t>
      </w:r>
      <w:r w:rsidR="00501ED4" w:rsidRPr="00487DED">
        <w:rPr>
          <w:rFonts w:asciiTheme="minorHAnsi" w:eastAsia="Times New Roman" w:hAnsiTheme="minorHAnsi"/>
          <w:spacing w:val="-6"/>
          <w:sz w:val="20"/>
          <w:szCs w:val="20"/>
          <w:lang w:eastAsia="en-AU"/>
        </w:rPr>
        <w:t>the</w:t>
      </w:r>
      <w:r w:rsidR="00760586" w:rsidRPr="00487DED">
        <w:rPr>
          <w:rFonts w:asciiTheme="minorHAnsi" w:eastAsia="Times New Roman" w:hAnsiTheme="minorHAnsi"/>
          <w:spacing w:val="-6"/>
          <w:sz w:val="20"/>
          <w:szCs w:val="20"/>
          <w:lang w:eastAsia="en-AU"/>
        </w:rPr>
        <w:t xml:space="preserve"> </w:t>
      </w:r>
      <w:r w:rsidR="007E4006">
        <w:rPr>
          <w:rFonts w:asciiTheme="minorHAnsi" w:eastAsia="Times New Roman" w:hAnsiTheme="minorHAnsi"/>
          <w:spacing w:val="-6"/>
          <w:sz w:val="20"/>
          <w:szCs w:val="20"/>
          <w:lang w:eastAsia="en-AU"/>
        </w:rPr>
        <w:t>September</w:t>
      </w:r>
      <w:r w:rsidR="00537654">
        <w:rPr>
          <w:rFonts w:asciiTheme="minorHAnsi" w:eastAsia="Times New Roman" w:hAnsiTheme="minorHAnsi"/>
          <w:spacing w:val="-6"/>
          <w:sz w:val="20"/>
          <w:szCs w:val="20"/>
          <w:lang w:eastAsia="en-AU"/>
        </w:rPr>
        <w:t xml:space="preserve"> </w:t>
      </w:r>
      <w:r w:rsidRPr="00487DED">
        <w:rPr>
          <w:rFonts w:asciiTheme="minorHAnsi" w:eastAsia="Times New Roman" w:hAnsiTheme="minorHAnsi"/>
          <w:spacing w:val="-6"/>
          <w:sz w:val="20"/>
          <w:szCs w:val="20"/>
          <w:lang w:eastAsia="en-AU"/>
        </w:rPr>
        <w:t>quarter 201</w:t>
      </w:r>
      <w:r w:rsidR="00537654">
        <w:rPr>
          <w:rFonts w:asciiTheme="minorHAnsi" w:eastAsia="Times New Roman" w:hAnsiTheme="minorHAnsi"/>
          <w:spacing w:val="-6"/>
          <w:sz w:val="20"/>
          <w:szCs w:val="20"/>
          <w:lang w:eastAsia="en-AU"/>
        </w:rPr>
        <w:t>6</w:t>
      </w:r>
      <w:r w:rsidR="0058610D" w:rsidRPr="00487DED">
        <w:rPr>
          <w:rFonts w:asciiTheme="minorHAnsi" w:eastAsia="Times New Roman" w:hAnsiTheme="minorHAnsi"/>
          <w:spacing w:val="-6"/>
          <w:sz w:val="20"/>
          <w:szCs w:val="20"/>
          <w:lang w:eastAsia="en-AU"/>
        </w:rPr>
        <w:t xml:space="preserve"> </w:t>
      </w:r>
      <w:r w:rsidR="00F509C0" w:rsidRPr="00487DED">
        <w:rPr>
          <w:rFonts w:asciiTheme="minorHAnsi" w:eastAsia="Times New Roman" w:hAnsiTheme="minorHAnsi"/>
          <w:spacing w:val="-6"/>
          <w:sz w:val="20"/>
          <w:szCs w:val="20"/>
          <w:lang w:eastAsia="en-AU"/>
        </w:rPr>
        <w:t>has</w:t>
      </w:r>
      <w:r w:rsidR="00760586" w:rsidRPr="00487DED">
        <w:rPr>
          <w:rFonts w:asciiTheme="minorHAnsi" w:eastAsia="Times New Roman" w:hAnsiTheme="minorHAnsi"/>
          <w:spacing w:val="-6"/>
          <w:sz w:val="20"/>
          <w:szCs w:val="20"/>
          <w:lang w:eastAsia="en-AU"/>
        </w:rPr>
        <w:t xml:space="preserve"> </w:t>
      </w:r>
      <w:r w:rsidR="00AB30DC">
        <w:rPr>
          <w:rFonts w:asciiTheme="minorHAnsi" w:eastAsia="Times New Roman" w:hAnsiTheme="minorHAnsi"/>
          <w:spacing w:val="-6"/>
          <w:sz w:val="20"/>
          <w:szCs w:val="20"/>
          <w:lang w:eastAsia="en-AU"/>
        </w:rPr>
        <w:t>de</w:t>
      </w:r>
      <w:r w:rsidR="00760586" w:rsidRPr="00487DED">
        <w:rPr>
          <w:rFonts w:asciiTheme="minorHAnsi" w:eastAsia="Times New Roman" w:hAnsiTheme="minorHAnsi"/>
          <w:spacing w:val="-6"/>
          <w:sz w:val="20"/>
          <w:szCs w:val="20"/>
          <w:lang w:eastAsia="en-AU"/>
        </w:rPr>
        <w:t>creased</w:t>
      </w:r>
      <w:r w:rsidR="00E07BE3" w:rsidRPr="00487DED">
        <w:rPr>
          <w:rFonts w:asciiTheme="minorHAnsi" w:eastAsia="Times New Roman" w:hAnsiTheme="minorHAnsi"/>
          <w:spacing w:val="-6"/>
          <w:sz w:val="20"/>
          <w:szCs w:val="20"/>
          <w:lang w:eastAsia="en-AU"/>
        </w:rPr>
        <w:t xml:space="preserve"> to </w:t>
      </w:r>
      <w:r w:rsidR="00573148">
        <w:rPr>
          <w:rFonts w:asciiTheme="minorHAnsi" w:eastAsia="Times New Roman" w:hAnsiTheme="minorHAnsi"/>
          <w:spacing w:val="-6"/>
          <w:sz w:val="20"/>
          <w:szCs w:val="20"/>
          <w:lang w:eastAsia="en-AU"/>
        </w:rPr>
        <w:t>8</w:t>
      </w:r>
      <w:r w:rsidR="00E862A7">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2</w:t>
      </w:r>
      <w:r w:rsidR="0054184B" w:rsidRPr="00487DED">
        <w:rPr>
          <w:rFonts w:asciiTheme="minorHAnsi" w:eastAsia="Times New Roman" w:hAnsiTheme="minorHAnsi"/>
          <w:spacing w:val="-6"/>
          <w:sz w:val="20"/>
          <w:szCs w:val="20"/>
          <w:lang w:eastAsia="en-AU"/>
        </w:rPr>
        <w:t xml:space="preserve"> </w:t>
      </w:r>
      <w:r w:rsidR="00830991" w:rsidRPr="00487DED">
        <w:rPr>
          <w:rFonts w:asciiTheme="minorHAnsi" w:eastAsia="Times New Roman" w:hAnsiTheme="minorHAnsi"/>
          <w:spacing w:val="-6"/>
          <w:sz w:val="20"/>
          <w:szCs w:val="20"/>
          <w:lang w:eastAsia="en-AU"/>
        </w:rPr>
        <w:t>points,</w:t>
      </w:r>
      <w:r w:rsidR="00760586" w:rsidRPr="00487DED">
        <w:rPr>
          <w:rFonts w:asciiTheme="minorHAnsi" w:eastAsia="Times New Roman" w:hAnsiTheme="minorHAnsi"/>
          <w:spacing w:val="-6"/>
          <w:sz w:val="20"/>
          <w:szCs w:val="20"/>
          <w:lang w:eastAsia="en-AU"/>
        </w:rPr>
        <w:t xml:space="preserve"> </w:t>
      </w:r>
      <w:r w:rsidR="00AB30DC">
        <w:rPr>
          <w:rFonts w:asciiTheme="minorHAnsi" w:eastAsia="Times New Roman" w:hAnsiTheme="minorHAnsi"/>
          <w:spacing w:val="-6"/>
          <w:sz w:val="20"/>
          <w:szCs w:val="20"/>
          <w:lang w:eastAsia="en-AU"/>
        </w:rPr>
        <w:t>down</w:t>
      </w:r>
      <w:r w:rsidR="00E862A7">
        <w:rPr>
          <w:rFonts w:asciiTheme="minorHAnsi" w:eastAsia="Times New Roman" w:hAnsiTheme="minorHAnsi"/>
          <w:spacing w:val="-6"/>
          <w:sz w:val="20"/>
          <w:szCs w:val="20"/>
          <w:lang w:eastAsia="en-AU"/>
        </w:rPr>
        <w:t xml:space="preserve"> </w:t>
      </w:r>
      <w:r w:rsidR="00830991" w:rsidRPr="00487DED">
        <w:rPr>
          <w:rFonts w:asciiTheme="minorHAnsi" w:eastAsia="Times New Roman" w:hAnsiTheme="minorHAnsi"/>
          <w:spacing w:val="-6"/>
          <w:sz w:val="20"/>
          <w:szCs w:val="20"/>
          <w:lang w:eastAsia="en-AU"/>
        </w:rPr>
        <w:t xml:space="preserve">from </w:t>
      </w:r>
      <w:r w:rsidR="007E4006">
        <w:rPr>
          <w:rFonts w:asciiTheme="minorHAnsi" w:eastAsia="Times New Roman" w:hAnsiTheme="minorHAnsi"/>
          <w:spacing w:val="-6"/>
          <w:sz w:val="20"/>
          <w:szCs w:val="20"/>
          <w:lang w:eastAsia="en-AU"/>
        </w:rPr>
        <w:t>8.3</w:t>
      </w:r>
      <w:r w:rsidR="00537654">
        <w:rPr>
          <w:rFonts w:asciiTheme="minorHAnsi" w:eastAsia="Times New Roman" w:hAnsiTheme="minorHAnsi"/>
          <w:spacing w:val="-6"/>
          <w:sz w:val="20"/>
          <w:szCs w:val="20"/>
          <w:lang w:eastAsia="en-AU"/>
        </w:rPr>
        <w:t xml:space="preserve"> </w:t>
      </w:r>
      <w:r w:rsidR="003E0908" w:rsidRPr="00487DED">
        <w:rPr>
          <w:rFonts w:asciiTheme="minorHAnsi" w:eastAsia="Times New Roman" w:hAnsiTheme="minorHAnsi"/>
          <w:spacing w:val="-6"/>
          <w:sz w:val="20"/>
          <w:szCs w:val="20"/>
          <w:lang w:eastAsia="en-AU"/>
        </w:rPr>
        <w:t>points</w:t>
      </w:r>
      <w:r w:rsidR="00830991" w:rsidRPr="00487DED">
        <w:rPr>
          <w:rFonts w:asciiTheme="minorHAnsi" w:eastAsia="Times New Roman" w:hAnsiTheme="minorHAnsi"/>
          <w:spacing w:val="-6"/>
          <w:sz w:val="20"/>
          <w:szCs w:val="20"/>
          <w:lang w:eastAsia="en-AU"/>
        </w:rPr>
        <w:t xml:space="preserve"> in the previous quarter </w:t>
      </w:r>
      <w:r w:rsidR="00AB30DC">
        <w:rPr>
          <w:rFonts w:asciiTheme="minorHAnsi" w:eastAsia="Times New Roman" w:hAnsiTheme="minorHAnsi"/>
          <w:spacing w:val="-6"/>
          <w:sz w:val="20"/>
          <w:szCs w:val="20"/>
          <w:lang w:eastAsia="en-AU"/>
        </w:rPr>
        <w:t xml:space="preserve">and </w:t>
      </w:r>
      <w:r w:rsidR="007E4006">
        <w:rPr>
          <w:rFonts w:asciiTheme="minorHAnsi" w:eastAsia="Times New Roman" w:hAnsiTheme="minorHAnsi"/>
          <w:spacing w:val="-6"/>
          <w:sz w:val="20"/>
          <w:szCs w:val="20"/>
          <w:lang w:eastAsia="en-AU"/>
        </w:rPr>
        <w:t>11</w:t>
      </w:r>
      <w:r w:rsidR="00875A9A">
        <w:rPr>
          <w:rFonts w:asciiTheme="minorHAnsi" w:eastAsia="Times New Roman" w:hAnsiTheme="minorHAnsi"/>
          <w:spacing w:val="-6"/>
          <w:sz w:val="20"/>
          <w:szCs w:val="20"/>
          <w:lang w:eastAsia="en-AU"/>
        </w:rPr>
        <w:t>.</w:t>
      </w:r>
      <w:r w:rsidR="007E4006">
        <w:rPr>
          <w:rFonts w:asciiTheme="minorHAnsi" w:eastAsia="Times New Roman" w:hAnsiTheme="minorHAnsi"/>
          <w:spacing w:val="-6"/>
          <w:sz w:val="20"/>
          <w:szCs w:val="20"/>
          <w:lang w:eastAsia="en-AU"/>
        </w:rPr>
        <w:t>6</w:t>
      </w:r>
      <w:r w:rsidR="00875A9A">
        <w:rPr>
          <w:rFonts w:asciiTheme="minorHAnsi" w:eastAsia="Times New Roman" w:hAnsiTheme="minorHAnsi"/>
          <w:spacing w:val="-6"/>
          <w:sz w:val="20"/>
          <w:szCs w:val="20"/>
          <w:lang w:eastAsia="en-AU"/>
        </w:rPr>
        <w:t xml:space="preserve"> </w:t>
      </w:r>
      <w:r w:rsidR="00830991" w:rsidRPr="00487DED">
        <w:rPr>
          <w:rFonts w:asciiTheme="minorHAnsi" w:eastAsia="Times New Roman" w:hAnsiTheme="minorHAnsi"/>
          <w:spacing w:val="-6"/>
          <w:sz w:val="20"/>
          <w:szCs w:val="20"/>
          <w:lang w:eastAsia="en-AU"/>
        </w:rPr>
        <w:t>points</w:t>
      </w:r>
      <w:r w:rsidR="008E0E58" w:rsidRPr="00487DED">
        <w:rPr>
          <w:rFonts w:asciiTheme="minorHAnsi" w:eastAsia="Times New Roman" w:hAnsiTheme="minorHAnsi"/>
          <w:spacing w:val="-6"/>
          <w:sz w:val="20"/>
          <w:szCs w:val="20"/>
          <w:lang w:eastAsia="en-AU"/>
        </w:rPr>
        <w:t xml:space="preserve"> a year earlier</w:t>
      </w:r>
      <w:r w:rsidR="00F509C0" w:rsidRPr="00487DED">
        <w:rPr>
          <w:rFonts w:asciiTheme="minorHAnsi" w:eastAsia="Times New Roman" w:hAnsiTheme="minorHAnsi"/>
          <w:spacing w:val="-6"/>
          <w:sz w:val="20"/>
          <w:szCs w:val="20"/>
          <w:lang w:eastAsia="en-AU"/>
        </w:rPr>
        <w:t>.</w:t>
      </w:r>
    </w:p>
    <w:p w:rsidR="00B11C89" w:rsidRDefault="00B11C89" w:rsidP="007F07BD">
      <w:pPr>
        <w:spacing w:line="240" w:lineRule="auto"/>
        <w:ind w:left="-284" w:right="147"/>
        <w:rPr>
          <w:rFonts w:asciiTheme="minorHAnsi" w:eastAsia="Times New Roman" w:hAnsiTheme="minorHAnsi"/>
          <w:spacing w:val="-6"/>
          <w:sz w:val="20"/>
          <w:szCs w:val="20"/>
          <w:lang w:eastAsia="en-AU"/>
        </w:rPr>
      </w:pPr>
    </w:p>
    <w:p w:rsidR="00B11C89" w:rsidRPr="0028478D" w:rsidRDefault="00B11C89" w:rsidP="007F07BD">
      <w:pPr>
        <w:spacing w:line="240" w:lineRule="auto"/>
        <w:ind w:left="-284" w:right="147"/>
        <w:rPr>
          <w:rFonts w:asciiTheme="minorHAnsi" w:eastAsia="Times New Roman" w:hAnsiTheme="minorHAnsi"/>
          <w:spacing w:val="-6"/>
          <w:sz w:val="20"/>
          <w:szCs w:val="20"/>
          <w:lang w:eastAsia="en-AU"/>
        </w:rPr>
      </w:pPr>
      <w:r w:rsidRPr="0028478D">
        <w:rPr>
          <w:rFonts w:asciiTheme="minorHAnsi" w:eastAsia="Times New Roman" w:hAnsiTheme="minorHAnsi"/>
          <w:spacing w:val="-6"/>
          <w:sz w:val="20"/>
          <w:szCs w:val="20"/>
          <w:lang w:eastAsia="en-AU"/>
        </w:rPr>
        <w:t xml:space="preserve">The outlook for </w:t>
      </w:r>
      <w:r w:rsidR="0028478D" w:rsidRPr="0028478D">
        <w:rPr>
          <w:rFonts w:asciiTheme="minorHAnsi" w:eastAsia="Times New Roman" w:hAnsiTheme="minorHAnsi"/>
          <w:spacing w:val="-6"/>
          <w:sz w:val="20"/>
          <w:szCs w:val="20"/>
          <w:lang w:eastAsia="en-AU"/>
        </w:rPr>
        <w:t xml:space="preserve">employment is </w:t>
      </w:r>
      <w:r w:rsidR="007E4006">
        <w:rPr>
          <w:rFonts w:asciiTheme="minorHAnsi" w:eastAsia="Times New Roman" w:hAnsiTheme="minorHAnsi"/>
          <w:spacing w:val="-6"/>
          <w:sz w:val="20"/>
          <w:szCs w:val="20"/>
          <w:lang w:eastAsia="en-AU"/>
        </w:rPr>
        <w:t>5</w:t>
      </w:r>
      <w:r w:rsidR="00E862A7">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8</w:t>
      </w:r>
      <w:r w:rsidRPr="0028478D">
        <w:rPr>
          <w:rFonts w:asciiTheme="minorHAnsi" w:eastAsia="Times New Roman" w:hAnsiTheme="minorHAnsi"/>
          <w:spacing w:val="-6"/>
          <w:sz w:val="20"/>
          <w:szCs w:val="20"/>
          <w:lang w:eastAsia="en-AU"/>
        </w:rPr>
        <w:t xml:space="preserve"> points above </w:t>
      </w:r>
      <w:r w:rsidR="001264A4" w:rsidRPr="0028478D">
        <w:rPr>
          <w:rFonts w:asciiTheme="minorHAnsi" w:eastAsia="Times New Roman" w:hAnsiTheme="minorHAnsi"/>
          <w:spacing w:val="-6"/>
          <w:sz w:val="20"/>
          <w:szCs w:val="20"/>
          <w:lang w:eastAsia="en-AU"/>
        </w:rPr>
        <w:t>the 10-year avera</w:t>
      </w:r>
      <w:r w:rsidR="0028478D" w:rsidRPr="0028478D">
        <w:rPr>
          <w:rFonts w:asciiTheme="minorHAnsi" w:eastAsia="Times New Roman" w:hAnsiTheme="minorHAnsi"/>
          <w:spacing w:val="-6"/>
          <w:sz w:val="20"/>
          <w:szCs w:val="20"/>
          <w:lang w:eastAsia="en-AU"/>
        </w:rPr>
        <w:t xml:space="preserve">ge index of </w:t>
      </w:r>
      <w:r w:rsidR="000535EE">
        <w:rPr>
          <w:rFonts w:asciiTheme="minorHAnsi" w:eastAsia="Times New Roman" w:hAnsiTheme="minorHAnsi"/>
          <w:spacing w:val="-6"/>
          <w:sz w:val="20"/>
          <w:szCs w:val="20"/>
          <w:lang w:eastAsia="en-AU"/>
        </w:rPr>
        <w:t>2.</w:t>
      </w:r>
      <w:r w:rsidR="00573148">
        <w:rPr>
          <w:rFonts w:asciiTheme="minorHAnsi" w:eastAsia="Times New Roman" w:hAnsiTheme="minorHAnsi"/>
          <w:spacing w:val="-6"/>
          <w:sz w:val="20"/>
          <w:szCs w:val="20"/>
          <w:lang w:eastAsia="en-AU"/>
        </w:rPr>
        <w:t>4</w:t>
      </w:r>
      <w:r w:rsidR="00F8330B">
        <w:rPr>
          <w:rFonts w:asciiTheme="minorHAnsi" w:eastAsia="Times New Roman" w:hAnsiTheme="minorHAnsi"/>
          <w:spacing w:val="-6"/>
          <w:sz w:val="20"/>
          <w:szCs w:val="20"/>
          <w:lang w:eastAsia="en-AU"/>
        </w:rPr>
        <w:t xml:space="preserve"> </w:t>
      </w:r>
      <w:r w:rsidR="00A335EC">
        <w:rPr>
          <w:rFonts w:asciiTheme="minorHAnsi" w:eastAsia="Times New Roman" w:hAnsiTheme="minorHAnsi"/>
          <w:spacing w:val="-6"/>
          <w:sz w:val="20"/>
          <w:szCs w:val="20"/>
          <w:lang w:eastAsia="en-AU"/>
        </w:rPr>
        <w:t>points</w:t>
      </w:r>
      <w:r w:rsidRPr="0028478D">
        <w:rPr>
          <w:rFonts w:asciiTheme="minorHAnsi" w:eastAsia="Times New Roman" w:hAnsiTheme="minorHAnsi"/>
          <w:spacing w:val="-6"/>
          <w:sz w:val="20"/>
          <w:szCs w:val="20"/>
          <w:lang w:eastAsia="en-AU"/>
        </w:rPr>
        <w:t>.</w:t>
      </w:r>
    </w:p>
    <w:p w:rsidR="00515A6C" w:rsidRPr="00487DED" w:rsidRDefault="00515A6C" w:rsidP="007F07BD">
      <w:pPr>
        <w:spacing w:line="240" w:lineRule="auto"/>
        <w:ind w:left="-284" w:right="147"/>
        <w:rPr>
          <w:rFonts w:asciiTheme="minorHAnsi" w:eastAsia="Times New Roman" w:hAnsiTheme="minorHAnsi"/>
          <w:b/>
          <w:spacing w:val="-6"/>
          <w:sz w:val="20"/>
          <w:szCs w:val="20"/>
          <w:highlight w:val="yellow"/>
          <w:lang w:eastAsia="en-AU"/>
        </w:rPr>
      </w:pPr>
    </w:p>
    <w:p w:rsidR="00515A6C" w:rsidRPr="00487DED" w:rsidRDefault="0033497B" w:rsidP="007F07BD">
      <w:pPr>
        <w:spacing w:line="240" w:lineRule="auto"/>
        <w:ind w:left="-284" w:right="147"/>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 xml:space="preserve">Some </w:t>
      </w:r>
      <w:r w:rsidR="00573148">
        <w:rPr>
          <w:rFonts w:asciiTheme="minorHAnsi" w:eastAsia="Times New Roman" w:hAnsiTheme="minorHAnsi"/>
          <w:spacing w:val="-6"/>
          <w:sz w:val="20"/>
          <w:szCs w:val="20"/>
          <w:lang w:eastAsia="en-AU"/>
        </w:rPr>
        <w:t>20.2</w:t>
      </w:r>
      <w:r w:rsidRPr="00487DED">
        <w:rPr>
          <w:rFonts w:asciiTheme="minorHAnsi" w:eastAsia="Times New Roman" w:hAnsiTheme="minorHAnsi"/>
          <w:spacing w:val="-6"/>
          <w:sz w:val="20"/>
          <w:szCs w:val="20"/>
          <w:lang w:eastAsia="en-AU"/>
        </w:rPr>
        <w:t xml:space="preserve"> per cent of executives expect to employ more staff</w:t>
      </w:r>
      <w:r w:rsidR="00B11C89">
        <w:rPr>
          <w:rFonts w:asciiTheme="minorHAnsi" w:eastAsia="Times New Roman" w:hAnsiTheme="minorHAnsi"/>
          <w:spacing w:val="-6"/>
          <w:sz w:val="20"/>
          <w:szCs w:val="20"/>
          <w:lang w:eastAsia="en-AU"/>
        </w:rPr>
        <w:t xml:space="preserve"> compared to </w:t>
      </w:r>
      <w:r w:rsidR="00954AB8">
        <w:rPr>
          <w:rFonts w:asciiTheme="minorHAnsi" w:eastAsia="Times New Roman" w:hAnsiTheme="minorHAnsi"/>
          <w:spacing w:val="-6"/>
          <w:sz w:val="20"/>
          <w:szCs w:val="20"/>
          <w:lang w:eastAsia="en-AU"/>
        </w:rPr>
        <w:t xml:space="preserve">a </w:t>
      </w:r>
      <w:r w:rsidR="00B11C89">
        <w:rPr>
          <w:rFonts w:asciiTheme="minorHAnsi" w:eastAsia="Times New Roman" w:hAnsiTheme="minorHAnsi"/>
          <w:spacing w:val="-6"/>
          <w:sz w:val="20"/>
          <w:szCs w:val="20"/>
          <w:lang w:eastAsia="en-AU"/>
        </w:rPr>
        <w:t xml:space="preserve">year ago, while </w:t>
      </w:r>
      <w:r w:rsidR="00573148">
        <w:rPr>
          <w:rFonts w:asciiTheme="minorHAnsi" w:eastAsia="Times New Roman" w:hAnsiTheme="minorHAnsi"/>
          <w:spacing w:val="-6"/>
          <w:sz w:val="20"/>
          <w:szCs w:val="20"/>
          <w:lang w:eastAsia="en-AU"/>
        </w:rPr>
        <w:t>11</w:t>
      </w:r>
      <w:r w:rsidR="001F36AB">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9</w:t>
      </w:r>
      <w:r w:rsidRPr="00487DED">
        <w:rPr>
          <w:rFonts w:asciiTheme="minorHAnsi" w:eastAsia="Times New Roman" w:hAnsiTheme="minorHAnsi"/>
          <w:spacing w:val="-6"/>
          <w:sz w:val="20"/>
          <w:szCs w:val="20"/>
          <w:lang w:eastAsia="en-AU"/>
        </w:rPr>
        <w:t xml:space="preserve"> per cent expect to decrease their staff numbers.</w:t>
      </w:r>
    </w:p>
    <w:p w:rsidR="0033497B" w:rsidRPr="00487DED" w:rsidRDefault="0033497B" w:rsidP="007F07BD">
      <w:pPr>
        <w:spacing w:line="240" w:lineRule="auto"/>
        <w:ind w:left="-284" w:right="147"/>
        <w:rPr>
          <w:rFonts w:asciiTheme="minorHAnsi" w:eastAsia="Times New Roman" w:hAnsiTheme="minorHAnsi"/>
          <w:b/>
          <w:spacing w:val="-6"/>
          <w:sz w:val="20"/>
          <w:szCs w:val="20"/>
          <w:lang w:eastAsia="en-AU"/>
        </w:rPr>
      </w:pPr>
    </w:p>
    <w:p w:rsidR="00E455F6" w:rsidRPr="00487DED" w:rsidRDefault="00E455F6" w:rsidP="007F07BD">
      <w:pPr>
        <w:spacing w:line="240" w:lineRule="auto"/>
        <w:ind w:left="-284" w:right="147"/>
        <w:rPr>
          <w:rFonts w:asciiTheme="minorHAnsi" w:eastAsia="Times New Roman" w:hAnsiTheme="minorHAnsi"/>
          <w:b/>
          <w:color w:val="1F497D" w:themeColor="text2"/>
          <w:spacing w:val="-6"/>
          <w:sz w:val="20"/>
          <w:szCs w:val="20"/>
          <w:lang w:eastAsia="en-AU"/>
        </w:rPr>
      </w:pPr>
      <w:r w:rsidRPr="00487DED">
        <w:rPr>
          <w:rFonts w:asciiTheme="minorHAnsi" w:eastAsia="Times New Roman" w:hAnsiTheme="minorHAnsi"/>
          <w:b/>
          <w:color w:val="1F497D" w:themeColor="text2"/>
          <w:spacing w:val="-6"/>
          <w:sz w:val="20"/>
          <w:szCs w:val="20"/>
          <w:lang w:eastAsia="en-AU"/>
        </w:rPr>
        <w:t>Actual performance</w:t>
      </w:r>
    </w:p>
    <w:p w:rsidR="00F918AE" w:rsidRDefault="00AB30DC" w:rsidP="007F07BD">
      <w:pPr>
        <w:spacing w:line="240" w:lineRule="auto"/>
        <w:ind w:left="-284" w:right="147"/>
        <w:rPr>
          <w:rFonts w:asciiTheme="minorHAnsi" w:eastAsia="Times New Roman" w:hAnsiTheme="minorHAnsi"/>
          <w:spacing w:val="-6"/>
          <w:sz w:val="20"/>
          <w:szCs w:val="20"/>
          <w:lang w:eastAsia="en-AU"/>
        </w:rPr>
      </w:pPr>
      <w:r w:rsidRPr="00AB30DC">
        <w:rPr>
          <w:rFonts w:asciiTheme="minorHAnsi" w:eastAsia="Times New Roman" w:hAnsiTheme="minorHAnsi"/>
          <w:spacing w:val="-6"/>
          <w:sz w:val="20"/>
          <w:szCs w:val="20"/>
          <w:lang w:eastAsia="en-AU"/>
        </w:rPr>
        <w:t>The Actual E</w:t>
      </w:r>
      <w:r w:rsidR="007E4006">
        <w:rPr>
          <w:rFonts w:asciiTheme="minorHAnsi" w:eastAsia="Times New Roman" w:hAnsiTheme="minorHAnsi"/>
          <w:spacing w:val="-6"/>
          <w:sz w:val="20"/>
          <w:szCs w:val="20"/>
          <w:lang w:eastAsia="en-AU"/>
        </w:rPr>
        <w:t>mployment Index for the March 2016</w:t>
      </w:r>
      <w:r w:rsidRPr="00AB30DC">
        <w:rPr>
          <w:rFonts w:asciiTheme="minorHAnsi" w:eastAsia="Times New Roman" w:hAnsiTheme="minorHAnsi"/>
          <w:spacing w:val="-6"/>
          <w:sz w:val="20"/>
          <w:szCs w:val="20"/>
          <w:lang w:eastAsia="en-AU"/>
        </w:rPr>
        <w:t xml:space="preserve"> quarter is </w:t>
      </w:r>
      <w:r w:rsidR="00573148">
        <w:rPr>
          <w:rFonts w:asciiTheme="minorHAnsi" w:eastAsia="Times New Roman" w:hAnsiTheme="minorHAnsi"/>
          <w:spacing w:val="-6"/>
          <w:sz w:val="20"/>
          <w:szCs w:val="20"/>
          <w:lang w:eastAsia="en-AU"/>
        </w:rPr>
        <w:t>2.3</w:t>
      </w:r>
      <w:r w:rsidR="008A3D26">
        <w:rPr>
          <w:rFonts w:asciiTheme="minorHAnsi" w:eastAsia="Times New Roman" w:hAnsiTheme="minorHAnsi"/>
          <w:spacing w:val="-6"/>
          <w:sz w:val="20"/>
          <w:szCs w:val="20"/>
          <w:lang w:eastAsia="en-AU"/>
        </w:rPr>
        <w:t xml:space="preserve"> points, down from 8</w:t>
      </w:r>
      <w:r w:rsidR="00F8330B">
        <w:rPr>
          <w:rFonts w:asciiTheme="minorHAnsi" w:eastAsia="Times New Roman" w:hAnsiTheme="minorHAnsi"/>
          <w:spacing w:val="-6"/>
          <w:sz w:val="20"/>
          <w:szCs w:val="20"/>
          <w:lang w:eastAsia="en-AU"/>
        </w:rPr>
        <w:t>.5</w:t>
      </w:r>
      <w:r w:rsidRPr="00AB30DC">
        <w:rPr>
          <w:rFonts w:asciiTheme="minorHAnsi" w:eastAsia="Times New Roman" w:hAnsiTheme="minorHAnsi"/>
          <w:spacing w:val="-6"/>
          <w:sz w:val="20"/>
          <w:szCs w:val="20"/>
          <w:lang w:eastAsia="en-AU"/>
        </w:rPr>
        <w:t xml:space="preserve"> poi</w:t>
      </w:r>
      <w:r w:rsidR="008A3D26">
        <w:rPr>
          <w:rFonts w:asciiTheme="minorHAnsi" w:eastAsia="Times New Roman" w:hAnsiTheme="minorHAnsi"/>
          <w:spacing w:val="-6"/>
          <w:sz w:val="20"/>
          <w:szCs w:val="20"/>
          <w:lang w:eastAsia="en-AU"/>
        </w:rPr>
        <w:t>nts in the previous quarter and 5.1</w:t>
      </w:r>
      <w:r w:rsidRPr="00AB30DC">
        <w:rPr>
          <w:rFonts w:asciiTheme="minorHAnsi" w:eastAsia="Times New Roman" w:hAnsiTheme="minorHAnsi"/>
          <w:spacing w:val="-6"/>
          <w:sz w:val="20"/>
          <w:szCs w:val="20"/>
          <w:lang w:eastAsia="en-AU"/>
        </w:rPr>
        <w:t xml:space="preserve"> points a year earlier.</w:t>
      </w:r>
    </w:p>
    <w:p w:rsidR="00AB30DC" w:rsidRPr="00487DED" w:rsidRDefault="00AB30DC" w:rsidP="007F07BD">
      <w:pPr>
        <w:spacing w:line="240" w:lineRule="auto"/>
        <w:ind w:left="-284" w:right="147"/>
        <w:rPr>
          <w:rFonts w:asciiTheme="minorHAnsi" w:eastAsia="Times New Roman" w:hAnsiTheme="minorHAnsi"/>
          <w:spacing w:val="-6"/>
          <w:sz w:val="20"/>
          <w:szCs w:val="20"/>
          <w:highlight w:val="yellow"/>
          <w:lang w:eastAsia="en-AU"/>
        </w:rPr>
      </w:pPr>
    </w:p>
    <w:p w:rsidR="00AB30DC" w:rsidRPr="00487DED" w:rsidRDefault="00AB30DC" w:rsidP="00AB30DC">
      <w:pPr>
        <w:spacing w:line="240" w:lineRule="auto"/>
        <w:ind w:left="-284" w:right="147"/>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 xml:space="preserve">In the </w:t>
      </w:r>
      <w:r w:rsidR="00381798">
        <w:rPr>
          <w:rFonts w:asciiTheme="minorHAnsi" w:eastAsia="Times New Roman" w:hAnsiTheme="minorHAnsi"/>
          <w:spacing w:val="-6"/>
          <w:sz w:val="20"/>
          <w:szCs w:val="20"/>
          <w:lang w:eastAsia="en-AU"/>
        </w:rPr>
        <w:t>March</w:t>
      </w:r>
      <w:r w:rsidR="00914439">
        <w:rPr>
          <w:rFonts w:asciiTheme="minorHAnsi" w:eastAsia="Times New Roman" w:hAnsiTheme="minorHAnsi"/>
          <w:spacing w:val="-6"/>
          <w:sz w:val="20"/>
          <w:szCs w:val="20"/>
          <w:lang w:eastAsia="en-AU"/>
        </w:rPr>
        <w:t xml:space="preserve"> quarter 2016</w:t>
      </w:r>
      <w:r w:rsidRPr="00487DED">
        <w:rPr>
          <w:rFonts w:asciiTheme="minorHAnsi" w:eastAsia="Times New Roman" w:hAnsiTheme="minorHAnsi"/>
          <w:spacing w:val="-6"/>
          <w:sz w:val="20"/>
          <w:szCs w:val="20"/>
          <w:lang w:eastAsia="en-AU"/>
        </w:rPr>
        <w:t xml:space="preserve">, </w:t>
      </w:r>
      <w:r w:rsidR="00573148">
        <w:rPr>
          <w:rFonts w:asciiTheme="minorHAnsi" w:eastAsia="Times New Roman" w:hAnsiTheme="minorHAnsi"/>
          <w:spacing w:val="-6"/>
          <w:sz w:val="20"/>
          <w:szCs w:val="20"/>
          <w:lang w:eastAsia="en-AU"/>
        </w:rPr>
        <w:t>17</w:t>
      </w:r>
      <w:r>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4</w:t>
      </w:r>
      <w:r w:rsidRPr="00487DED">
        <w:rPr>
          <w:rFonts w:asciiTheme="minorHAnsi" w:eastAsia="Times New Roman" w:hAnsiTheme="minorHAnsi"/>
          <w:spacing w:val="-6"/>
          <w:sz w:val="20"/>
          <w:szCs w:val="20"/>
          <w:lang w:eastAsia="en-AU"/>
        </w:rPr>
        <w:t xml:space="preserve"> per cent of businesses hired new staff, compared to the </w:t>
      </w:r>
      <w:r w:rsidR="00573148">
        <w:rPr>
          <w:rFonts w:asciiTheme="minorHAnsi" w:eastAsia="Times New Roman" w:hAnsiTheme="minorHAnsi"/>
          <w:spacing w:val="-6"/>
          <w:sz w:val="20"/>
          <w:szCs w:val="20"/>
          <w:lang w:eastAsia="en-AU"/>
        </w:rPr>
        <w:t>15</w:t>
      </w:r>
      <w:r>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1</w:t>
      </w:r>
      <w:r w:rsidRPr="00487DED">
        <w:rPr>
          <w:rFonts w:asciiTheme="minorHAnsi" w:eastAsia="Times New Roman" w:hAnsiTheme="minorHAnsi"/>
          <w:spacing w:val="-6"/>
          <w:sz w:val="20"/>
          <w:szCs w:val="20"/>
          <w:lang w:eastAsia="en-AU"/>
        </w:rPr>
        <w:t xml:space="preserve"> per cent that reduced their employment levels.</w:t>
      </w:r>
    </w:p>
    <w:p w:rsidR="00EC6F63" w:rsidRPr="00487DED" w:rsidRDefault="00EC6F63" w:rsidP="00EC6F63">
      <w:pPr>
        <w:spacing w:before="80" w:after="80" w:line="240" w:lineRule="auto"/>
        <w:ind w:left="0"/>
        <w:jc w:val="both"/>
        <w:rPr>
          <w:rFonts w:asciiTheme="minorHAnsi" w:eastAsia="Times New Roman" w:hAnsiTheme="minorHAnsi"/>
          <w:spacing w:val="-6"/>
          <w:sz w:val="20"/>
          <w:szCs w:val="20"/>
          <w:highlight w:val="yellow"/>
          <w:lang w:eastAsia="en-AU"/>
        </w:rPr>
      </w:pPr>
    </w:p>
    <w:p w:rsidR="00EC6F63" w:rsidRPr="00487DED" w:rsidRDefault="00573148" w:rsidP="00EC6F63">
      <w:pPr>
        <w:spacing w:before="80" w:after="80" w:line="240" w:lineRule="auto"/>
        <w:ind w:left="0"/>
        <w:jc w:val="both"/>
        <w:rPr>
          <w:rFonts w:asciiTheme="minorHAnsi" w:eastAsia="Times New Roman" w:hAnsiTheme="minorHAnsi"/>
          <w:spacing w:val="-6"/>
          <w:sz w:val="20"/>
          <w:szCs w:val="20"/>
          <w:highlight w:val="yellow"/>
          <w:lang w:eastAsia="en-AU"/>
        </w:rPr>
      </w:pPr>
      <w:r>
        <w:rPr>
          <w:rFonts w:asciiTheme="minorHAnsi" w:eastAsia="Times New Roman" w:hAnsiTheme="minorHAnsi"/>
          <w:noProof/>
          <w:spacing w:val="-6"/>
          <w:sz w:val="20"/>
          <w:szCs w:val="20"/>
          <w:lang w:eastAsia="en-AU"/>
        </w:rPr>
        <w:drawing>
          <wp:inline distT="0" distB="0" distL="0" distR="0">
            <wp:extent cx="2671742" cy="3860078"/>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671742" cy="3860078"/>
                    </a:xfrm>
                    <a:prstGeom prst="rect">
                      <a:avLst/>
                    </a:prstGeom>
                    <a:noFill/>
                  </pic:spPr>
                </pic:pic>
              </a:graphicData>
            </a:graphic>
          </wp:inline>
        </w:drawing>
      </w:r>
    </w:p>
    <w:p w:rsidR="00EC6F63" w:rsidRPr="00487DED" w:rsidRDefault="00EC6F63" w:rsidP="00EC6F63">
      <w:pPr>
        <w:spacing w:before="80" w:after="80" w:line="240" w:lineRule="auto"/>
        <w:ind w:left="0"/>
        <w:jc w:val="both"/>
        <w:rPr>
          <w:rFonts w:asciiTheme="minorHAnsi" w:eastAsia="Times New Roman" w:hAnsiTheme="minorHAnsi"/>
          <w:spacing w:val="-6"/>
          <w:sz w:val="20"/>
          <w:szCs w:val="20"/>
          <w:highlight w:val="yellow"/>
          <w:lang w:eastAsia="en-AU"/>
        </w:rPr>
      </w:pPr>
    </w:p>
    <w:p w:rsidR="00401DFA" w:rsidRPr="00487DED" w:rsidRDefault="00401DFA" w:rsidP="00EC6F63">
      <w:pPr>
        <w:spacing w:line="240" w:lineRule="auto"/>
        <w:ind w:left="0"/>
        <w:rPr>
          <w:rFonts w:asciiTheme="minorHAnsi" w:eastAsia="Times New Roman" w:hAnsiTheme="minorHAnsi"/>
          <w:sz w:val="24"/>
          <w:szCs w:val="20"/>
          <w:highlight w:val="yellow"/>
          <w:lang w:eastAsia="en-AU"/>
        </w:rPr>
        <w:sectPr w:rsidR="00401DFA" w:rsidRPr="00487DED">
          <w:footerReference w:type="default" r:id="rId29"/>
          <w:type w:val="continuous"/>
          <w:pgSz w:w="11906" w:h="16838" w:code="9"/>
          <w:pgMar w:top="1440" w:right="1133" w:bottom="1440" w:left="1800" w:header="720" w:footer="720" w:gutter="0"/>
          <w:cols w:num="2" w:space="652"/>
        </w:sectPr>
      </w:pPr>
    </w:p>
    <w:p w:rsidR="00EC6F63" w:rsidRPr="007E4006" w:rsidRDefault="00573148" w:rsidP="007F07BD">
      <w:pPr>
        <w:spacing w:line="240" w:lineRule="auto"/>
        <w:ind w:left="-284"/>
        <w:rPr>
          <w:rFonts w:asciiTheme="minorHAnsi" w:eastAsia="Times New Roman" w:hAnsiTheme="minorHAnsi"/>
          <w:sz w:val="24"/>
          <w:szCs w:val="20"/>
          <w:highlight w:val="yellow"/>
          <w:lang w:eastAsia="en-AU"/>
        </w:rPr>
        <w:sectPr w:rsidR="00EC6F63" w:rsidRPr="007E4006">
          <w:type w:val="continuous"/>
          <w:pgSz w:w="11906" w:h="16838" w:code="9"/>
          <w:pgMar w:top="1440" w:right="1133" w:bottom="1440" w:left="1800" w:header="720" w:footer="720" w:gutter="0"/>
          <w:cols w:space="651"/>
        </w:sectPr>
      </w:pPr>
      <w:r>
        <w:rPr>
          <w:rFonts w:asciiTheme="minorHAnsi" w:eastAsia="Times New Roman" w:hAnsiTheme="minorHAnsi"/>
          <w:noProof/>
          <w:sz w:val="24"/>
          <w:szCs w:val="20"/>
          <w:lang w:eastAsia="en-AU"/>
        </w:rPr>
        <w:drawing>
          <wp:inline distT="0" distB="0" distL="0" distR="0">
            <wp:extent cx="6075800" cy="3705836"/>
            <wp:effectExtent l="19050" t="0" r="115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6075800" cy="3705836"/>
                    </a:xfrm>
                    <a:prstGeom prst="rect">
                      <a:avLst/>
                    </a:prstGeom>
                    <a:noFill/>
                  </pic:spPr>
                </pic:pic>
              </a:graphicData>
            </a:graphic>
          </wp:inline>
        </w:drawing>
      </w:r>
    </w:p>
    <w:p w:rsidR="00EC6F63" w:rsidRPr="00487DED" w:rsidRDefault="00EC6F63" w:rsidP="00CF424C">
      <w:pPr>
        <w:keepNext/>
        <w:pBdr>
          <w:bottom w:val="single" w:sz="8" w:space="3" w:color="C0C0C0"/>
        </w:pBdr>
        <w:spacing w:after="40" w:line="240" w:lineRule="auto"/>
        <w:ind w:left="-284"/>
        <w:outlineLvl w:val="0"/>
        <w:rPr>
          <w:rFonts w:asciiTheme="minorHAnsi" w:eastAsia="Times New Roman" w:hAnsiTheme="minorHAnsi"/>
          <w:b/>
          <w:color w:val="1F497D" w:themeColor="text2"/>
          <w:spacing w:val="-10"/>
          <w:sz w:val="28"/>
          <w:szCs w:val="20"/>
          <w:lang w:eastAsia="en-AU"/>
        </w:rPr>
      </w:pPr>
      <w:r w:rsidRPr="00487DED">
        <w:rPr>
          <w:rFonts w:asciiTheme="minorHAnsi" w:eastAsia="Times New Roman" w:hAnsiTheme="minorHAnsi"/>
          <w:b/>
          <w:color w:val="1F497D" w:themeColor="text2"/>
          <w:spacing w:val="-10"/>
          <w:sz w:val="28"/>
          <w:szCs w:val="20"/>
          <w:lang w:eastAsia="en-AU"/>
        </w:rPr>
        <w:lastRenderedPageBreak/>
        <w:t xml:space="preserve">Capital Investment </w:t>
      </w:r>
      <w:r w:rsidR="002B436B" w:rsidRPr="00487DED">
        <w:rPr>
          <w:rFonts w:asciiTheme="minorHAnsi" w:eastAsia="Times New Roman" w:hAnsiTheme="minorHAnsi"/>
          <w:b/>
          <w:color w:val="1F497D" w:themeColor="text2"/>
          <w:spacing w:val="-10"/>
          <w:sz w:val="28"/>
          <w:szCs w:val="20"/>
          <w:lang w:eastAsia="en-AU"/>
        </w:rPr>
        <w:t>o</w:t>
      </w:r>
      <w:r w:rsidRPr="00487DED">
        <w:rPr>
          <w:rFonts w:asciiTheme="minorHAnsi" w:eastAsia="Times New Roman" w:hAnsiTheme="minorHAnsi"/>
          <w:b/>
          <w:color w:val="1F497D" w:themeColor="text2"/>
          <w:spacing w:val="-10"/>
          <w:sz w:val="28"/>
          <w:szCs w:val="20"/>
          <w:lang w:eastAsia="en-AU"/>
        </w:rPr>
        <w:t>utlook</w:t>
      </w:r>
    </w:p>
    <w:p w:rsidR="00EC6F63" w:rsidRPr="00487DED" w:rsidRDefault="00EC6F63" w:rsidP="00CF424C">
      <w:pPr>
        <w:spacing w:before="20" w:after="200" w:line="240" w:lineRule="auto"/>
        <w:ind w:left="-284" w:right="450"/>
        <w:rPr>
          <w:rFonts w:asciiTheme="minorHAnsi" w:eastAsia="Times New Roman" w:hAnsiTheme="minorHAnsi"/>
          <w:i/>
          <w:sz w:val="18"/>
          <w:szCs w:val="18"/>
          <w:lang w:eastAsia="en-AU"/>
        </w:rPr>
      </w:pPr>
      <w:r w:rsidRPr="00487DED">
        <w:rPr>
          <w:rFonts w:asciiTheme="minorHAnsi" w:eastAsia="Times New Roman" w:hAnsiTheme="minorHAnsi"/>
          <w:i/>
          <w:sz w:val="18"/>
          <w:szCs w:val="18"/>
          <w:lang w:eastAsia="en-AU"/>
        </w:rPr>
        <w:t>(Quarterly Net Index)</w:t>
      </w:r>
      <w:r w:rsidR="000E7A8B" w:rsidRPr="00487DED">
        <w:rPr>
          <w:rFonts w:asciiTheme="minorHAnsi" w:eastAsia="Times New Roman" w:hAnsiTheme="minorHAnsi"/>
          <w:i/>
          <w:sz w:val="18"/>
          <w:szCs w:val="18"/>
          <w:lang w:eastAsia="en-AU"/>
        </w:rPr>
        <w:t xml:space="preserve"> </w:t>
      </w:r>
      <w:r w:rsidR="00E96707" w:rsidRPr="00487DED">
        <w:rPr>
          <w:rFonts w:asciiTheme="minorHAnsi" w:eastAsia="Times New Roman" w:hAnsiTheme="minorHAnsi"/>
          <w:i/>
          <w:sz w:val="18"/>
          <w:szCs w:val="18"/>
          <w:lang w:eastAsia="en-AU"/>
        </w:rPr>
        <w:t>(</w:t>
      </w:r>
      <w:r w:rsidR="00573148">
        <w:rPr>
          <w:rFonts w:asciiTheme="minorHAnsi" w:eastAsia="Times New Roman" w:hAnsiTheme="minorHAnsi"/>
          <w:i/>
          <w:sz w:val="18"/>
          <w:szCs w:val="18"/>
          <w:lang w:eastAsia="en-AU"/>
        </w:rPr>
        <w:t>10.3</w:t>
      </w:r>
      <w:r w:rsidR="008C0CD7">
        <w:rPr>
          <w:rFonts w:asciiTheme="minorHAnsi" w:eastAsia="Times New Roman" w:hAnsiTheme="minorHAnsi"/>
          <w:i/>
          <w:sz w:val="18"/>
          <w:szCs w:val="18"/>
          <w:lang w:eastAsia="en-AU"/>
        </w:rPr>
        <w:t xml:space="preserve"> </w:t>
      </w:r>
      <w:r w:rsidR="006B4A9F">
        <w:rPr>
          <w:rFonts w:asciiTheme="minorHAnsi" w:eastAsia="Times New Roman" w:hAnsiTheme="minorHAnsi"/>
          <w:i/>
          <w:sz w:val="18"/>
          <w:szCs w:val="18"/>
          <w:lang w:eastAsia="en-AU"/>
        </w:rPr>
        <w:t xml:space="preserve">points, </w:t>
      </w:r>
      <w:r w:rsidR="001B41E6">
        <w:rPr>
          <w:rFonts w:asciiTheme="minorHAnsi" w:eastAsia="Times New Roman" w:hAnsiTheme="minorHAnsi"/>
          <w:i/>
          <w:sz w:val="18"/>
          <w:szCs w:val="18"/>
          <w:lang w:eastAsia="en-AU"/>
        </w:rPr>
        <w:t>up</w:t>
      </w:r>
      <w:r w:rsidR="006B4A9F">
        <w:rPr>
          <w:rFonts w:asciiTheme="minorHAnsi" w:eastAsia="Times New Roman" w:hAnsiTheme="minorHAnsi"/>
          <w:i/>
          <w:sz w:val="18"/>
          <w:szCs w:val="18"/>
          <w:lang w:eastAsia="en-AU"/>
        </w:rPr>
        <w:t xml:space="preserve"> from </w:t>
      </w:r>
      <w:r w:rsidR="001B41E6">
        <w:rPr>
          <w:rFonts w:asciiTheme="minorHAnsi" w:eastAsia="Times New Roman" w:hAnsiTheme="minorHAnsi"/>
          <w:i/>
          <w:sz w:val="18"/>
          <w:szCs w:val="18"/>
          <w:lang w:eastAsia="en-AU"/>
        </w:rPr>
        <w:t>8</w:t>
      </w:r>
      <w:r w:rsidR="008C0CD7" w:rsidRPr="008C0CD7">
        <w:rPr>
          <w:rFonts w:asciiTheme="minorHAnsi" w:eastAsia="Times New Roman" w:hAnsiTheme="minorHAnsi"/>
          <w:i/>
          <w:sz w:val="18"/>
          <w:szCs w:val="18"/>
          <w:lang w:eastAsia="en-AU"/>
        </w:rPr>
        <w:t>.</w:t>
      </w:r>
      <w:r w:rsidR="001B41E6">
        <w:rPr>
          <w:rFonts w:asciiTheme="minorHAnsi" w:eastAsia="Times New Roman" w:hAnsiTheme="minorHAnsi"/>
          <w:i/>
          <w:sz w:val="18"/>
          <w:szCs w:val="18"/>
          <w:lang w:eastAsia="en-AU"/>
        </w:rPr>
        <w:t>7</w:t>
      </w:r>
      <w:r w:rsidRPr="00487DED">
        <w:rPr>
          <w:rFonts w:asciiTheme="minorHAnsi" w:eastAsia="Times New Roman" w:hAnsiTheme="minorHAnsi"/>
          <w:i/>
          <w:sz w:val="18"/>
          <w:szCs w:val="18"/>
          <w:lang w:eastAsia="en-AU"/>
        </w:rPr>
        <w:t>)</w:t>
      </w:r>
    </w:p>
    <w:p w:rsidR="00EC6F63" w:rsidRPr="00487DED" w:rsidRDefault="00EC6F63" w:rsidP="00CF424C">
      <w:pPr>
        <w:spacing w:line="240" w:lineRule="auto"/>
        <w:ind w:left="-284" w:right="448"/>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The positive and negative components of the D&amp;B indexes are shown in the adjacent chart.</w:t>
      </w:r>
    </w:p>
    <w:p w:rsidR="002B436B" w:rsidRPr="00487DED" w:rsidRDefault="002B436B" w:rsidP="00CF424C">
      <w:pPr>
        <w:spacing w:line="240" w:lineRule="auto"/>
        <w:ind w:left="-284" w:right="448"/>
        <w:rPr>
          <w:rFonts w:asciiTheme="minorHAnsi" w:eastAsia="Times New Roman" w:hAnsiTheme="minorHAnsi"/>
          <w:b/>
          <w:spacing w:val="-6"/>
          <w:sz w:val="20"/>
          <w:szCs w:val="20"/>
          <w:highlight w:val="yellow"/>
          <w:lang w:eastAsia="en-AU"/>
        </w:rPr>
      </w:pPr>
    </w:p>
    <w:p w:rsidR="002B436B" w:rsidRPr="00487DED" w:rsidRDefault="002B436B" w:rsidP="00CF424C">
      <w:pPr>
        <w:spacing w:line="240" w:lineRule="auto"/>
        <w:ind w:left="-284" w:right="448"/>
        <w:rPr>
          <w:rFonts w:asciiTheme="minorHAnsi" w:eastAsia="Times New Roman" w:hAnsiTheme="minorHAnsi"/>
          <w:b/>
          <w:color w:val="1F497D" w:themeColor="text2"/>
          <w:spacing w:val="-6"/>
          <w:sz w:val="20"/>
          <w:szCs w:val="20"/>
          <w:lang w:eastAsia="en-AU"/>
        </w:rPr>
      </w:pPr>
      <w:r w:rsidRPr="00487DED">
        <w:rPr>
          <w:rFonts w:asciiTheme="minorHAnsi" w:eastAsia="Times New Roman" w:hAnsiTheme="minorHAnsi"/>
          <w:b/>
          <w:color w:val="1F497D" w:themeColor="text2"/>
          <w:spacing w:val="-6"/>
          <w:sz w:val="20"/>
          <w:szCs w:val="20"/>
          <w:lang w:eastAsia="en-AU"/>
        </w:rPr>
        <w:t>Expectations</w:t>
      </w:r>
    </w:p>
    <w:p w:rsidR="00D51594" w:rsidRDefault="00EC6F63" w:rsidP="00D51594">
      <w:pPr>
        <w:spacing w:line="240" w:lineRule="auto"/>
        <w:ind w:left="-284" w:right="448"/>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 xml:space="preserve">The capital investment outlook for </w:t>
      </w:r>
      <w:r w:rsidR="00B53FB5" w:rsidRPr="00487DED">
        <w:rPr>
          <w:rFonts w:asciiTheme="minorHAnsi" w:eastAsia="Times New Roman" w:hAnsiTheme="minorHAnsi"/>
          <w:spacing w:val="-6"/>
          <w:sz w:val="20"/>
          <w:szCs w:val="20"/>
          <w:lang w:eastAsia="en-AU"/>
        </w:rPr>
        <w:t xml:space="preserve">the </w:t>
      </w:r>
      <w:r w:rsidR="001B41E6">
        <w:rPr>
          <w:rFonts w:asciiTheme="minorHAnsi" w:eastAsia="Times New Roman" w:hAnsiTheme="minorHAnsi"/>
          <w:spacing w:val="-6"/>
          <w:sz w:val="20"/>
          <w:szCs w:val="20"/>
          <w:lang w:eastAsia="en-AU"/>
        </w:rPr>
        <w:t>September</w:t>
      </w:r>
      <w:r w:rsidR="00E862A7" w:rsidRPr="00E862A7">
        <w:rPr>
          <w:rFonts w:asciiTheme="minorHAnsi" w:eastAsia="Times New Roman" w:hAnsiTheme="minorHAnsi"/>
          <w:spacing w:val="-6"/>
          <w:sz w:val="20"/>
          <w:szCs w:val="20"/>
          <w:lang w:eastAsia="en-AU"/>
        </w:rPr>
        <w:t xml:space="preserve"> </w:t>
      </w:r>
      <w:r w:rsidRPr="00487DED">
        <w:rPr>
          <w:rFonts w:asciiTheme="minorHAnsi" w:eastAsia="Times New Roman" w:hAnsiTheme="minorHAnsi"/>
          <w:spacing w:val="-6"/>
          <w:sz w:val="20"/>
          <w:szCs w:val="20"/>
          <w:lang w:eastAsia="en-AU"/>
        </w:rPr>
        <w:t>quarter 201</w:t>
      </w:r>
      <w:r w:rsidR="008C0CD7">
        <w:rPr>
          <w:rFonts w:asciiTheme="minorHAnsi" w:eastAsia="Times New Roman" w:hAnsiTheme="minorHAnsi"/>
          <w:spacing w:val="-6"/>
          <w:sz w:val="20"/>
          <w:szCs w:val="20"/>
          <w:lang w:eastAsia="en-AU"/>
        </w:rPr>
        <w:t>6</w:t>
      </w:r>
      <w:r w:rsidRPr="00487DED">
        <w:rPr>
          <w:rFonts w:asciiTheme="minorHAnsi" w:eastAsia="Times New Roman" w:hAnsiTheme="minorHAnsi"/>
          <w:spacing w:val="-6"/>
          <w:sz w:val="20"/>
          <w:szCs w:val="20"/>
          <w:lang w:eastAsia="en-AU"/>
        </w:rPr>
        <w:t xml:space="preserve"> </w:t>
      </w:r>
      <w:r w:rsidR="00306F07" w:rsidRPr="00487DED">
        <w:rPr>
          <w:rFonts w:asciiTheme="minorHAnsi" w:eastAsia="Times New Roman" w:hAnsiTheme="minorHAnsi"/>
          <w:spacing w:val="-6"/>
          <w:sz w:val="20"/>
          <w:szCs w:val="20"/>
          <w:lang w:eastAsia="en-AU"/>
        </w:rPr>
        <w:t xml:space="preserve">is </w:t>
      </w:r>
      <w:r w:rsidR="001B41E6">
        <w:rPr>
          <w:rFonts w:asciiTheme="minorHAnsi" w:eastAsia="Times New Roman" w:hAnsiTheme="minorHAnsi"/>
          <w:spacing w:val="-6"/>
          <w:sz w:val="20"/>
          <w:szCs w:val="20"/>
          <w:lang w:eastAsia="en-AU"/>
        </w:rPr>
        <w:t>10</w:t>
      </w:r>
      <w:r w:rsidR="008C0CD7">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3</w:t>
      </w:r>
      <w:r w:rsidR="0056480C" w:rsidRPr="00487DED">
        <w:rPr>
          <w:rFonts w:asciiTheme="minorHAnsi" w:eastAsia="Times New Roman" w:hAnsiTheme="minorHAnsi"/>
          <w:spacing w:val="-6"/>
          <w:sz w:val="20"/>
          <w:szCs w:val="20"/>
          <w:lang w:eastAsia="en-AU"/>
        </w:rPr>
        <w:t xml:space="preserve"> points, </w:t>
      </w:r>
      <w:r w:rsidR="001B41E6">
        <w:rPr>
          <w:rFonts w:asciiTheme="minorHAnsi" w:eastAsia="Times New Roman" w:hAnsiTheme="minorHAnsi"/>
          <w:spacing w:val="-6"/>
          <w:sz w:val="20"/>
          <w:szCs w:val="20"/>
          <w:lang w:eastAsia="en-AU"/>
        </w:rPr>
        <w:t>up</w:t>
      </w:r>
      <w:r w:rsidR="006B4A9F">
        <w:rPr>
          <w:rFonts w:asciiTheme="minorHAnsi" w:eastAsia="Times New Roman" w:hAnsiTheme="minorHAnsi"/>
          <w:spacing w:val="-6"/>
          <w:sz w:val="20"/>
          <w:szCs w:val="20"/>
          <w:lang w:eastAsia="en-AU"/>
        </w:rPr>
        <w:t xml:space="preserve"> from </w:t>
      </w:r>
      <w:r w:rsidR="001B41E6">
        <w:rPr>
          <w:rFonts w:asciiTheme="minorHAnsi" w:eastAsia="Times New Roman" w:hAnsiTheme="minorHAnsi"/>
          <w:spacing w:val="-6"/>
          <w:sz w:val="20"/>
          <w:szCs w:val="20"/>
          <w:lang w:eastAsia="en-AU"/>
        </w:rPr>
        <w:t xml:space="preserve">8.7 </w:t>
      </w:r>
      <w:r w:rsidR="006B4A9F">
        <w:rPr>
          <w:rFonts w:asciiTheme="minorHAnsi" w:eastAsia="Times New Roman" w:hAnsiTheme="minorHAnsi"/>
          <w:spacing w:val="-6"/>
          <w:sz w:val="20"/>
          <w:szCs w:val="20"/>
          <w:lang w:eastAsia="en-AU"/>
        </w:rPr>
        <w:t>in</w:t>
      </w:r>
      <w:r w:rsidR="00D51594">
        <w:rPr>
          <w:rFonts w:asciiTheme="minorHAnsi" w:eastAsia="Times New Roman" w:hAnsiTheme="minorHAnsi"/>
          <w:spacing w:val="-6"/>
          <w:sz w:val="20"/>
          <w:szCs w:val="20"/>
          <w:lang w:eastAsia="en-AU"/>
        </w:rPr>
        <w:t xml:space="preserve"> the</w:t>
      </w:r>
      <w:r w:rsidR="003220D9" w:rsidRPr="00487DED">
        <w:rPr>
          <w:rFonts w:asciiTheme="minorHAnsi" w:eastAsia="Times New Roman" w:hAnsiTheme="minorHAnsi"/>
          <w:spacing w:val="-6"/>
          <w:sz w:val="20"/>
          <w:szCs w:val="20"/>
          <w:lang w:eastAsia="en-AU"/>
        </w:rPr>
        <w:t xml:space="preserve"> previous quarter </w:t>
      </w:r>
      <w:r w:rsidR="00E862A7">
        <w:rPr>
          <w:rFonts w:asciiTheme="minorHAnsi" w:eastAsia="Times New Roman" w:hAnsiTheme="minorHAnsi"/>
          <w:spacing w:val="-6"/>
          <w:sz w:val="20"/>
          <w:szCs w:val="20"/>
          <w:lang w:eastAsia="en-AU"/>
        </w:rPr>
        <w:t>and</w:t>
      </w:r>
      <w:r w:rsidR="003220D9" w:rsidRPr="00487DED">
        <w:rPr>
          <w:rFonts w:asciiTheme="minorHAnsi" w:eastAsia="Times New Roman" w:hAnsiTheme="minorHAnsi"/>
          <w:spacing w:val="-6"/>
          <w:sz w:val="20"/>
          <w:szCs w:val="20"/>
          <w:lang w:eastAsia="en-AU"/>
        </w:rPr>
        <w:t xml:space="preserve"> </w:t>
      </w:r>
      <w:r w:rsidR="00E862A7">
        <w:rPr>
          <w:rFonts w:asciiTheme="minorHAnsi" w:eastAsia="Times New Roman" w:hAnsiTheme="minorHAnsi"/>
          <w:spacing w:val="-6"/>
          <w:sz w:val="20"/>
          <w:szCs w:val="20"/>
          <w:lang w:eastAsia="en-AU"/>
        </w:rPr>
        <w:t>12</w:t>
      </w:r>
      <w:r w:rsidR="00C236A0">
        <w:rPr>
          <w:rFonts w:asciiTheme="minorHAnsi" w:eastAsia="Times New Roman" w:hAnsiTheme="minorHAnsi"/>
          <w:spacing w:val="-6"/>
          <w:sz w:val="20"/>
          <w:szCs w:val="20"/>
          <w:lang w:eastAsia="en-AU"/>
        </w:rPr>
        <w:t>.</w:t>
      </w:r>
      <w:r w:rsidR="001B41E6">
        <w:rPr>
          <w:rFonts w:asciiTheme="minorHAnsi" w:eastAsia="Times New Roman" w:hAnsiTheme="minorHAnsi"/>
          <w:spacing w:val="-6"/>
          <w:sz w:val="20"/>
          <w:szCs w:val="20"/>
          <w:lang w:eastAsia="en-AU"/>
        </w:rPr>
        <w:t>9</w:t>
      </w:r>
      <w:r w:rsidR="00851410" w:rsidRPr="00487DED">
        <w:rPr>
          <w:rFonts w:asciiTheme="minorHAnsi" w:eastAsia="Times New Roman" w:hAnsiTheme="minorHAnsi"/>
          <w:spacing w:val="-6"/>
          <w:sz w:val="20"/>
          <w:szCs w:val="20"/>
          <w:lang w:eastAsia="en-AU"/>
        </w:rPr>
        <w:t xml:space="preserve"> points last year</w:t>
      </w:r>
      <w:r w:rsidR="00E14041">
        <w:rPr>
          <w:rFonts w:asciiTheme="minorHAnsi" w:eastAsia="Times New Roman" w:hAnsiTheme="minorHAnsi"/>
          <w:spacing w:val="-6"/>
          <w:sz w:val="20"/>
          <w:szCs w:val="20"/>
          <w:lang w:eastAsia="en-AU"/>
        </w:rPr>
        <w:t>.</w:t>
      </w:r>
    </w:p>
    <w:p w:rsidR="00D51594" w:rsidRDefault="00D51594" w:rsidP="00D51594">
      <w:pPr>
        <w:spacing w:line="240" w:lineRule="auto"/>
        <w:ind w:left="-284" w:right="448"/>
        <w:rPr>
          <w:rFonts w:asciiTheme="minorHAnsi" w:eastAsia="Times New Roman" w:hAnsiTheme="minorHAnsi"/>
          <w:spacing w:val="-6"/>
          <w:sz w:val="20"/>
          <w:szCs w:val="20"/>
          <w:lang w:eastAsia="en-AU"/>
        </w:rPr>
      </w:pPr>
    </w:p>
    <w:p w:rsidR="00D51594" w:rsidRPr="0062738A" w:rsidRDefault="00D51594" w:rsidP="00D51594">
      <w:pPr>
        <w:spacing w:line="240" w:lineRule="auto"/>
        <w:ind w:left="-284" w:right="448"/>
        <w:rPr>
          <w:rFonts w:asciiTheme="minorHAnsi" w:eastAsia="Times New Roman" w:hAnsiTheme="minorHAnsi"/>
          <w:spacing w:val="-6"/>
          <w:sz w:val="20"/>
          <w:szCs w:val="20"/>
          <w:lang w:eastAsia="en-AU"/>
        </w:rPr>
      </w:pPr>
      <w:r w:rsidRPr="0062738A">
        <w:rPr>
          <w:rFonts w:asciiTheme="minorHAnsi" w:eastAsia="Times New Roman" w:hAnsiTheme="minorHAnsi"/>
          <w:spacing w:val="-6"/>
          <w:sz w:val="20"/>
          <w:szCs w:val="20"/>
          <w:lang w:eastAsia="en-AU"/>
        </w:rPr>
        <w:t xml:space="preserve">The outlook for </w:t>
      </w:r>
      <w:r w:rsidR="0062738A" w:rsidRPr="0062738A">
        <w:rPr>
          <w:rFonts w:asciiTheme="minorHAnsi" w:eastAsia="Times New Roman" w:hAnsiTheme="minorHAnsi"/>
          <w:spacing w:val="-6"/>
          <w:sz w:val="20"/>
          <w:szCs w:val="20"/>
          <w:lang w:eastAsia="en-AU"/>
        </w:rPr>
        <w:t xml:space="preserve">capital investment is </w:t>
      </w:r>
      <w:r w:rsidR="00573148">
        <w:rPr>
          <w:rFonts w:asciiTheme="minorHAnsi" w:eastAsia="Times New Roman" w:hAnsiTheme="minorHAnsi"/>
          <w:spacing w:val="-6"/>
          <w:sz w:val="20"/>
          <w:szCs w:val="20"/>
          <w:lang w:eastAsia="en-AU"/>
        </w:rPr>
        <w:t>4</w:t>
      </w:r>
      <w:r w:rsidR="00596C0B">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0</w:t>
      </w:r>
      <w:r w:rsidRPr="0062738A">
        <w:rPr>
          <w:rFonts w:asciiTheme="minorHAnsi" w:eastAsia="Times New Roman" w:hAnsiTheme="minorHAnsi"/>
          <w:spacing w:val="-6"/>
          <w:sz w:val="20"/>
          <w:szCs w:val="20"/>
          <w:lang w:eastAsia="en-AU"/>
        </w:rPr>
        <w:t xml:space="preserve"> points above the 10-year average index of </w:t>
      </w:r>
      <w:r w:rsidR="00596C0B">
        <w:rPr>
          <w:rFonts w:asciiTheme="minorHAnsi" w:eastAsia="Times New Roman" w:hAnsiTheme="minorHAnsi"/>
          <w:spacing w:val="-6"/>
          <w:sz w:val="20"/>
          <w:szCs w:val="20"/>
          <w:lang w:eastAsia="en-AU"/>
        </w:rPr>
        <w:t>6.</w:t>
      </w:r>
      <w:r w:rsidR="00573148">
        <w:rPr>
          <w:rFonts w:asciiTheme="minorHAnsi" w:eastAsia="Times New Roman" w:hAnsiTheme="minorHAnsi"/>
          <w:spacing w:val="-6"/>
          <w:sz w:val="20"/>
          <w:szCs w:val="20"/>
          <w:lang w:eastAsia="en-AU"/>
        </w:rPr>
        <w:t>3</w:t>
      </w:r>
      <w:r w:rsidR="00042CCF">
        <w:rPr>
          <w:rFonts w:asciiTheme="minorHAnsi" w:eastAsia="Times New Roman" w:hAnsiTheme="minorHAnsi"/>
          <w:spacing w:val="-6"/>
          <w:sz w:val="20"/>
          <w:szCs w:val="20"/>
          <w:lang w:eastAsia="en-AU"/>
        </w:rPr>
        <w:t xml:space="preserve"> points</w:t>
      </w:r>
      <w:r w:rsidRPr="0062738A">
        <w:rPr>
          <w:rFonts w:asciiTheme="minorHAnsi" w:eastAsia="Times New Roman" w:hAnsiTheme="minorHAnsi"/>
          <w:spacing w:val="-6"/>
          <w:sz w:val="20"/>
          <w:szCs w:val="20"/>
          <w:lang w:eastAsia="en-AU"/>
        </w:rPr>
        <w:t>.</w:t>
      </w:r>
    </w:p>
    <w:p w:rsidR="002B436B" w:rsidRPr="0062738A" w:rsidRDefault="002B436B" w:rsidP="00CF424C">
      <w:pPr>
        <w:spacing w:line="240" w:lineRule="auto"/>
        <w:ind w:left="-284" w:right="448"/>
        <w:rPr>
          <w:rFonts w:asciiTheme="minorHAnsi" w:eastAsia="Times New Roman" w:hAnsiTheme="minorHAnsi"/>
          <w:spacing w:val="-6"/>
          <w:sz w:val="20"/>
          <w:szCs w:val="20"/>
          <w:lang w:eastAsia="en-AU"/>
        </w:rPr>
      </w:pPr>
    </w:p>
    <w:p w:rsidR="00EC6F63" w:rsidRPr="00487DED" w:rsidRDefault="0033497B" w:rsidP="00CF424C">
      <w:pPr>
        <w:spacing w:line="240" w:lineRule="auto"/>
        <w:ind w:left="-284" w:right="448"/>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 xml:space="preserve">While </w:t>
      </w:r>
      <w:r w:rsidR="00573148">
        <w:rPr>
          <w:rFonts w:asciiTheme="minorHAnsi" w:eastAsia="Times New Roman" w:hAnsiTheme="minorHAnsi"/>
          <w:spacing w:val="-6"/>
          <w:sz w:val="20"/>
          <w:szCs w:val="20"/>
          <w:lang w:eastAsia="en-AU"/>
        </w:rPr>
        <w:t>19.7</w:t>
      </w:r>
      <w:r w:rsidR="00DD2A20" w:rsidRPr="00DD2A20">
        <w:rPr>
          <w:rFonts w:asciiTheme="minorHAnsi" w:eastAsia="Times New Roman" w:hAnsiTheme="minorHAnsi"/>
          <w:spacing w:val="-6"/>
          <w:sz w:val="20"/>
          <w:szCs w:val="20"/>
          <w:lang w:eastAsia="en-AU"/>
        </w:rPr>
        <w:t xml:space="preserve"> </w:t>
      </w:r>
      <w:r w:rsidR="00EC6F63" w:rsidRPr="00487DED">
        <w:rPr>
          <w:rFonts w:asciiTheme="minorHAnsi" w:eastAsia="Times New Roman" w:hAnsiTheme="minorHAnsi"/>
          <w:spacing w:val="-6"/>
          <w:sz w:val="20"/>
          <w:szCs w:val="20"/>
          <w:lang w:eastAsia="en-AU"/>
        </w:rPr>
        <w:t xml:space="preserve">per </w:t>
      </w:r>
      <w:r w:rsidR="002B436B" w:rsidRPr="00487DED">
        <w:rPr>
          <w:rFonts w:asciiTheme="minorHAnsi" w:eastAsia="Times New Roman" w:hAnsiTheme="minorHAnsi"/>
          <w:spacing w:val="-6"/>
          <w:sz w:val="20"/>
          <w:szCs w:val="20"/>
          <w:lang w:eastAsia="en-AU"/>
        </w:rPr>
        <w:t xml:space="preserve">cent of businesses </w:t>
      </w:r>
      <w:r w:rsidR="00EC6F63" w:rsidRPr="00487DED">
        <w:rPr>
          <w:rFonts w:asciiTheme="minorHAnsi" w:eastAsia="Times New Roman" w:hAnsiTheme="minorHAnsi"/>
          <w:spacing w:val="-6"/>
          <w:sz w:val="20"/>
          <w:szCs w:val="20"/>
          <w:lang w:eastAsia="en-AU"/>
        </w:rPr>
        <w:t xml:space="preserve">expect an increase </w:t>
      </w:r>
      <w:r w:rsidR="002B436B" w:rsidRPr="00487DED">
        <w:rPr>
          <w:rFonts w:asciiTheme="minorHAnsi" w:eastAsia="Times New Roman" w:hAnsiTheme="minorHAnsi"/>
          <w:spacing w:val="-6"/>
          <w:sz w:val="20"/>
          <w:szCs w:val="20"/>
          <w:lang w:eastAsia="en-AU"/>
        </w:rPr>
        <w:t xml:space="preserve">in </w:t>
      </w:r>
      <w:r w:rsidR="00625835" w:rsidRPr="00487DED">
        <w:rPr>
          <w:rFonts w:asciiTheme="minorHAnsi" w:eastAsia="Times New Roman" w:hAnsiTheme="minorHAnsi"/>
          <w:spacing w:val="-6"/>
          <w:sz w:val="20"/>
          <w:szCs w:val="20"/>
          <w:lang w:eastAsia="en-AU"/>
        </w:rPr>
        <w:t xml:space="preserve">their investment level, </w:t>
      </w:r>
      <w:r w:rsidR="00573148">
        <w:rPr>
          <w:rFonts w:asciiTheme="minorHAnsi" w:eastAsia="Times New Roman" w:hAnsiTheme="minorHAnsi"/>
          <w:spacing w:val="-6"/>
          <w:sz w:val="20"/>
          <w:szCs w:val="20"/>
          <w:lang w:eastAsia="en-AU"/>
        </w:rPr>
        <w:t>9</w:t>
      </w:r>
      <w:r w:rsidR="003A1C86">
        <w:rPr>
          <w:rFonts w:asciiTheme="minorHAnsi" w:eastAsia="Times New Roman" w:hAnsiTheme="minorHAnsi"/>
          <w:spacing w:val="-6"/>
          <w:sz w:val="20"/>
          <w:szCs w:val="20"/>
          <w:lang w:eastAsia="en-AU"/>
        </w:rPr>
        <w:t>.</w:t>
      </w:r>
      <w:r w:rsidR="00EE69E6">
        <w:rPr>
          <w:rFonts w:asciiTheme="minorHAnsi" w:eastAsia="Times New Roman" w:hAnsiTheme="minorHAnsi"/>
          <w:spacing w:val="-6"/>
          <w:sz w:val="20"/>
          <w:szCs w:val="20"/>
          <w:lang w:eastAsia="en-AU"/>
        </w:rPr>
        <w:t>3</w:t>
      </w:r>
      <w:r w:rsidR="005B0277" w:rsidRPr="00487DED">
        <w:rPr>
          <w:rFonts w:asciiTheme="minorHAnsi" w:eastAsia="Times New Roman" w:hAnsiTheme="minorHAnsi"/>
          <w:spacing w:val="-6"/>
          <w:sz w:val="20"/>
          <w:szCs w:val="20"/>
          <w:lang w:eastAsia="en-AU"/>
        </w:rPr>
        <w:t xml:space="preserve"> </w:t>
      </w:r>
      <w:r w:rsidR="002B436B" w:rsidRPr="00487DED">
        <w:rPr>
          <w:rFonts w:asciiTheme="minorHAnsi" w:eastAsia="Times New Roman" w:hAnsiTheme="minorHAnsi"/>
          <w:spacing w:val="-6"/>
          <w:sz w:val="20"/>
          <w:szCs w:val="20"/>
          <w:lang w:eastAsia="en-AU"/>
        </w:rPr>
        <w:t xml:space="preserve">per cent forecast a decrease compared </w:t>
      </w:r>
      <w:r w:rsidR="00EC6F63" w:rsidRPr="00487DED">
        <w:rPr>
          <w:rFonts w:asciiTheme="minorHAnsi" w:eastAsia="Times New Roman" w:hAnsiTheme="minorHAnsi"/>
          <w:spacing w:val="-6"/>
          <w:sz w:val="20"/>
          <w:szCs w:val="20"/>
          <w:lang w:eastAsia="en-AU"/>
        </w:rPr>
        <w:t>with a year earlier.</w:t>
      </w:r>
    </w:p>
    <w:p w:rsidR="00515A6C" w:rsidRPr="00487DED" w:rsidRDefault="00515A6C" w:rsidP="00CF424C">
      <w:pPr>
        <w:spacing w:line="240" w:lineRule="auto"/>
        <w:ind w:left="-284" w:right="448"/>
        <w:rPr>
          <w:rFonts w:asciiTheme="minorHAnsi" w:eastAsia="Times New Roman" w:hAnsiTheme="minorHAnsi"/>
          <w:spacing w:val="-6"/>
          <w:sz w:val="20"/>
          <w:szCs w:val="20"/>
          <w:lang w:eastAsia="en-AU"/>
        </w:rPr>
      </w:pPr>
    </w:p>
    <w:p w:rsidR="002B436B" w:rsidRPr="00487DED" w:rsidRDefault="002B436B" w:rsidP="00CF424C">
      <w:pPr>
        <w:spacing w:line="240" w:lineRule="auto"/>
        <w:ind w:left="-284" w:right="448"/>
        <w:rPr>
          <w:rFonts w:asciiTheme="minorHAnsi" w:eastAsia="Times New Roman" w:hAnsiTheme="minorHAnsi"/>
          <w:b/>
          <w:color w:val="1F497D" w:themeColor="text2"/>
          <w:spacing w:val="-6"/>
          <w:sz w:val="20"/>
          <w:szCs w:val="20"/>
          <w:lang w:eastAsia="en-AU"/>
        </w:rPr>
      </w:pPr>
      <w:r w:rsidRPr="00487DED">
        <w:rPr>
          <w:rFonts w:asciiTheme="minorHAnsi" w:eastAsia="Times New Roman" w:hAnsiTheme="minorHAnsi"/>
          <w:b/>
          <w:color w:val="1F497D" w:themeColor="text2"/>
          <w:spacing w:val="-6"/>
          <w:sz w:val="20"/>
          <w:szCs w:val="20"/>
          <w:lang w:eastAsia="en-AU"/>
        </w:rPr>
        <w:t>Actual performance</w:t>
      </w:r>
    </w:p>
    <w:p w:rsidR="00EC6F63" w:rsidRPr="00487DED" w:rsidRDefault="00EC6F63" w:rsidP="00CF424C">
      <w:pPr>
        <w:spacing w:line="240" w:lineRule="auto"/>
        <w:ind w:left="-284" w:right="448"/>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 xml:space="preserve">For </w:t>
      </w:r>
      <w:r w:rsidR="00B53FB5" w:rsidRPr="00487DED">
        <w:rPr>
          <w:rFonts w:asciiTheme="minorHAnsi" w:eastAsia="Times New Roman" w:hAnsiTheme="minorHAnsi"/>
          <w:spacing w:val="-6"/>
          <w:sz w:val="20"/>
          <w:szCs w:val="20"/>
          <w:lang w:eastAsia="en-AU"/>
        </w:rPr>
        <w:t>th</w:t>
      </w:r>
      <w:r w:rsidR="005314C9" w:rsidRPr="00487DED">
        <w:rPr>
          <w:rFonts w:asciiTheme="minorHAnsi" w:eastAsia="Times New Roman" w:hAnsiTheme="minorHAnsi"/>
          <w:spacing w:val="-6"/>
          <w:sz w:val="20"/>
          <w:szCs w:val="20"/>
          <w:lang w:eastAsia="en-AU"/>
        </w:rPr>
        <w:t>e</w:t>
      </w:r>
      <w:r w:rsidR="002B4D7B" w:rsidRPr="00487DED">
        <w:rPr>
          <w:rFonts w:asciiTheme="minorHAnsi" w:eastAsia="Times New Roman" w:hAnsiTheme="minorHAnsi"/>
          <w:spacing w:val="-6"/>
          <w:sz w:val="20"/>
          <w:szCs w:val="20"/>
          <w:lang w:eastAsia="en-AU"/>
        </w:rPr>
        <w:t xml:space="preserve"> </w:t>
      </w:r>
      <w:r w:rsidR="00EE69E6">
        <w:rPr>
          <w:rFonts w:asciiTheme="minorHAnsi" w:eastAsia="Times New Roman" w:hAnsiTheme="minorHAnsi"/>
          <w:spacing w:val="-6"/>
          <w:sz w:val="20"/>
          <w:szCs w:val="20"/>
          <w:lang w:eastAsia="en-AU"/>
        </w:rPr>
        <w:t>March</w:t>
      </w:r>
      <w:r w:rsidR="00E862A7" w:rsidRPr="00E862A7">
        <w:rPr>
          <w:rFonts w:asciiTheme="minorHAnsi" w:eastAsia="Times New Roman" w:hAnsiTheme="minorHAnsi"/>
          <w:spacing w:val="-6"/>
          <w:sz w:val="20"/>
          <w:szCs w:val="20"/>
          <w:lang w:eastAsia="en-AU"/>
        </w:rPr>
        <w:t xml:space="preserve"> </w:t>
      </w:r>
      <w:r w:rsidRPr="00487DED">
        <w:rPr>
          <w:rFonts w:asciiTheme="minorHAnsi" w:eastAsia="Times New Roman" w:hAnsiTheme="minorHAnsi"/>
          <w:spacing w:val="-6"/>
          <w:sz w:val="20"/>
          <w:szCs w:val="20"/>
          <w:lang w:eastAsia="en-AU"/>
        </w:rPr>
        <w:t xml:space="preserve">quarter </w:t>
      </w:r>
      <w:r w:rsidR="00FE65D0" w:rsidRPr="00487DED">
        <w:rPr>
          <w:rFonts w:asciiTheme="minorHAnsi" w:eastAsia="Times New Roman" w:hAnsiTheme="minorHAnsi"/>
          <w:spacing w:val="-6"/>
          <w:sz w:val="20"/>
          <w:szCs w:val="20"/>
          <w:lang w:eastAsia="en-AU"/>
        </w:rPr>
        <w:t>201</w:t>
      </w:r>
      <w:r w:rsidR="00EE69E6">
        <w:rPr>
          <w:rFonts w:asciiTheme="minorHAnsi" w:eastAsia="Times New Roman" w:hAnsiTheme="minorHAnsi"/>
          <w:spacing w:val="-6"/>
          <w:sz w:val="20"/>
          <w:szCs w:val="20"/>
          <w:lang w:eastAsia="en-AU"/>
        </w:rPr>
        <w:t>6</w:t>
      </w:r>
      <w:r w:rsidR="002B436B" w:rsidRPr="00487DED">
        <w:rPr>
          <w:rFonts w:asciiTheme="minorHAnsi" w:eastAsia="Times New Roman" w:hAnsiTheme="minorHAnsi"/>
          <w:spacing w:val="-6"/>
          <w:sz w:val="20"/>
          <w:szCs w:val="20"/>
          <w:lang w:eastAsia="en-AU"/>
        </w:rPr>
        <w:t>,</w:t>
      </w:r>
      <w:r w:rsidRPr="00487DED">
        <w:rPr>
          <w:rFonts w:asciiTheme="minorHAnsi" w:eastAsia="Times New Roman" w:hAnsiTheme="minorHAnsi"/>
          <w:spacing w:val="-6"/>
          <w:sz w:val="20"/>
          <w:szCs w:val="20"/>
          <w:lang w:eastAsia="en-AU"/>
        </w:rPr>
        <w:t xml:space="preserve"> the </w:t>
      </w:r>
      <w:r w:rsidR="002B436B" w:rsidRPr="00487DED">
        <w:rPr>
          <w:rFonts w:asciiTheme="minorHAnsi" w:eastAsia="Times New Roman" w:hAnsiTheme="minorHAnsi"/>
          <w:spacing w:val="-6"/>
          <w:sz w:val="20"/>
          <w:szCs w:val="20"/>
          <w:lang w:eastAsia="en-AU"/>
        </w:rPr>
        <w:t xml:space="preserve">actual </w:t>
      </w:r>
      <w:r w:rsidR="00625835" w:rsidRPr="00487DED">
        <w:rPr>
          <w:rFonts w:asciiTheme="minorHAnsi" w:eastAsia="Times New Roman" w:hAnsiTheme="minorHAnsi"/>
          <w:spacing w:val="-6"/>
          <w:sz w:val="20"/>
          <w:szCs w:val="20"/>
          <w:lang w:eastAsia="en-AU"/>
        </w:rPr>
        <w:t xml:space="preserve">index for investment </w:t>
      </w:r>
      <w:r w:rsidR="00D85C04" w:rsidRPr="00487DED">
        <w:rPr>
          <w:rFonts w:asciiTheme="minorHAnsi" w:eastAsia="Times New Roman" w:hAnsiTheme="minorHAnsi"/>
          <w:spacing w:val="-6"/>
          <w:sz w:val="20"/>
          <w:szCs w:val="20"/>
          <w:lang w:eastAsia="en-AU"/>
        </w:rPr>
        <w:t xml:space="preserve">is </w:t>
      </w:r>
      <w:r w:rsidR="003249BB">
        <w:rPr>
          <w:rFonts w:asciiTheme="minorHAnsi" w:eastAsia="Times New Roman" w:hAnsiTheme="minorHAnsi"/>
          <w:spacing w:val="-6"/>
          <w:sz w:val="20"/>
          <w:szCs w:val="20"/>
          <w:lang w:eastAsia="en-AU"/>
        </w:rPr>
        <w:t>8</w:t>
      </w:r>
      <w:r w:rsidR="00596C0B">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2</w:t>
      </w:r>
      <w:r w:rsidR="008C0CD7">
        <w:rPr>
          <w:rFonts w:asciiTheme="minorHAnsi" w:eastAsia="Times New Roman" w:hAnsiTheme="minorHAnsi"/>
          <w:spacing w:val="-6"/>
          <w:sz w:val="20"/>
          <w:szCs w:val="20"/>
          <w:lang w:eastAsia="en-AU"/>
        </w:rPr>
        <w:t xml:space="preserve"> </w:t>
      </w:r>
      <w:r w:rsidR="00F442F5" w:rsidRPr="00487DED">
        <w:rPr>
          <w:rFonts w:asciiTheme="minorHAnsi" w:eastAsia="Times New Roman" w:hAnsiTheme="minorHAnsi"/>
          <w:spacing w:val="-6"/>
          <w:sz w:val="20"/>
          <w:szCs w:val="20"/>
          <w:lang w:eastAsia="en-AU"/>
        </w:rPr>
        <w:t>points</w:t>
      </w:r>
      <w:r w:rsidR="00D97FE6">
        <w:rPr>
          <w:rFonts w:asciiTheme="minorHAnsi" w:eastAsia="Times New Roman" w:hAnsiTheme="minorHAnsi"/>
          <w:spacing w:val="-6"/>
          <w:sz w:val="20"/>
          <w:szCs w:val="20"/>
          <w:lang w:eastAsia="en-AU"/>
        </w:rPr>
        <w:t xml:space="preserve">, </w:t>
      </w:r>
      <w:r w:rsidR="00EE69E6">
        <w:rPr>
          <w:rFonts w:asciiTheme="minorHAnsi" w:eastAsia="Times New Roman" w:hAnsiTheme="minorHAnsi"/>
          <w:spacing w:val="-6"/>
          <w:sz w:val="20"/>
          <w:szCs w:val="20"/>
          <w:lang w:eastAsia="en-AU"/>
        </w:rPr>
        <w:t>down</w:t>
      </w:r>
      <w:r w:rsidR="00DD2A20" w:rsidRPr="00DD2A20">
        <w:rPr>
          <w:rFonts w:asciiTheme="minorHAnsi" w:eastAsia="Times New Roman" w:hAnsiTheme="minorHAnsi"/>
          <w:spacing w:val="-6"/>
          <w:sz w:val="20"/>
          <w:szCs w:val="20"/>
          <w:lang w:eastAsia="en-AU"/>
        </w:rPr>
        <w:t xml:space="preserve"> </w:t>
      </w:r>
      <w:r w:rsidR="00D97FE6">
        <w:rPr>
          <w:rFonts w:asciiTheme="minorHAnsi" w:eastAsia="Times New Roman" w:hAnsiTheme="minorHAnsi"/>
          <w:spacing w:val="-6"/>
          <w:sz w:val="20"/>
          <w:szCs w:val="20"/>
          <w:lang w:eastAsia="en-AU"/>
        </w:rPr>
        <w:t xml:space="preserve">from </w:t>
      </w:r>
      <w:r w:rsidR="00EE69E6">
        <w:rPr>
          <w:rFonts w:asciiTheme="minorHAnsi" w:eastAsia="Times New Roman" w:hAnsiTheme="minorHAnsi"/>
          <w:spacing w:val="-6"/>
          <w:sz w:val="20"/>
          <w:szCs w:val="20"/>
          <w:lang w:eastAsia="en-AU"/>
        </w:rPr>
        <w:t>11.9</w:t>
      </w:r>
      <w:r w:rsidR="00D51594">
        <w:rPr>
          <w:rFonts w:asciiTheme="minorHAnsi" w:eastAsia="Times New Roman" w:hAnsiTheme="minorHAnsi"/>
          <w:spacing w:val="-6"/>
          <w:sz w:val="20"/>
          <w:szCs w:val="20"/>
          <w:lang w:eastAsia="en-AU"/>
        </w:rPr>
        <w:t xml:space="preserve"> in the previous quarter </w:t>
      </w:r>
      <w:r w:rsidR="00EE69E6">
        <w:rPr>
          <w:rFonts w:asciiTheme="minorHAnsi" w:eastAsia="Times New Roman" w:hAnsiTheme="minorHAnsi"/>
          <w:spacing w:val="-6"/>
          <w:sz w:val="20"/>
          <w:szCs w:val="20"/>
          <w:lang w:eastAsia="en-AU"/>
        </w:rPr>
        <w:t>but up</w:t>
      </w:r>
      <w:r w:rsidR="00E862A7">
        <w:rPr>
          <w:rFonts w:asciiTheme="minorHAnsi" w:eastAsia="Times New Roman" w:hAnsiTheme="minorHAnsi"/>
          <w:spacing w:val="-6"/>
          <w:sz w:val="20"/>
          <w:szCs w:val="20"/>
          <w:lang w:eastAsia="en-AU"/>
        </w:rPr>
        <w:t xml:space="preserve"> from</w:t>
      </w:r>
      <w:r w:rsidR="00D51594">
        <w:rPr>
          <w:rFonts w:asciiTheme="minorHAnsi" w:eastAsia="Times New Roman" w:hAnsiTheme="minorHAnsi"/>
          <w:spacing w:val="-6"/>
          <w:sz w:val="20"/>
          <w:szCs w:val="20"/>
          <w:lang w:eastAsia="en-AU"/>
        </w:rPr>
        <w:t xml:space="preserve"> </w:t>
      </w:r>
      <w:r w:rsidR="00EE69E6">
        <w:rPr>
          <w:rFonts w:asciiTheme="minorHAnsi" w:eastAsia="Times New Roman" w:hAnsiTheme="minorHAnsi"/>
          <w:spacing w:val="-6"/>
          <w:sz w:val="20"/>
          <w:szCs w:val="20"/>
          <w:lang w:eastAsia="en-AU"/>
        </w:rPr>
        <w:t>6.2</w:t>
      </w:r>
      <w:r w:rsidR="00D97FE6">
        <w:rPr>
          <w:rFonts w:asciiTheme="minorHAnsi" w:eastAsia="Times New Roman" w:hAnsiTheme="minorHAnsi"/>
          <w:spacing w:val="-6"/>
          <w:sz w:val="20"/>
          <w:szCs w:val="20"/>
          <w:lang w:eastAsia="en-AU"/>
        </w:rPr>
        <w:t xml:space="preserve"> a year ago.</w:t>
      </w:r>
    </w:p>
    <w:p w:rsidR="00515A6C" w:rsidRPr="00487DED" w:rsidRDefault="00515A6C" w:rsidP="00CF424C">
      <w:pPr>
        <w:spacing w:line="240" w:lineRule="auto"/>
        <w:ind w:left="-284" w:right="448"/>
        <w:rPr>
          <w:rFonts w:asciiTheme="minorHAnsi" w:eastAsia="Times New Roman" w:hAnsiTheme="minorHAnsi"/>
          <w:b/>
          <w:spacing w:val="-6"/>
          <w:sz w:val="20"/>
          <w:szCs w:val="20"/>
          <w:highlight w:val="yellow"/>
          <w:lang w:eastAsia="en-AU"/>
        </w:rPr>
      </w:pPr>
    </w:p>
    <w:p w:rsidR="00EC6F63" w:rsidRPr="00487DED" w:rsidRDefault="00573148" w:rsidP="00CF424C">
      <w:pPr>
        <w:spacing w:line="240" w:lineRule="auto"/>
        <w:ind w:left="-284" w:right="448"/>
        <w:rPr>
          <w:rFonts w:asciiTheme="minorHAnsi" w:eastAsia="Times New Roman" w:hAnsiTheme="minorHAnsi"/>
          <w:spacing w:val="-6"/>
          <w:sz w:val="20"/>
          <w:szCs w:val="20"/>
          <w:lang w:eastAsia="en-AU"/>
        </w:rPr>
      </w:pPr>
      <w:r>
        <w:rPr>
          <w:rFonts w:asciiTheme="minorHAnsi" w:eastAsia="Times New Roman" w:hAnsiTheme="minorHAnsi"/>
          <w:spacing w:val="-6"/>
          <w:sz w:val="20"/>
          <w:szCs w:val="20"/>
          <w:lang w:eastAsia="en-AU"/>
        </w:rPr>
        <w:t>16</w:t>
      </w:r>
      <w:r w:rsidR="003A1C86">
        <w:rPr>
          <w:rFonts w:asciiTheme="minorHAnsi" w:eastAsia="Times New Roman" w:hAnsiTheme="minorHAnsi"/>
          <w:spacing w:val="-6"/>
          <w:sz w:val="20"/>
          <w:szCs w:val="20"/>
          <w:lang w:eastAsia="en-AU"/>
        </w:rPr>
        <w:t>.</w:t>
      </w:r>
      <w:r>
        <w:rPr>
          <w:rFonts w:asciiTheme="minorHAnsi" w:eastAsia="Times New Roman" w:hAnsiTheme="minorHAnsi"/>
          <w:spacing w:val="-6"/>
          <w:sz w:val="20"/>
          <w:szCs w:val="20"/>
          <w:lang w:eastAsia="en-AU"/>
        </w:rPr>
        <w:t>9</w:t>
      </w:r>
      <w:r w:rsidR="00DD2A20" w:rsidRPr="00DD2A20">
        <w:rPr>
          <w:rFonts w:asciiTheme="minorHAnsi" w:eastAsia="Times New Roman" w:hAnsiTheme="minorHAnsi"/>
          <w:spacing w:val="-6"/>
          <w:sz w:val="20"/>
          <w:szCs w:val="20"/>
          <w:lang w:eastAsia="en-AU"/>
        </w:rPr>
        <w:t xml:space="preserve"> </w:t>
      </w:r>
      <w:r w:rsidR="00EC6F63" w:rsidRPr="00487DED">
        <w:rPr>
          <w:rFonts w:asciiTheme="minorHAnsi" w:eastAsia="Times New Roman" w:hAnsiTheme="minorHAnsi"/>
          <w:spacing w:val="-6"/>
          <w:sz w:val="20"/>
          <w:szCs w:val="20"/>
          <w:lang w:eastAsia="en-AU"/>
        </w:rPr>
        <w:t xml:space="preserve">per cent of firms </w:t>
      </w:r>
      <w:r w:rsidR="002B436B" w:rsidRPr="00487DED">
        <w:rPr>
          <w:rFonts w:asciiTheme="minorHAnsi" w:eastAsia="Times New Roman" w:hAnsiTheme="minorHAnsi"/>
          <w:spacing w:val="-6"/>
          <w:sz w:val="20"/>
          <w:szCs w:val="20"/>
          <w:lang w:eastAsia="en-AU"/>
        </w:rPr>
        <w:t>increased their</w:t>
      </w:r>
      <w:r w:rsidR="00EC6F63" w:rsidRPr="00487DED">
        <w:rPr>
          <w:rFonts w:asciiTheme="minorHAnsi" w:eastAsia="Times New Roman" w:hAnsiTheme="minorHAnsi"/>
          <w:spacing w:val="-6"/>
          <w:sz w:val="20"/>
          <w:szCs w:val="20"/>
          <w:lang w:eastAsia="en-AU"/>
        </w:rPr>
        <w:t xml:space="preserve"> capital investment</w:t>
      </w:r>
      <w:r w:rsidR="002B436B" w:rsidRPr="00487DED">
        <w:rPr>
          <w:rFonts w:asciiTheme="minorHAnsi" w:eastAsia="Times New Roman" w:hAnsiTheme="minorHAnsi"/>
          <w:spacing w:val="-6"/>
          <w:sz w:val="20"/>
          <w:szCs w:val="20"/>
          <w:lang w:eastAsia="en-AU"/>
        </w:rPr>
        <w:t xml:space="preserve"> in </w:t>
      </w:r>
      <w:r w:rsidR="00BC44F4" w:rsidRPr="00487DED">
        <w:rPr>
          <w:rFonts w:asciiTheme="minorHAnsi" w:eastAsia="Times New Roman" w:hAnsiTheme="minorHAnsi"/>
          <w:spacing w:val="-6"/>
          <w:sz w:val="20"/>
          <w:szCs w:val="20"/>
          <w:lang w:eastAsia="en-AU"/>
        </w:rPr>
        <w:t>the</w:t>
      </w:r>
      <w:r w:rsidR="00E17A0B">
        <w:rPr>
          <w:rFonts w:asciiTheme="minorHAnsi" w:eastAsia="Times New Roman" w:hAnsiTheme="minorHAnsi"/>
          <w:spacing w:val="-6"/>
          <w:sz w:val="20"/>
          <w:szCs w:val="20"/>
          <w:lang w:eastAsia="en-AU"/>
        </w:rPr>
        <w:t xml:space="preserve"> </w:t>
      </w:r>
      <w:r w:rsidR="00EE69E6">
        <w:rPr>
          <w:rFonts w:asciiTheme="minorHAnsi" w:eastAsia="Times New Roman" w:hAnsiTheme="minorHAnsi"/>
          <w:spacing w:val="-6"/>
          <w:sz w:val="20"/>
          <w:szCs w:val="20"/>
          <w:lang w:eastAsia="en-AU"/>
        </w:rPr>
        <w:t>March</w:t>
      </w:r>
      <w:r w:rsidR="00E862A7" w:rsidRPr="00E862A7">
        <w:rPr>
          <w:rFonts w:asciiTheme="minorHAnsi" w:eastAsia="Times New Roman" w:hAnsiTheme="minorHAnsi"/>
          <w:spacing w:val="-6"/>
          <w:sz w:val="20"/>
          <w:szCs w:val="20"/>
          <w:lang w:eastAsia="en-AU"/>
        </w:rPr>
        <w:t xml:space="preserve"> </w:t>
      </w:r>
      <w:r w:rsidR="00BC44F4" w:rsidRPr="00487DED">
        <w:rPr>
          <w:rFonts w:asciiTheme="minorHAnsi" w:eastAsia="Times New Roman" w:hAnsiTheme="minorHAnsi"/>
          <w:spacing w:val="-6"/>
          <w:sz w:val="20"/>
          <w:szCs w:val="20"/>
          <w:lang w:eastAsia="en-AU"/>
        </w:rPr>
        <w:t>quarter</w:t>
      </w:r>
      <w:r w:rsidR="0033497B" w:rsidRPr="00487DED">
        <w:rPr>
          <w:rFonts w:asciiTheme="minorHAnsi" w:eastAsia="Times New Roman" w:hAnsiTheme="minorHAnsi"/>
          <w:spacing w:val="-6"/>
          <w:sz w:val="20"/>
          <w:szCs w:val="20"/>
          <w:lang w:eastAsia="en-AU"/>
        </w:rPr>
        <w:t>,</w:t>
      </w:r>
      <w:r w:rsidR="002B436B" w:rsidRPr="00487DED">
        <w:rPr>
          <w:rFonts w:asciiTheme="minorHAnsi" w:eastAsia="Times New Roman" w:hAnsiTheme="minorHAnsi"/>
          <w:spacing w:val="-6"/>
          <w:sz w:val="20"/>
          <w:szCs w:val="20"/>
          <w:lang w:eastAsia="en-AU"/>
        </w:rPr>
        <w:t xml:space="preserve"> while </w:t>
      </w:r>
      <w:r>
        <w:rPr>
          <w:rFonts w:asciiTheme="minorHAnsi" w:eastAsia="Times New Roman" w:hAnsiTheme="minorHAnsi"/>
          <w:spacing w:val="-6"/>
          <w:sz w:val="20"/>
          <w:szCs w:val="20"/>
          <w:lang w:eastAsia="en-AU"/>
        </w:rPr>
        <w:t>8</w:t>
      </w:r>
      <w:r w:rsidR="000D4D92">
        <w:rPr>
          <w:rFonts w:asciiTheme="minorHAnsi" w:eastAsia="Times New Roman" w:hAnsiTheme="minorHAnsi"/>
          <w:spacing w:val="-6"/>
          <w:sz w:val="20"/>
          <w:szCs w:val="20"/>
          <w:lang w:eastAsia="en-AU"/>
        </w:rPr>
        <w:t>.</w:t>
      </w:r>
      <w:r>
        <w:rPr>
          <w:rFonts w:asciiTheme="minorHAnsi" w:eastAsia="Times New Roman" w:hAnsiTheme="minorHAnsi"/>
          <w:spacing w:val="-6"/>
          <w:sz w:val="20"/>
          <w:szCs w:val="20"/>
          <w:lang w:eastAsia="en-AU"/>
        </w:rPr>
        <w:t>7</w:t>
      </w:r>
      <w:r w:rsidR="00DD2A20">
        <w:rPr>
          <w:rFonts w:asciiTheme="minorHAnsi" w:eastAsia="Times New Roman" w:hAnsiTheme="minorHAnsi"/>
          <w:spacing w:val="-6"/>
          <w:sz w:val="20"/>
          <w:szCs w:val="20"/>
          <w:lang w:eastAsia="en-AU"/>
        </w:rPr>
        <w:t xml:space="preserve"> </w:t>
      </w:r>
      <w:r w:rsidR="00EC6F63" w:rsidRPr="00487DED">
        <w:rPr>
          <w:rFonts w:asciiTheme="minorHAnsi" w:eastAsia="Times New Roman" w:hAnsiTheme="minorHAnsi"/>
          <w:spacing w:val="-6"/>
          <w:sz w:val="20"/>
          <w:szCs w:val="20"/>
          <w:lang w:eastAsia="en-AU"/>
        </w:rPr>
        <w:t xml:space="preserve">per cent </w:t>
      </w:r>
      <w:r w:rsidR="002B436B" w:rsidRPr="00487DED">
        <w:rPr>
          <w:rFonts w:asciiTheme="minorHAnsi" w:eastAsia="Times New Roman" w:hAnsiTheme="minorHAnsi"/>
          <w:spacing w:val="-6"/>
          <w:sz w:val="20"/>
          <w:szCs w:val="20"/>
          <w:lang w:eastAsia="en-AU"/>
        </w:rPr>
        <w:t>decreased capital spending</w:t>
      </w:r>
      <w:r w:rsidR="00EC6F63" w:rsidRPr="00487DED">
        <w:rPr>
          <w:rFonts w:asciiTheme="minorHAnsi" w:eastAsia="Times New Roman" w:hAnsiTheme="minorHAnsi"/>
          <w:spacing w:val="-6"/>
          <w:sz w:val="20"/>
          <w:szCs w:val="20"/>
          <w:lang w:eastAsia="en-AU"/>
        </w:rPr>
        <w:t xml:space="preserve">. </w:t>
      </w:r>
    </w:p>
    <w:p w:rsidR="00081E5E" w:rsidRPr="00487DED" w:rsidRDefault="00081E5E" w:rsidP="005216C8">
      <w:pPr>
        <w:spacing w:line="240" w:lineRule="auto"/>
        <w:ind w:left="0" w:right="448"/>
        <w:rPr>
          <w:rFonts w:asciiTheme="minorHAnsi" w:eastAsia="Times New Roman" w:hAnsiTheme="minorHAnsi"/>
          <w:spacing w:val="-6"/>
          <w:sz w:val="20"/>
          <w:szCs w:val="20"/>
          <w:lang w:eastAsia="en-AU"/>
        </w:rPr>
      </w:pPr>
    </w:p>
    <w:p w:rsidR="00EC6F63" w:rsidRPr="001B41E6" w:rsidRDefault="00573148" w:rsidP="00EC6F63">
      <w:pPr>
        <w:spacing w:line="240" w:lineRule="auto"/>
        <w:ind w:left="0"/>
        <w:rPr>
          <w:rFonts w:asciiTheme="minorHAnsi" w:eastAsia="Times New Roman" w:hAnsiTheme="minorHAnsi"/>
          <w:sz w:val="20"/>
          <w:szCs w:val="20"/>
          <w:highlight w:val="yellow"/>
          <w:lang w:eastAsia="en-AU"/>
        </w:rPr>
      </w:pPr>
      <w:r>
        <w:rPr>
          <w:rFonts w:asciiTheme="minorHAnsi" w:eastAsia="Times New Roman" w:hAnsiTheme="minorHAnsi"/>
          <w:noProof/>
          <w:sz w:val="20"/>
          <w:szCs w:val="20"/>
          <w:lang w:eastAsia="en-AU"/>
        </w:rPr>
        <w:drawing>
          <wp:inline distT="0" distB="0" distL="0" distR="0">
            <wp:extent cx="2671742" cy="3862760"/>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2671742" cy="3862760"/>
                    </a:xfrm>
                    <a:prstGeom prst="rect">
                      <a:avLst/>
                    </a:prstGeom>
                    <a:noFill/>
                  </pic:spPr>
                </pic:pic>
              </a:graphicData>
            </a:graphic>
          </wp:inline>
        </w:drawing>
      </w:r>
    </w:p>
    <w:p w:rsidR="00EC6F63" w:rsidRPr="00487DED" w:rsidRDefault="00EC6F63" w:rsidP="00EC6F63">
      <w:pPr>
        <w:spacing w:line="240" w:lineRule="auto"/>
        <w:ind w:left="0"/>
        <w:rPr>
          <w:rFonts w:asciiTheme="minorHAnsi" w:eastAsia="Times New Roman" w:hAnsiTheme="minorHAnsi"/>
          <w:sz w:val="20"/>
          <w:szCs w:val="20"/>
          <w:highlight w:val="yellow"/>
          <w:lang w:eastAsia="en-AU"/>
        </w:rPr>
      </w:pPr>
    </w:p>
    <w:p w:rsidR="00EC6F63" w:rsidRPr="00487DED" w:rsidRDefault="00EC6F63" w:rsidP="00EC6F63">
      <w:pPr>
        <w:spacing w:line="240" w:lineRule="auto"/>
        <w:ind w:left="0"/>
        <w:rPr>
          <w:rFonts w:asciiTheme="minorHAnsi" w:eastAsia="Times New Roman" w:hAnsiTheme="minorHAnsi"/>
          <w:sz w:val="24"/>
          <w:szCs w:val="20"/>
          <w:highlight w:val="yellow"/>
          <w:lang w:eastAsia="en-AU"/>
        </w:rPr>
        <w:sectPr w:rsidR="00EC6F63" w:rsidRPr="00487DED">
          <w:pgSz w:w="11906" w:h="16838" w:code="9"/>
          <w:pgMar w:top="1440" w:right="1133" w:bottom="1440" w:left="1800" w:header="720" w:footer="720" w:gutter="0"/>
          <w:cols w:num="2" w:space="652"/>
        </w:sectPr>
      </w:pPr>
    </w:p>
    <w:p w:rsidR="00EC6F63" w:rsidRPr="00487DED" w:rsidRDefault="00573148" w:rsidP="00E45DEE">
      <w:pPr>
        <w:spacing w:line="240" w:lineRule="auto"/>
        <w:ind w:left="-426"/>
        <w:rPr>
          <w:rFonts w:asciiTheme="minorHAnsi" w:eastAsia="Times New Roman" w:hAnsiTheme="minorHAnsi"/>
          <w:sz w:val="24"/>
          <w:szCs w:val="20"/>
          <w:highlight w:val="yellow"/>
          <w:lang w:eastAsia="en-AU"/>
        </w:rPr>
        <w:sectPr w:rsidR="00EC6F63" w:rsidRPr="00487DED">
          <w:type w:val="continuous"/>
          <w:pgSz w:w="11906" w:h="16838" w:code="9"/>
          <w:pgMar w:top="1440" w:right="1133" w:bottom="1440" w:left="1797" w:header="720" w:footer="720" w:gutter="0"/>
          <w:cols w:space="651"/>
        </w:sectPr>
      </w:pPr>
      <w:r>
        <w:rPr>
          <w:rFonts w:asciiTheme="minorHAnsi" w:eastAsia="Times New Roman" w:hAnsiTheme="minorHAnsi"/>
          <w:noProof/>
          <w:sz w:val="24"/>
          <w:szCs w:val="20"/>
          <w:lang w:eastAsia="en-AU"/>
        </w:rPr>
        <w:drawing>
          <wp:inline distT="0" distB="0" distL="0" distR="0">
            <wp:extent cx="6075800" cy="3705836"/>
            <wp:effectExtent l="19050" t="0" r="115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6075800" cy="3705836"/>
                    </a:xfrm>
                    <a:prstGeom prst="rect">
                      <a:avLst/>
                    </a:prstGeom>
                    <a:noFill/>
                  </pic:spPr>
                </pic:pic>
              </a:graphicData>
            </a:graphic>
          </wp:inline>
        </w:drawing>
      </w:r>
    </w:p>
    <w:p w:rsidR="00EC6F63" w:rsidRPr="00487DED" w:rsidRDefault="00EC6F63" w:rsidP="00EC6F63">
      <w:pPr>
        <w:spacing w:line="240" w:lineRule="auto"/>
        <w:ind w:left="0"/>
        <w:rPr>
          <w:rFonts w:asciiTheme="minorHAnsi" w:eastAsia="Times New Roman" w:hAnsiTheme="minorHAnsi"/>
          <w:sz w:val="24"/>
          <w:szCs w:val="20"/>
          <w:highlight w:val="yellow"/>
          <w:lang w:eastAsia="en-AU"/>
        </w:rPr>
        <w:sectPr w:rsidR="00EC6F63" w:rsidRPr="00487DED">
          <w:type w:val="continuous"/>
          <w:pgSz w:w="11906" w:h="16838" w:code="9"/>
          <w:pgMar w:top="1440" w:right="1133" w:bottom="1440" w:left="1797" w:header="720" w:footer="720" w:gutter="0"/>
          <w:cols w:num="2" w:space="651" w:equalWidth="0">
            <w:col w:w="3119" w:space="651"/>
            <w:col w:w="4536"/>
          </w:cols>
        </w:sectPr>
      </w:pPr>
    </w:p>
    <w:p w:rsidR="00EC6F63" w:rsidRPr="00487DED" w:rsidRDefault="00EC6F63" w:rsidP="00EC6F63">
      <w:pPr>
        <w:spacing w:line="240" w:lineRule="auto"/>
        <w:ind w:left="0"/>
        <w:rPr>
          <w:rFonts w:asciiTheme="minorHAnsi" w:eastAsia="Times New Roman" w:hAnsiTheme="minorHAnsi"/>
          <w:sz w:val="24"/>
          <w:szCs w:val="20"/>
          <w:highlight w:val="yellow"/>
          <w:lang w:eastAsia="en-AU"/>
        </w:rPr>
        <w:sectPr w:rsidR="00EC6F63" w:rsidRPr="00487DED">
          <w:footerReference w:type="default" r:id="rId33"/>
          <w:type w:val="continuous"/>
          <w:pgSz w:w="11906" w:h="16838" w:code="9"/>
          <w:pgMar w:top="1440" w:right="1133" w:bottom="1440" w:left="1797" w:header="720" w:footer="720" w:gutter="0"/>
          <w:cols w:num="2" w:space="651" w:equalWidth="0">
            <w:col w:w="3119" w:space="651"/>
            <w:col w:w="4536"/>
          </w:cols>
        </w:sectPr>
      </w:pPr>
    </w:p>
    <w:p w:rsidR="00EC6F63" w:rsidRPr="00487DED" w:rsidRDefault="00EC6F63" w:rsidP="0056292E">
      <w:pPr>
        <w:keepNext/>
        <w:pBdr>
          <w:bottom w:val="single" w:sz="8" w:space="3" w:color="C0C0C0"/>
        </w:pBdr>
        <w:spacing w:after="40" w:line="240" w:lineRule="auto"/>
        <w:ind w:left="-284"/>
        <w:outlineLvl w:val="0"/>
        <w:rPr>
          <w:rFonts w:asciiTheme="minorHAnsi" w:eastAsia="Times New Roman" w:hAnsiTheme="minorHAnsi"/>
          <w:b/>
          <w:color w:val="1F497D" w:themeColor="text2"/>
          <w:spacing w:val="-10"/>
          <w:sz w:val="28"/>
          <w:szCs w:val="20"/>
          <w:lang w:eastAsia="en-AU"/>
        </w:rPr>
      </w:pPr>
      <w:r w:rsidRPr="00487DED">
        <w:rPr>
          <w:rFonts w:asciiTheme="minorHAnsi" w:eastAsia="Times New Roman" w:hAnsiTheme="minorHAnsi"/>
          <w:b/>
          <w:color w:val="1F497D" w:themeColor="text2"/>
          <w:spacing w:val="-10"/>
          <w:sz w:val="28"/>
          <w:szCs w:val="20"/>
          <w:lang w:eastAsia="en-AU"/>
        </w:rPr>
        <w:lastRenderedPageBreak/>
        <w:t xml:space="preserve">Selling Prices </w:t>
      </w:r>
      <w:r w:rsidR="002B436B" w:rsidRPr="00487DED">
        <w:rPr>
          <w:rFonts w:asciiTheme="minorHAnsi" w:eastAsia="Times New Roman" w:hAnsiTheme="minorHAnsi"/>
          <w:b/>
          <w:color w:val="1F497D" w:themeColor="text2"/>
          <w:spacing w:val="-10"/>
          <w:sz w:val="28"/>
          <w:szCs w:val="20"/>
          <w:lang w:eastAsia="en-AU"/>
        </w:rPr>
        <w:t>o</w:t>
      </w:r>
      <w:r w:rsidRPr="00487DED">
        <w:rPr>
          <w:rFonts w:asciiTheme="minorHAnsi" w:eastAsia="Times New Roman" w:hAnsiTheme="minorHAnsi"/>
          <w:b/>
          <w:color w:val="1F497D" w:themeColor="text2"/>
          <w:spacing w:val="-10"/>
          <w:sz w:val="28"/>
          <w:szCs w:val="20"/>
          <w:lang w:eastAsia="en-AU"/>
        </w:rPr>
        <w:t>utlook</w:t>
      </w:r>
    </w:p>
    <w:p w:rsidR="00EC6F63" w:rsidRPr="00487DED" w:rsidRDefault="00EC6F63" w:rsidP="0056292E">
      <w:pPr>
        <w:spacing w:before="20" w:after="200" w:line="240" w:lineRule="auto"/>
        <w:ind w:left="-284"/>
        <w:rPr>
          <w:rFonts w:asciiTheme="minorHAnsi" w:eastAsia="Times New Roman" w:hAnsiTheme="minorHAnsi"/>
          <w:sz w:val="20"/>
          <w:szCs w:val="20"/>
          <w:lang w:eastAsia="en-AU"/>
        </w:rPr>
      </w:pPr>
      <w:r w:rsidRPr="00487DED">
        <w:rPr>
          <w:rFonts w:asciiTheme="minorHAnsi" w:eastAsia="Times New Roman" w:hAnsiTheme="minorHAnsi"/>
          <w:i/>
          <w:sz w:val="20"/>
          <w:szCs w:val="20"/>
          <w:lang w:eastAsia="en-AU"/>
        </w:rPr>
        <w:t>(Quarterly Net Index) (</w:t>
      </w:r>
      <w:r w:rsidR="00573148">
        <w:rPr>
          <w:rFonts w:asciiTheme="minorHAnsi" w:eastAsia="Times New Roman" w:hAnsiTheme="minorHAnsi"/>
          <w:i/>
          <w:sz w:val="20"/>
          <w:szCs w:val="20"/>
          <w:lang w:eastAsia="en-AU"/>
        </w:rPr>
        <w:t>9</w:t>
      </w:r>
      <w:r w:rsidR="000D4D92">
        <w:rPr>
          <w:rFonts w:asciiTheme="minorHAnsi" w:eastAsia="Times New Roman" w:hAnsiTheme="minorHAnsi"/>
          <w:i/>
          <w:sz w:val="20"/>
          <w:szCs w:val="20"/>
          <w:lang w:eastAsia="en-AU"/>
        </w:rPr>
        <w:t>.</w:t>
      </w:r>
      <w:r w:rsidR="00573148">
        <w:rPr>
          <w:rFonts w:asciiTheme="minorHAnsi" w:eastAsia="Times New Roman" w:hAnsiTheme="minorHAnsi"/>
          <w:i/>
          <w:sz w:val="20"/>
          <w:szCs w:val="20"/>
          <w:lang w:eastAsia="en-AU"/>
        </w:rPr>
        <w:t>2</w:t>
      </w:r>
      <w:r w:rsidR="00AE7AE2" w:rsidRPr="00487DED">
        <w:rPr>
          <w:rFonts w:asciiTheme="minorHAnsi" w:eastAsia="Times New Roman" w:hAnsiTheme="minorHAnsi"/>
          <w:i/>
          <w:sz w:val="20"/>
          <w:szCs w:val="20"/>
          <w:lang w:eastAsia="en-AU"/>
        </w:rPr>
        <w:t xml:space="preserve"> points</w:t>
      </w:r>
      <w:r w:rsidR="00863DF8" w:rsidRPr="00487DED">
        <w:rPr>
          <w:rFonts w:asciiTheme="minorHAnsi" w:eastAsia="Times New Roman" w:hAnsiTheme="minorHAnsi"/>
          <w:i/>
          <w:sz w:val="20"/>
          <w:szCs w:val="20"/>
          <w:lang w:eastAsia="en-AU"/>
        </w:rPr>
        <w:t>,</w:t>
      </w:r>
      <w:r w:rsidR="00AA1581" w:rsidRPr="00487DED">
        <w:rPr>
          <w:rFonts w:asciiTheme="minorHAnsi" w:eastAsia="Times New Roman" w:hAnsiTheme="minorHAnsi"/>
          <w:i/>
          <w:sz w:val="20"/>
          <w:szCs w:val="20"/>
          <w:lang w:eastAsia="en-AU"/>
        </w:rPr>
        <w:t xml:space="preserve"> </w:t>
      </w:r>
      <w:r w:rsidR="00BF5614">
        <w:rPr>
          <w:rFonts w:asciiTheme="minorHAnsi" w:eastAsia="Times New Roman" w:hAnsiTheme="minorHAnsi"/>
          <w:i/>
          <w:sz w:val="20"/>
          <w:szCs w:val="20"/>
          <w:lang w:eastAsia="en-AU"/>
        </w:rPr>
        <w:t>down</w:t>
      </w:r>
      <w:r w:rsidR="00AA1581" w:rsidRPr="00487DED">
        <w:rPr>
          <w:rFonts w:asciiTheme="minorHAnsi" w:eastAsia="Times New Roman" w:hAnsiTheme="minorHAnsi"/>
          <w:i/>
          <w:sz w:val="20"/>
          <w:szCs w:val="20"/>
          <w:lang w:eastAsia="en-AU"/>
        </w:rPr>
        <w:t xml:space="preserve"> from </w:t>
      </w:r>
      <w:r w:rsidR="00BF5614">
        <w:rPr>
          <w:rFonts w:asciiTheme="minorHAnsi" w:eastAsia="Times New Roman" w:hAnsiTheme="minorHAnsi"/>
          <w:i/>
          <w:sz w:val="20"/>
          <w:szCs w:val="20"/>
          <w:lang w:eastAsia="en-AU"/>
        </w:rPr>
        <w:t>13</w:t>
      </w:r>
      <w:r w:rsidR="008C0CD7">
        <w:rPr>
          <w:rFonts w:asciiTheme="minorHAnsi" w:eastAsia="Times New Roman" w:hAnsiTheme="minorHAnsi"/>
          <w:i/>
          <w:sz w:val="20"/>
          <w:szCs w:val="20"/>
          <w:lang w:eastAsia="en-AU"/>
        </w:rPr>
        <w:t>.</w:t>
      </w:r>
      <w:r w:rsidR="00BF5614">
        <w:rPr>
          <w:rFonts w:asciiTheme="minorHAnsi" w:eastAsia="Times New Roman" w:hAnsiTheme="minorHAnsi"/>
          <w:i/>
          <w:sz w:val="20"/>
          <w:szCs w:val="20"/>
          <w:lang w:eastAsia="en-AU"/>
        </w:rPr>
        <w:t>7</w:t>
      </w:r>
      <w:r w:rsidRPr="00487DED">
        <w:rPr>
          <w:rFonts w:asciiTheme="minorHAnsi" w:eastAsia="Times New Roman" w:hAnsiTheme="minorHAnsi"/>
          <w:i/>
          <w:sz w:val="20"/>
          <w:szCs w:val="20"/>
          <w:lang w:eastAsia="en-AU"/>
        </w:rPr>
        <w:t>)</w:t>
      </w:r>
    </w:p>
    <w:p w:rsidR="00EC6F63" w:rsidRPr="00487DED" w:rsidRDefault="00EC6F63" w:rsidP="0056292E">
      <w:pPr>
        <w:spacing w:line="240" w:lineRule="auto"/>
        <w:ind w:left="-284" w:right="306"/>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The positive and negative components of the D&amp;B net indexes are shown in the adjacent chart.</w:t>
      </w:r>
    </w:p>
    <w:p w:rsidR="003A454E" w:rsidRPr="00487DED" w:rsidRDefault="003A454E" w:rsidP="0056292E">
      <w:pPr>
        <w:spacing w:line="240" w:lineRule="auto"/>
        <w:ind w:left="-284" w:right="306"/>
        <w:rPr>
          <w:rFonts w:asciiTheme="minorHAnsi" w:eastAsia="Times New Roman" w:hAnsiTheme="minorHAnsi"/>
          <w:spacing w:val="-6"/>
          <w:sz w:val="20"/>
          <w:szCs w:val="20"/>
          <w:lang w:eastAsia="en-AU"/>
        </w:rPr>
      </w:pPr>
    </w:p>
    <w:p w:rsidR="003A454E" w:rsidRPr="00487DED" w:rsidRDefault="003A454E" w:rsidP="0056292E">
      <w:pPr>
        <w:spacing w:line="240" w:lineRule="auto"/>
        <w:ind w:left="-284" w:right="306"/>
        <w:rPr>
          <w:rFonts w:asciiTheme="minorHAnsi" w:eastAsia="Times New Roman" w:hAnsiTheme="minorHAnsi"/>
          <w:b/>
          <w:color w:val="1F497D" w:themeColor="text2"/>
          <w:spacing w:val="-6"/>
          <w:sz w:val="20"/>
          <w:szCs w:val="20"/>
          <w:lang w:eastAsia="en-AU"/>
        </w:rPr>
      </w:pPr>
      <w:r w:rsidRPr="00487DED">
        <w:rPr>
          <w:rFonts w:asciiTheme="minorHAnsi" w:eastAsia="Times New Roman" w:hAnsiTheme="minorHAnsi"/>
          <w:b/>
          <w:color w:val="1F497D" w:themeColor="text2"/>
          <w:spacing w:val="-6"/>
          <w:sz w:val="20"/>
          <w:szCs w:val="20"/>
          <w:lang w:eastAsia="en-AU"/>
        </w:rPr>
        <w:t>Expectations</w:t>
      </w:r>
    </w:p>
    <w:p w:rsidR="00515A6C" w:rsidRDefault="003A4DC5" w:rsidP="0056292E">
      <w:pPr>
        <w:spacing w:line="240" w:lineRule="auto"/>
        <w:ind w:left="-284" w:right="306"/>
        <w:rPr>
          <w:rFonts w:asciiTheme="minorHAnsi" w:eastAsia="Times New Roman" w:hAnsiTheme="minorHAnsi"/>
          <w:spacing w:val="-6"/>
          <w:sz w:val="20"/>
          <w:szCs w:val="20"/>
          <w:lang w:eastAsia="en-AU"/>
        </w:rPr>
      </w:pPr>
      <w:r>
        <w:rPr>
          <w:rFonts w:asciiTheme="minorHAnsi" w:eastAsia="Times New Roman" w:hAnsiTheme="minorHAnsi"/>
          <w:spacing w:val="-6"/>
          <w:sz w:val="20"/>
          <w:szCs w:val="20"/>
          <w:lang w:eastAsia="en-AU"/>
        </w:rPr>
        <w:t>The Selling P</w:t>
      </w:r>
      <w:r w:rsidR="00EC6F63" w:rsidRPr="00487DED">
        <w:rPr>
          <w:rFonts w:asciiTheme="minorHAnsi" w:eastAsia="Times New Roman" w:hAnsiTheme="minorHAnsi"/>
          <w:spacing w:val="-6"/>
          <w:sz w:val="20"/>
          <w:szCs w:val="20"/>
          <w:lang w:eastAsia="en-AU"/>
        </w:rPr>
        <w:t xml:space="preserve">rices </w:t>
      </w:r>
      <w:r>
        <w:rPr>
          <w:rFonts w:asciiTheme="minorHAnsi" w:eastAsia="Times New Roman" w:hAnsiTheme="minorHAnsi"/>
          <w:spacing w:val="-6"/>
          <w:sz w:val="20"/>
          <w:szCs w:val="20"/>
          <w:lang w:eastAsia="en-AU"/>
        </w:rPr>
        <w:t>Expectations I</w:t>
      </w:r>
      <w:r w:rsidR="0076588F" w:rsidRPr="00487DED">
        <w:rPr>
          <w:rFonts w:asciiTheme="minorHAnsi" w:eastAsia="Times New Roman" w:hAnsiTheme="minorHAnsi"/>
          <w:spacing w:val="-6"/>
          <w:sz w:val="20"/>
          <w:szCs w:val="20"/>
          <w:lang w:eastAsia="en-AU"/>
        </w:rPr>
        <w:t>ndex</w:t>
      </w:r>
      <w:r w:rsidR="00EC6F63" w:rsidRPr="00487DED">
        <w:rPr>
          <w:rFonts w:asciiTheme="minorHAnsi" w:eastAsia="Times New Roman" w:hAnsiTheme="minorHAnsi"/>
          <w:spacing w:val="-6"/>
          <w:sz w:val="20"/>
          <w:szCs w:val="20"/>
          <w:lang w:eastAsia="en-AU"/>
        </w:rPr>
        <w:t xml:space="preserve"> for </w:t>
      </w:r>
      <w:r w:rsidR="00743CCD" w:rsidRPr="00487DED">
        <w:rPr>
          <w:rFonts w:asciiTheme="minorHAnsi" w:eastAsia="Times New Roman" w:hAnsiTheme="minorHAnsi"/>
          <w:spacing w:val="-6"/>
          <w:sz w:val="20"/>
          <w:szCs w:val="20"/>
          <w:lang w:eastAsia="en-AU"/>
        </w:rPr>
        <w:t xml:space="preserve">the </w:t>
      </w:r>
      <w:r w:rsidR="00BF5614">
        <w:rPr>
          <w:rFonts w:asciiTheme="minorHAnsi" w:eastAsia="Times New Roman" w:hAnsiTheme="minorHAnsi"/>
          <w:spacing w:val="-6"/>
          <w:sz w:val="20"/>
          <w:szCs w:val="20"/>
          <w:lang w:eastAsia="en-AU"/>
        </w:rPr>
        <w:t>September</w:t>
      </w:r>
      <w:r w:rsidR="00EC6F63" w:rsidRPr="00487DED">
        <w:rPr>
          <w:rFonts w:asciiTheme="minorHAnsi" w:eastAsia="Times New Roman" w:hAnsiTheme="minorHAnsi"/>
          <w:spacing w:val="-6"/>
          <w:sz w:val="20"/>
          <w:szCs w:val="20"/>
          <w:lang w:eastAsia="en-AU"/>
        </w:rPr>
        <w:t xml:space="preserve"> quarter 201</w:t>
      </w:r>
      <w:r w:rsidR="008C0CD7">
        <w:rPr>
          <w:rFonts w:asciiTheme="minorHAnsi" w:eastAsia="Times New Roman" w:hAnsiTheme="minorHAnsi"/>
          <w:spacing w:val="-6"/>
          <w:sz w:val="20"/>
          <w:szCs w:val="20"/>
          <w:lang w:eastAsia="en-AU"/>
        </w:rPr>
        <w:t>6</w:t>
      </w:r>
      <w:r w:rsidR="00EC6F63" w:rsidRPr="00487DED">
        <w:rPr>
          <w:rFonts w:asciiTheme="minorHAnsi" w:eastAsia="Times New Roman" w:hAnsiTheme="minorHAnsi"/>
          <w:spacing w:val="-6"/>
          <w:sz w:val="20"/>
          <w:szCs w:val="20"/>
          <w:lang w:eastAsia="en-AU"/>
        </w:rPr>
        <w:t xml:space="preserve"> is</w:t>
      </w:r>
      <w:r w:rsidR="0058610D" w:rsidRPr="00487DED">
        <w:rPr>
          <w:rFonts w:asciiTheme="minorHAnsi" w:eastAsia="Times New Roman" w:hAnsiTheme="minorHAnsi"/>
          <w:spacing w:val="-6"/>
          <w:sz w:val="20"/>
          <w:szCs w:val="20"/>
          <w:lang w:eastAsia="en-AU"/>
        </w:rPr>
        <w:t xml:space="preserve"> </w:t>
      </w:r>
      <w:r w:rsidR="00573148">
        <w:rPr>
          <w:rFonts w:asciiTheme="minorHAnsi" w:eastAsia="Times New Roman" w:hAnsiTheme="minorHAnsi"/>
          <w:spacing w:val="-6"/>
          <w:sz w:val="20"/>
          <w:szCs w:val="20"/>
          <w:lang w:eastAsia="en-AU"/>
        </w:rPr>
        <w:t>9</w:t>
      </w:r>
      <w:r w:rsidR="008C0CD7">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2</w:t>
      </w:r>
      <w:r w:rsidR="00073977" w:rsidRPr="00487DED">
        <w:rPr>
          <w:rFonts w:asciiTheme="minorHAnsi" w:eastAsia="Times New Roman" w:hAnsiTheme="minorHAnsi"/>
          <w:spacing w:val="-6"/>
          <w:sz w:val="20"/>
          <w:szCs w:val="20"/>
          <w:lang w:eastAsia="en-AU"/>
        </w:rPr>
        <w:t xml:space="preserve"> points</w:t>
      </w:r>
      <w:r w:rsidR="003A454E" w:rsidRPr="00487DED">
        <w:rPr>
          <w:rFonts w:asciiTheme="minorHAnsi" w:eastAsia="Times New Roman" w:hAnsiTheme="minorHAnsi"/>
          <w:spacing w:val="-6"/>
          <w:sz w:val="20"/>
          <w:szCs w:val="20"/>
          <w:lang w:eastAsia="en-AU"/>
        </w:rPr>
        <w:t>,</w:t>
      </w:r>
      <w:r w:rsidR="0031125F" w:rsidRPr="00487DED">
        <w:rPr>
          <w:rFonts w:asciiTheme="minorHAnsi" w:eastAsia="Times New Roman" w:hAnsiTheme="minorHAnsi"/>
          <w:spacing w:val="-6"/>
          <w:sz w:val="20"/>
          <w:szCs w:val="20"/>
          <w:lang w:eastAsia="en-AU"/>
        </w:rPr>
        <w:t xml:space="preserve"> </w:t>
      </w:r>
      <w:r w:rsidR="00373B46">
        <w:rPr>
          <w:rFonts w:asciiTheme="minorHAnsi" w:eastAsia="Times New Roman" w:hAnsiTheme="minorHAnsi"/>
          <w:spacing w:val="-6"/>
          <w:sz w:val="20"/>
          <w:szCs w:val="20"/>
          <w:lang w:eastAsia="en-AU"/>
        </w:rPr>
        <w:t>down</w:t>
      </w:r>
      <w:r w:rsidR="00E862A7" w:rsidRPr="00E862A7">
        <w:rPr>
          <w:rFonts w:asciiTheme="minorHAnsi" w:eastAsia="Times New Roman" w:hAnsiTheme="minorHAnsi"/>
          <w:spacing w:val="-6"/>
          <w:sz w:val="20"/>
          <w:szCs w:val="20"/>
          <w:lang w:eastAsia="en-AU"/>
        </w:rPr>
        <w:t xml:space="preserve"> </w:t>
      </w:r>
      <w:r w:rsidR="00CC27EE" w:rsidRPr="00487DED">
        <w:rPr>
          <w:rFonts w:asciiTheme="minorHAnsi" w:eastAsia="Times New Roman" w:hAnsiTheme="minorHAnsi"/>
          <w:spacing w:val="-6"/>
          <w:sz w:val="20"/>
          <w:szCs w:val="20"/>
          <w:lang w:eastAsia="en-AU"/>
        </w:rPr>
        <w:t>from</w:t>
      </w:r>
      <w:r w:rsidR="0086261A" w:rsidRPr="00487DED">
        <w:rPr>
          <w:rFonts w:asciiTheme="minorHAnsi" w:eastAsia="Times New Roman" w:hAnsiTheme="minorHAnsi"/>
          <w:spacing w:val="-6"/>
          <w:sz w:val="20"/>
          <w:szCs w:val="20"/>
          <w:lang w:eastAsia="en-AU"/>
        </w:rPr>
        <w:t xml:space="preserve"> </w:t>
      </w:r>
      <w:r w:rsidR="00BF5614">
        <w:rPr>
          <w:rFonts w:asciiTheme="minorHAnsi" w:eastAsia="Times New Roman" w:hAnsiTheme="minorHAnsi"/>
          <w:spacing w:val="-6"/>
          <w:sz w:val="20"/>
          <w:szCs w:val="20"/>
          <w:lang w:eastAsia="en-AU"/>
        </w:rPr>
        <w:t>13</w:t>
      </w:r>
      <w:r w:rsidR="008C0CD7" w:rsidRPr="008C0CD7">
        <w:rPr>
          <w:rFonts w:asciiTheme="minorHAnsi" w:eastAsia="Times New Roman" w:hAnsiTheme="minorHAnsi"/>
          <w:spacing w:val="-6"/>
          <w:sz w:val="20"/>
          <w:szCs w:val="20"/>
          <w:lang w:eastAsia="en-AU"/>
        </w:rPr>
        <w:t>.</w:t>
      </w:r>
      <w:r w:rsidR="00BF5614">
        <w:rPr>
          <w:rFonts w:asciiTheme="minorHAnsi" w:eastAsia="Times New Roman" w:hAnsiTheme="minorHAnsi"/>
          <w:spacing w:val="-6"/>
          <w:sz w:val="20"/>
          <w:szCs w:val="20"/>
          <w:lang w:eastAsia="en-AU"/>
        </w:rPr>
        <w:t>7</w:t>
      </w:r>
      <w:r w:rsidR="00820780" w:rsidRPr="00487DED">
        <w:rPr>
          <w:rFonts w:asciiTheme="minorHAnsi" w:eastAsia="Times New Roman" w:hAnsiTheme="minorHAnsi"/>
          <w:spacing w:val="-6"/>
          <w:sz w:val="20"/>
          <w:szCs w:val="20"/>
          <w:lang w:eastAsia="en-AU"/>
        </w:rPr>
        <w:t xml:space="preserve"> points in the previous quarter </w:t>
      </w:r>
      <w:r w:rsidR="00373B46">
        <w:rPr>
          <w:rFonts w:asciiTheme="minorHAnsi" w:eastAsia="Times New Roman" w:hAnsiTheme="minorHAnsi"/>
          <w:spacing w:val="-6"/>
          <w:sz w:val="20"/>
          <w:szCs w:val="20"/>
          <w:lang w:eastAsia="en-AU"/>
        </w:rPr>
        <w:t>and</w:t>
      </w:r>
      <w:r w:rsidR="00820780" w:rsidRPr="00487DED">
        <w:rPr>
          <w:rFonts w:asciiTheme="minorHAnsi" w:eastAsia="Times New Roman" w:hAnsiTheme="minorHAnsi"/>
          <w:spacing w:val="-6"/>
          <w:sz w:val="20"/>
          <w:szCs w:val="20"/>
          <w:lang w:eastAsia="en-AU"/>
        </w:rPr>
        <w:t xml:space="preserve"> </w:t>
      </w:r>
      <w:r w:rsidR="00F8330B">
        <w:rPr>
          <w:rFonts w:asciiTheme="minorHAnsi" w:eastAsia="Times New Roman" w:hAnsiTheme="minorHAnsi"/>
          <w:spacing w:val="-6"/>
          <w:sz w:val="20"/>
          <w:szCs w:val="20"/>
          <w:lang w:eastAsia="en-AU"/>
        </w:rPr>
        <w:t>14.4</w:t>
      </w:r>
      <w:r w:rsidR="00203770" w:rsidRPr="00203770">
        <w:rPr>
          <w:rFonts w:asciiTheme="minorHAnsi" w:eastAsia="Times New Roman" w:hAnsiTheme="minorHAnsi"/>
          <w:spacing w:val="-6"/>
          <w:sz w:val="20"/>
          <w:szCs w:val="20"/>
          <w:lang w:eastAsia="en-AU"/>
        </w:rPr>
        <w:t xml:space="preserve"> </w:t>
      </w:r>
      <w:r w:rsidR="00C51D14" w:rsidRPr="00487DED">
        <w:rPr>
          <w:rFonts w:asciiTheme="minorHAnsi" w:eastAsia="Times New Roman" w:hAnsiTheme="minorHAnsi"/>
          <w:spacing w:val="-6"/>
          <w:sz w:val="20"/>
          <w:szCs w:val="20"/>
          <w:lang w:eastAsia="en-AU"/>
        </w:rPr>
        <w:t>points</w:t>
      </w:r>
      <w:r w:rsidR="0031125F" w:rsidRPr="00487DED">
        <w:rPr>
          <w:rFonts w:asciiTheme="minorHAnsi" w:eastAsia="Times New Roman" w:hAnsiTheme="minorHAnsi"/>
          <w:spacing w:val="-6"/>
          <w:sz w:val="20"/>
          <w:szCs w:val="20"/>
          <w:lang w:eastAsia="en-AU"/>
        </w:rPr>
        <w:t xml:space="preserve"> recorded</w:t>
      </w:r>
      <w:r w:rsidR="00C51D14" w:rsidRPr="00487DED">
        <w:rPr>
          <w:rFonts w:asciiTheme="minorHAnsi" w:eastAsia="Times New Roman" w:hAnsiTheme="minorHAnsi"/>
          <w:spacing w:val="-6"/>
          <w:sz w:val="20"/>
          <w:szCs w:val="20"/>
          <w:lang w:eastAsia="en-AU"/>
        </w:rPr>
        <w:t xml:space="preserve"> </w:t>
      </w:r>
      <w:r w:rsidR="00FB4740" w:rsidRPr="00487DED">
        <w:rPr>
          <w:rFonts w:asciiTheme="minorHAnsi" w:eastAsia="Times New Roman" w:hAnsiTheme="minorHAnsi"/>
          <w:spacing w:val="-6"/>
          <w:sz w:val="20"/>
          <w:szCs w:val="20"/>
          <w:lang w:eastAsia="en-AU"/>
        </w:rPr>
        <w:t>a year earlier.</w:t>
      </w:r>
    </w:p>
    <w:p w:rsidR="008C0CD7" w:rsidRDefault="008C0CD7" w:rsidP="0056292E">
      <w:pPr>
        <w:spacing w:line="240" w:lineRule="auto"/>
        <w:ind w:left="-284" w:right="306"/>
        <w:rPr>
          <w:rFonts w:asciiTheme="minorHAnsi" w:eastAsia="Times New Roman" w:hAnsiTheme="minorHAnsi"/>
          <w:b/>
          <w:spacing w:val="-6"/>
          <w:sz w:val="20"/>
          <w:szCs w:val="20"/>
          <w:lang w:eastAsia="en-AU"/>
        </w:rPr>
      </w:pPr>
    </w:p>
    <w:p w:rsidR="008C0CD7" w:rsidRPr="008C0CD7" w:rsidRDefault="008C0CD7" w:rsidP="0056292E">
      <w:pPr>
        <w:spacing w:line="240" w:lineRule="auto"/>
        <w:ind w:left="-284" w:right="306"/>
        <w:rPr>
          <w:rFonts w:asciiTheme="minorHAnsi" w:eastAsia="Times New Roman" w:hAnsiTheme="minorHAnsi"/>
          <w:spacing w:val="-6"/>
          <w:sz w:val="20"/>
          <w:szCs w:val="20"/>
          <w:lang w:eastAsia="en-AU"/>
        </w:rPr>
      </w:pPr>
      <w:r>
        <w:rPr>
          <w:rFonts w:asciiTheme="minorHAnsi" w:eastAsia="Times New Roman" w:hAnsiTheme="minorHAnsi"/>
          <w:spacing w:val="-6"/>
          <w:sz w:val="20"/>
          <w:szCs w:val="20"/>
          <w:lang w:eastAsia="en-AU"/>
        </w:rPr>
        <w:t xml:space="preserve">The outlook for selling prices is </w:t>
      </w:r>
      <w:r w:rsidR="00573148">
        <w:rPr>
          <w:rFonts w:asciiTheme="minorHAnsi" w:eastAsia="Times New Roman" w:hAnsiTheme="minorHAnsi"/>
          <w:spacing w:val="-6"/>
          <w:sz w:val="20"/>
          <w:szCs w:val="20"/>
          <w:lang w:eastAsia="en-AU"/>
        </w:rPr>
        <w:t>18</w:t>
      </w:r>
      <w:r>
        <w:rPr>
          <w:rFonts w:asciiTheme="minorHAnsi" w:eastAsia="Times New Roman" w:hAnsiTheme="minorHAnsi"/>
          <w:spacing w:val="-6"/>
          <w:sz w:val="20"/>
          <w:szCs w:val="20"/>
          <w:lang w:eastAsia="en-AU"/>
        </w:rPr>
        <w:t>.</w:t>
      </w:r>
      <w:r w:rsidR="00573148">
        <w:rPr>
          <w:rFonts w:asciiTheme="minorHAnsi" w:eastAsia="Times New Roman" w:hAnsiTheme="minorHAnsi"/>
          <w:spacing w:val="-6"/>
          <w:sz w:val="20"/>
          <w:szCs w:val="20"/>
          <w:lang w:eastAsia="en-AU"/>
        </w:rPr>
        <w:t>2</w:t>
      </w:r>
      <w:r>
        <w:rPr>
          <w:rFonts w:asciiTheme="minorHAnsi" w:eastAsia="Times New Roman" w:hAnsiTheme="minorHAnsi"/>
          <w:spacing w:val="-6"/>
          <w:sz w:val="20"/>
          <w:szCs w:val="20"/>
          <w:lang w:eastAsia="en-AU"/>
        </w:rPr>
        <w:t xml:space="preserve"> points lower than the </w:t>
      </w:r>
      <w:r w:rsidR="001A0814">
        <w:rPr>
          <w:rFonts w:asciiTheme="minorHAnsi" w:eastAsia="Times New Roman" w:hAnsiTheme="minorHAnsi"/>
          <w:spacing w:val="-6"/>
          <w:sz w:val="20"/>
          <w:szCs w:val="20"/>
          <w:lang w:eastAsia="en-AU"/>
        </w:rPr>
        <w:t>10-y</w:t>
      </w:r>
      <w:r w:rsidR="00E862A7">
        <w:rPr>
          <w:rFonts w:asciiTheme="minorHAnsi" w:eastAsia="Times New Roman" w:hAnsiTheme="minorHAnsi"/>
          <w:spacing w:val="-6"/>
          <w:sz w:val="20"/>
          <w:szCs w:val="20"/>
          <w:lang w:eastAsia="en-AU"/>
        </w:rPr>
        <w:t>ear average of 2</w:t>
      </w:r>
      <w:r w:rsidR="00937F3B">
        <w:rPr>
          <w:rFonts w:asciiTheme="minorHAnsi" w:eastAsia="Times New Roman" w:hAnsiTheme="minorHAnsi"/>
          <w:spacing w:val="-6"/>
          <w:sz w:val="20"/>
          <w:szCs w:val="20"/>
          <w:lang w:eastAsia="en-AU"/>
        </w:rPr>
        <w:t>7</w:t>
      </w:r>
      <w:r w:rsidR="00E862A7">
        <w:rPr>
          <w:rFonts w:asciiTheme="minorHAnsi" w:eastAsia="Times New Roman" w:hAnsiTheme="minorHAnsi"/>
          <w:spacing w:val="-6"/>
          <w:sz w:val="20"/>
          <w:szCs w:val="20"/>
          <w:lang w:eastAsia="en-AU"/>
        </w:rPr>
        <w:t>.</w:t>
      </w:r>
      <w:r w:rsidR="00CD61CC">
        <w:rPr>
          <w:rFonts w:asciiTheme="minorHAnsi" w:eastAsia="Times New Roman" w:hAnsiTheme="minorHAnsi"/>
          <w:spacing w:val="-6"/>
          <w:sz w:val="20"/>
          <w:szCs w:val="20"/>
          <w:lang w:eastAsia="en-AU"/>
        </w:rPr>
        <w:t>4</w:t>
      </w:r>
      <w:r w:rsidR="000A6D62">
        <w:rPr>
          <w:rFonts w:asciiTheme="minorHAnsi" w:eastAsia="Times New Roman" w:hAnsiTheme="minorHAnsi"/>
          <w:spacing w:val="-6"/>
          <w:sz w:val="20"/>
          <w:szCs w:val="20"/>
          <w:lang w:eastAsia="en-AU"/>
        </w:rPr>
        <w:t xml:space="preserve"> points.</w:t>
      </w:r>
    </w:p>
    <w:p w:rsidR="00EC6F63" w:rsidRPr="00487DED" w:rsidRDefault="00361E9A" w:rsidP="0056292E">
      <w:pPr>
        <w:spacing w:line="240" w:lineRule="auto"/>
        <w:ind w:left="-284" w:right="306"/>
        <w:rPr>
          <w:rFonts w:asciiTheme="minorHAnsi" w:eastAsia="Times New Roman" w:hAnsiTheme="minorHAnsi"/>
          <w:b/>
          <w:spacing w:val="-6"/>
          <w:sz w:val="20"/>
          <w:szCs w:val="20"/>
          <w:highlight w:val="yellow"/>
          <w:lang w:eastAsia="en-AU"/>
        </w:rPr>
      </w:pPr>
      <w:r w:rsidRPr="00487DED">
        <w:rPr>
          <w:rFonts w:asciiTheme="minorHAnsi" w:eastAsia="Times New Roman" w:hAnsiTheme="minorHAnsi"/>
          <w:b/>
          <w:spacing w:val="-6"/>
          <w:sz w:val="20"/>
          <w:szCs w:val="20"/>
          <w:highlight w:val="yellow"/>
          <w:lang w:eastAsia="en-AU"/>
        </w:rPr>
        <w:br/>
      </w:r>
      <w:r w:rsidR="00EC6F63" w:rsidRPr="00487DED">
        <w:rPr>
          <w:rFonts w:asciiTheme="minorHAnsi" w:eastAsia="Times New Roman" w:hAnsiTheme="minorHAnsi"/>
          <w:spacing w:val="-6"/>
          <w:sz w:val="20"/>
          <w:szCs w:val="20"/>
          <w:lang w:eastAsia="en-AU"/>
        </w:rPr>
        <w:t xml:space="preserve">The proportion of firms expecting to have higher selling prices in </w:t>
      </w:r>
      <w:r w:rsidR="00743CCD" w:rsidRPr="00487DED">
        <w:rPr>
          <w:rFonts w:asciiTheme="minorHAnsi" w:eastAsia="Times New Roman" w:hAnsiTheme="minorHAnsi"/>
          <w:spacing w:val="-6"/>
          <w:sz w:val="20"/>
          <w:szCs w:val="20"/>
          <w:lang w:eastAsia="en-AU"/>
        </w:rPr>
        <w:t xml:space="preserve">the </w:t>
      </w:r>
      <w:r w:rsidR="00EC6F63" w:rsidRPr="00487DED">
        <w:rPr>
          <w:rFonts w:asciiTheme="minorHAnsi" w:eastAsia="Times New Roman" w:hAnsiTheme="minorHAnsi"/>
          <w:spacing w:val="-6"/>
          <w:sz w:val="20"/>
          <w:szCs w:val="20"/>
          <w:lang w:eastAsia="en-AU"/>
        </w:rPr>
        <w:t xml:space="preserve">quarter </w:t>
      </w:r>
      <w:r w:rsidR="00C51D14" w:rsidRPr="00487DED">
        <w:rPr>
          <w:rFonts w:asciiTheme="minorHAnsi" w:eastAsia="Times New Roman" w:hAnsiTheme="minorHAnsi"/>
          <w:spacing w:val="-6"/>
          <w:sz w:val="20"/>
          <w:szCs w:val="20"/>
          <w:lang w:eastAsia="en-AU"/>
        </w:rPr>
        <w:t xml:space="preserve">ahead is </w:t>
      </w:r>
      <w:r w:rsidR="00CD61CC">
        <w:rPr>
          <w:rFonts w:asciiTheme="minorHAnsi" w:eastAsia="Times New Roman" w:hAnsiTheme="minorHAnsi"/>
          <w:spacing w:val="-6"/>
          <w:sz w:val="20"/>
          <w:szCs w:val="20"/>
          <w:lang w:eastAsia="en-AU"/>
        </w:rPr>
        <w:t>19</w:t>
      </w:r>
      <w:r w:rsidR="000D4D92">
        <w:rPr>
          <w:rFonts w:asciiTheme="minorHAnsi" w:eastAsia="Times New Roman" w:hAnsiTheme="minorHAnsi"/>
          <w:spacing w:val="-6"/>
          <w:sz w:val="20"/>
          <w:szCs w:val="20"/>
          <w:lang w:eastAsia="en-AU"/>
        </w:rPr>
        <w:t>.</w:t>
      </w:r>
      <w:r w:rsidR="00CD61CC">
        <w:rPr>
          <w:rFonts w:asciiTheme="minorHAnsi" w:eastAsia="Times New Roman" w:hAnsiTheme="minorHAnsi"/>
          <w:spacing w:val="-6"/>
          <w:sz w:val="20"/>
          <w:szCs w:val="20"/>
          <w:lang w:eastAsia="en-AU"/>
        </w:rPr>
        <w:t>4</w:t>
      </w:r>
      <w:r w:rsidR="00EC6F63" w:rsidRPr="00487DED">
        <w:rPr>
          <w:rFonts w:asciiTheme="minorHAnsi" w:eastAsia="Times New Roman" w:hAnsiTheme="minorHAnsi"/>
          <w:spacing w:val="-6"/>
          <w:sz w:val="20"/>
          <w:szCs w:val="20"/>
          <w:lang w:eastAsia="en-AU"/>
        </w:rPr>
        <w:t xml:space="preserve"> per cent</w:t>
      </w:r>
      <w:r w:rsidR="003A454E" w:rsidRPr="00487DED">
        <w:rPr>
          <w:rFonts w:asciiTheme="minorHAnsi" w:eastAsia="Times New Roman" w:hAnsiTheme="minorHAnsi"/>
          <w:spacing w:val="-6"/>
          <w:sz w:val="20"/>
          <w:szCs w:val="20"/>
          <w:lang w:eastAsia="en-AU"/>
        </w:rPr>
        <w:t>,</w:t>
      </w:r>
      <w:r w:rsidR="00EC6F63" w:rsidRPr="00487DED">
        <w:rPr>
          <w:rFonts w:asciiTheme="minorHAnsi" w:eastAsia="Times New Roman" w:hAnsiTheme="minorHAnsi"/>
          <w:spacing w:val="-6"/>
          <w:sz w:val="20"/>
          <w:szCs w:val="20"/>
          <w:lang w:eastAsia="en-AU"/>
        </w:rPr>
        <w:t xml:space="preserve"> with </w:t>
      </w:r>
      <w:r w:rsidR="00CD61CC">
        <w:rPr>
          <w:rFonts w:asciiTheme="minorHAnsi" w:eastAsia="Times New Roman" w:hAnsiTheme="minorHAnsi"/>
          <w:spacing w:val="-6"/>
          <w:sz w:val="20"/>
          <w:szCs w:val="20"/>
          <w:lang w:eastAsia="en-AU"/>
        </w:rPr>
        <w:t>10</w:t>
      </w:r>
      <w:r w:rsidR="007B5B08">
        <w:rPr>
          <w:rFonts w:asciiTheme="minorHAnsi" w:eastAsia="Times New Roman" w:hAnsiTheme="minorHAnsi"/>
          <w:spacing w:val="-6"/>
          <w:sz w:val="20"/>
          <w:szCs w:val="20"/>
          <w:lang w:eastAsia="en-AU"/>
        </w:rPr>
        <w:t>.</w:t>
      </w:r>
      <w:r w:rsidR="00CD61CC">
        <w:rPr>
          <w:rFonts w:asciiTheme="minorHAnsi" w:eastAsia="Times New Roman" w:hAnsiTheme="minorHAnsi"/>
          <w:spacing w:val="-6"/>
          <w:sz w:val="20"/>
          <w:szCs w:val="20"/>
          <w:lang w:eastAsia="en-AU"/>
        </w:rPr>
        <w:t>2</w:t>
      </w:r>
      <w:r w:rsidR="00D95E9B" w:rsidRPr="00487DED">
        <w:rPr>
          <w:rFonts w:asciiTheme="minorHAnsi" w:eastAsia="Times New Roman" w:hAnsiTheme="minorHAnsi"/>
          <w:spacing w:val="-6"/>
          <w:sz w:val="20"/>
          <w:szCs w:val="20"/>
          <w:lang w:eastAsia="en-AU"/>
        </w:rPr>
        <w:t xml:space="preserve"> </w:t>
      </w:r>
      <w:r w:rsidR="00EC6F63" w:rsidRPr="00487DED">
        <w:rPr>
          <w:rFonts w:asciiTheme="minorHAnsi" w:eastAsia="Times New Roman" w:hAnsiTheme="minorHAnsi"/>
          <w:spacing w:val="-6"/>
          <w:sz w:val="20"/>
          <w:szCs w:val="20"/>
          <w:lang w:eastAsia="en-AU"/>
        </w:rPr>
        <w:t>per cent expecting to have lower prices.</w:t>
      </w:r>
    </w:p>
    <w:p w:rsidR="00515A6C" w:rsidRPr="00487DED" w:rsidRDefault="00515A6C" w:rsidP="0056292E">
      <w:pPr>
        <w:spacing w:line="240" w:lineRule="auto"/>
        <w:ind w:left="-284" w:right="306"/>
        <w:rPr>
          <w:rFonts w:asciiTheme="minorHAnsi" w:eastAsia="Times New Roman" w:hAnsiTheme="minorHAnsi"/>
          <w:b/>
          <w:spacing w:val="-6"/>
          <w:sz w:val="20"/>
          <w:szCs w:val="20"/>
          <w:highlight w:val="yellow"/>
          <w:lang w:eastAsia="en-AU"/>
        </w:rPr>
      </w:pPr>
    </w:p>
    <w:p w:rsidR="003A454E" w:rsidRPr="00487DED" w:rsidRDefault="003A454E" w:rsidP="0056292E">
      <w:pPr>
        <w:spacing w:line="240" w:lineRule="auto"/>
        <w:ind w:left="-284" w:right="306"/>
        <w:rPr>
          <w:rFonts w:asciiTheme="minorHAnsi" w:eastAsia="Times New Roman" w:hAnsiTheme="minorHAnsi"/>
          <w:b/>
          <w:color w:val="1F497D" w:themeColor="text2"/>
          <w:spacing w:val="-6"/>
          <w:sz w:val="20"/>
          <w:szCs w:val="20"/>
          <w:lang w:eastAsia="en-AU"/>
        </w:rPr>
      </w:pPr>
      <w:r w:rsidRPr="00487DED">
        <w:rPr>
          <w:rFonts w:asciiTheme="minorHAnsi" w:eastAsia="Times New Roman" w:hAnsiTheme="minorHAnsi"/>
          <w:b/>
          <w:color w:val="1F497D" w:themeColor="text2"/>
          <w:spacing w:val="-6"/>
          <w:sz w:val="20"/>
          <w:szCs w:val="20"/>
          <w:lang w:eastAsia="en-AU"/>
        </w:rPr>
        <w:t>Actual performance</w:t>
      </w:r>
    </w:p>
    <w:p w:rsidR="003A454E" w:rsidRPr="00487DED" w:rsidRDefault="00EC6F63" w:rsidP="0056292E">
      <w:pPr>
        <w:spacing w:line="240" w:lineRule="auto"/>
        <w:ind w:left="-284" w:right="306"/>
        <w:rPr>
          <w:rFonts w:asciiTheme="minorHAnsi" w:eastAsia="Times New Roman" w:hAnsiTheme="minorHAnsi"/>
          <w:spacing w:val="-6"/>
          <w:sz w:val="20"/>
          <w:szCs w:val="20"/>
          <w:lang w:eastAsia="en-AU"/>
        </w:rPr>
      </w:pPr>
      <w:r w:rsidRPr="00487DED">
        <w:rPr>
          <w:rFonts w:asciiTheme="minorHAnsi" w:eastAsia="Times New Roman" w:hAnsiTheme="minorHAnsi"/>
          <w:spacing w:val="-6"/>
          <w:sz w:val="20"/>
          <w:szCs w:val="20"/>
          <w:lang w:eastAsia="en-AU"/>
        </w:rPr>
        <w:t xml:space="preserve">At </w:t>
      </w:r>
      <w:r w:rsidR="00CD61CC">
        <w:rPr>
          <w:rFonts w:asciiTheme="minorHAnsi" w:eastAsia="Times New Roman" w:hAnsiTheme="minorHAnsi"/>
          <w:spacing w:val="-6"/>
          <w:sz w:val="20"/>
          <w:szCs w:val="20"/>
          <w:lang w:eastAsia="en-AU"/>
        </w:rPr>
        <w:t>8.4</w:t>
      </w:r>
      <w:r w:rsidR="00401572" w:rsidRPr="00487DED">
        <w:rPr>
          <w:rFonts w:asciiTheme="minorHAnsi" w:eastAsia="Times New Roman" w:hAnsiTheme="minorHAnsi"/>
          <w:spacing w:val="-6"/>
          <w:sz w:val="20"/>
          <w:szCs w:val="20"/>
          <w:lang w:eastAsia="en-AU"/>
        </w:rPr>
        <w:t xml:space="preserve"> points</w:t>
      </w:r>
      <w:r w:rsidRPr="00487DED">
        <w:rPr>
          <w:rFonts w:asciiTheme="minorHAnsi" w:eastAsia="Times New Roman" w:hAnsiTheme="minorHAnsi"/>
          <w:spacing w:val="-6"/>
          <w:sz w:val="20"/>
          <w:szCs w:val="20"/>
          <w:lang w:eastAsia="en-AU"/>
        </w:rPr>
        <w:t>, the actual</w:t>
      </w:r>
      <w:r w:rsidR="00036405">
        <w:rPr>
          <w:rFonts w:asciiTheme="minorHAnsi" w:eastAsia="Times New Roman" w:hAnsiTheme="minorHAnsi"/>
          <w:spacing w:val="-6"/>
          <w:sz w:val="20"/>
          <w:szCs w:val="20"/>
          <w:lang w:eastAsia="en-AU"/>
        </w:rPr>
        <w:t xml:space="preserve"> </w:t>
      </w:r>
      <w:r w:rsidR="006B4A9F">
        <w:rPr>
          <w:rFonts w:asciiTheme="minorHAnsi" w:eastAsia="Times New Roman" w:hAnsiTheme="minorHAnsi"/>
          <w:spacing w:val="-6"/>
          <w:sz w:val="20"/>
          <w:szCs w:val="20"/>
          <w:lang w:eastAsia="en-AU"/>
        </w:rPr>
        <w:t>Selling</w:t>
      </w:r>
      <w:r w:rsidR="006B4A9F" w:rsidRPr="00487DED">
        <w:rPr>
          <w:rFonts w:asciiTheme="minorHAnsi" w:eastAsia="Times New Roman" w:hAnsiTheme="minorHAnsi"/>
          <w:spacing w:val="-6"/>
          <w:sz w:val="20"/>
          <w:szCs w:val="20"/>
          <w:lang w:eastAsia="en-AU"/>
        </w:rPr>
        <w:t xml:space="preserve"> Prices Index </w:t>
      </w:r>
      <w:r w:rsidRPr="00487DED">
        <w:rPr>
          <w:rFonts w:asciiTheme="minorHAnsi" w:eastAsia="Times New Roman" w:hAnsiTheme="minorHAnsi"/>
          <w:spacing w:val="-6"/>
          <w:sz w:val="20"/>
          <w:szCs w:val="20"/>
          <w:lang w:eastAsia="en-AU"/>
        </w:rPr>
        <w:t xml:space="preserve">for </w:t>
      </w:r>
      <w:r w:rsidR="003F20AF" w:rsidRPr="00487DED">
        <w:rPr>
          <w:rFonts w:asciiTheme="minorHAnsi" w:eastAsia="Times New Roman" w:hAnsiTheme="minorHAnsi"/>
          <w:spacing w:val="-6"/>
          <w:sz w:val="20"/>
          <w:szCs w:val="20"/>
          <w:lang w:eastAsia="en-AU"/>
        </w:rPr>
        <w:t>the</w:t>
      </w:r>
      <w:r w:rsidR="00B433ED" w:rsidRPr="00487DED">
        <w:rPr>
          <w:rFonts w:asciiTheme="minorHAnsi" w:eastAsia="Times New Roman" w:hAnsiTheme="minorHAnsi"/>
          <w:spacing w:val="-6"/>
          <w:sz w:val="20"/>
          <w:szCs w:val="20"/>
          <w:lang w:eastAsia="en-AU"/>
        </w:rPr>
        <w:t xml:space="preserve"> </w:t>
      </w:r>
      <w:r w:rsidR="00BF5614">
        <w:rPr>
          <w:rFonts w:asciiTheme="minorHAnsi" w:eastAsia="Times New Roman" w:hAnsiTheme="minorHAnsi"/>
          <w:spacing w:val="-6"/>
          <w:sz w:val="20"/>
          <w:szCs w:val="20"/>
          <w:lang w:eastAsia="en-AU"/>
        </w:rPr>
        <w:t>March</w:t>
      </w:r>
      <w:r w:rsidR="00E862A7" w:rsidRPr="00E862A7">
        <w:rPr>
          <w:rFonts w:asciiTheme="minorHAnsi" w:eastAsia="Times New Roman" w:hAnsiTheme="minorHAnsi"/>
          <w:spacing w:val="-6"/>
          <w:sz w:val="20"/>
          <w:szCs w:val="20"/>
          <w:lang w:eastAsia="en-AU"/>
        </w:rPr>
        <w:t xml:space="preserve"> </w:t>
      </w:r>
      <w:r w:rsidR="00974333" w:rsidRPr="00487DED">
        <w:rPr>
          <w:rFonts w:asciiTheme="minorHAnsi" w:eastAsia="Times New Roman" w:hAnsiTheme="minorHAnsi"/>
          <w:spacing w:val="-6"/>
          <w:sz w:val="20"/>
          <w:szCs w:val="20"/>
          <w:lang w:eastAsia="en-AU"/>
        </w:rPr>
        <w:t>201</w:t>
      </w:r>
      <w:r w:rsidR="00BF5614">
        <w:rPr>
          <w:rFonts w:asciiTheme="minorHAnsi" w:eastAsia="Times New Roman" w:hAnsiTheme="minorHAnsi"/>
          <w:spacing w:val="-6"/>
          <w:sz w:val="20"/>
          <w:szCs w:val="20"/>
          <w:lang w:eastAsia="en-AU"/>
        </w:rPr>
        <w:t>6</w:t>
      </w:r>
      <w:r w:rsidR="0058610D" w:rsidRPr="00487DED">
        <w:rPr>
          <w:rFonts w:asciiTheme="minorHAnsi" w:eastAsia="Times New Roman" w:hAnsiTheme="minorHAnsi"/>
          <w:spacing w:val="-6"/>
          <w:sz w:val="20"/>
          <w:szCs w:val="20"/>
          <w:lang w:eastAsia="en-AU"/>
        </w:rPr>
        <w:t xml:space="preserve"> </w:t>
      </w:r>
      <w:r w:rsidR="00304D7C" w:rsidRPr="00487DED">
        <w:rPr>
          <w:rFonts w:asciiTheme="minorHAnsi" w:eastAsia="Times New Roman" w:hAnsiTheme="minorHAnsi"/>
          <w:spacing w:val="-6"/>
          <w:sz w:val="20"/>
          <w:szCs w:val="20"/>
          <w:lang w:eastAsia="en-AU"/>
        </w:rPr>
        <w:t>quarter</w:t>
      </w:r>
      <w:r w:rsidR="003A454E" w:rsidRPr="00487DED">
        <w:rPr>
          <w:rFonts w:asciiTheme="minorHAnsi" w:eastAsia="Times New Roman" w:hAnsiTheme="minorHAnsi"/>
          <w:spacing w:val="-6"/>
          <w:sz w:val="20"/>
          <w:szCs w:val="20"/>
          <w:lang w:eastAsia="en-AU"/>
        </w:rPr>
        <w:t xml:space="preserve"> </w:t>
      </w:r>
      <w:r w:rsidR="008C4119" w:rsidRPr="00487DED">
        <w:rPr>
          <w:rFonts w:asciiTheme="minorHAnsi" w:eastAsia="Times New Roman" w:hAnsiTheme="minorHAnsi"/>
          <w:spacing w:val="-6"/>
          <w:sz w:val="20"/>
          <w:szCs w:val="20"/>
          <w:lang w:eastAsia="en-AU"/>
        </w:rPr>
        <w:t xml:space="preserve">is </w:t>
      </w:r>
      <w:r w:rsidR="0076389C">
        <w:rPr>
          <w:rFonts w:asciiTheme="minorHAnsi" w:eastAsia="Times New Roman" w:hAnsiTheme="minorHAnsi"/>
          <w:spacing w:val="-6"/>
          <w:sz w:val="20"/>
          <w:szCs w:val="20"/>
          <w:lang w:eastAsia="en-AU"/>
        </w:rPr>
        <w:t xml:space="preserve">down </w:t>
      </w:r>
      <w:r w:rsidR="008C4119" w:rsidRPr="00487DED">
        <w:rPr>
          <w:rFonts w:asciiTheme="minorHAnsi" w:eastAsia="Times New Roman" w:hAnsiTheme="minorHAnsi"/>
          <w:spacing w:val="-6"/>
          <w:sz w:val="20"/>
          <w:szCs w:val="20"/>
          <w:lang w:eastAsia="en-AU"/>
        </w:rPr>
        <w:t xml:space="preserve">from </w:t>
      </w:r>
      <w:r w:rsidR="00F65422">
        <w:rPr>
          <w:rFonts w:asciiTheme="minorHAnsi" w:eastAsia="Times New Roman" w:hAnsiTheme="minorHAnsi"/>
          <w:spacing w:val="-6"/>
          <w:sz w:val="20"/>
          <w:szCs w:val="20"/>
          <w:lang w:eastAsia="en-AU"/>
        </w:rPr>
        <w:t>11</w:t>
      </w:r>
      <w:r w:rsidR="00B433ED" w:rsidRPr="00487DED">
        <w:rPr>
          <w:rFonts w:asciiTheme="minorHAnsi" w:eastAsia="Times New Roman" w:hAnsiTheme="minorHAnsi"/>
          <w:spacing w:val="-6"/>
          <w:sz w:val="20"/>
          <w:szCs w:val="20"/>
          <w:lang w:eastAsia="en-AU"/>
        </w:rPr>
        <w:t>.</w:t>
      </w:r>
      <w:r w:rsidR="00F65422">
        <w:rPr>
          <w:rFonts w:asciiTheme="minorHAnsi" w:eastAsia="Times New Roman" w:hAnsiTheme="minorHAnsi"/>
          <w:spacing w:val="-6"/>
          <w:sz w:val="20"/>
          <w:szCs w:val="20"/>
          <w:lang w:eastAsia="en-AU"/>
        </w:rPr>
        <w:t>2</w:t>
      </w:r>
      <w:r w:rsidR="00820780" w:rsidRPr="00487DED">
        <w:rPr>
          <w:rFonts w:asciiTheme="minorHAnsi" w:eastAsia="Times New Roman" w:hAnsiTheme="minorHAnsi"/>
          <w:spacing w:val="-6"/>
          <w:sz w:val="20"/>
          <w:szCs w:val="20"/>
          <w:lang w:eastAsia="en-AU"/>
        </w:rPr>
        <w:t xml:space="preserve"> points </w:t>
      </w:r>
      <w:r w:rsidR="0000628E" w:rsidRPr="00487DED">
        <w:rPr>
          <w:rFonts w:asciiTheme="minorHAnsi" w:eastAsia="Times New Roman" w:hAnsiTheme="minorHAnsi"/>
          <w:spacing w:val="-6"/>
          <w:sz w:val="20"/>
          <w:szCs w:val="20"/>
          <w:lang w:eastAsia="en-AU"/>
        </w:rPr>
        <w:t>in</w:t>
      </w:r>
      <w:r w:rsidR="00B433ED" w:rsidRPr="00487DED">
        <w:rPr>
          <w:rFonts w:asciiTheme="minorHAnsi" w:eastAsia="Times New Roman" w:hAnsiTheme="minorHAnsi"/>
          <w:spacing w:val="-6"/>
          <w:sz w:val="20"/>
          <w:szCs w:val="20"/>
          <w:lang w:eastAsia="en-AU"/>
        </w:rPr>
        <w:t xml:space="preserve"> the previous quarter </w:t>
      </w:r>
      <w:r w:rsidR="0076389C">
        <w:rPr>
          <w:rFonts w:asciiTheme="minorHAnsi" w:eastAsia="Times New Roman" w:hAnsiTheme="minorHAnsi"/>
          <w:spacing w:val="-6"/>
          <w:sz w:val="20"/>
          <w:szCs w:val="20"/>
          <w:lang w:eastAsia="en-AU"/>
        </w:rPr>
        <w:t xml:space="preserve">and </w:t>
      </w:r>
      <w:r w:rsidR="00F65422">
        <w:rPr>
          <w:rFonts w:asciiTheme="minorHAnsi" w:eastAsia="Times New Roman" w:hAnsiTheme="minorHAnsi"/>
          <w:spacing w:val="-6"/>
          <w:sz w:val="20"/>
          <w:szCs w:val="20"/>
          <w:lang w:eastAsia="en-AU"/>
        </w:rPr>
        <w:t>10</w:t>
      </w:r>
      <w:r w:rsidR="000A6D62">
        <w:rPr>
          <w:rFonts w:asciiTheme="minorHAnsi" w:eastAsia="Times New Roman" w:hAnsiTheme="minorHAnsi"/>
          <w:spacing w:val="-6"/>
          <w:sz w:val="20"/>
          <w:szCs w:val="20"/>
          <w:lang w:eastAsia="en-AU"/>
        </w:rPr>
        <w:t>.</w:t>
      </w:r>
      <w:r w:rsidR="00F65422">
        <w:rPr>
          <w:rFonts w:asciiTheme="minorHAnsi" w:eastAsia="Times New Roman" w:hAnsiTheme="minorHAnsi"/>
          <w:spacing w:val="-6"/>
          <w:sz w:val="20"/>
          <w:szCs w:val="20"/>
          <w:lang w:eastAsia="en-AU"/>
        </w:rPr>
        <w:t>9</w:t>
      </w:r>
      <w:r w:rsidR="00401572" w:rsidRPr="00487DED">
        <w:rPr>
          <w:rFonts w:asciiTheme="minorHAnsi" w:eastAsia="Times New Roman" w:hAnsiTheme="minorHAnsi"/>
          <w:spacing w:val="-6"/>
          <w:sz w:val="20"/>
          <w:szCs w:val="20"/>
          <w:lang w:eastAsia="en-AU"/>
        </w:rPr>
        <w:t xml:space="preserve"> points last year.</w:t>
      </w:r>
    </w:p>
    <w:p w:rsidR="003A454E" w:rsidRPr="00487DED" w:rsidRDefault="003A454E" w:rsidP="0056292E">
      <w:pPr>
        <w:spacing w:line="240" w:lineRule="auto"/>
        <w:ind w:left="-284" w:right="306"/>
        <w:rPr>
          <w:rFonts w:asciiTheme="minorHAnsi" w:eastAsia="Times New Roman" w:hAnsiTheme="minorHAnsi"/>
          <w:spacing w:val="-6"/>
          <w:sz w:val="20"/>
          <w:szCs w:val="20"/>
          <w:highlight w:val="yellow"/>
          <w:lang w:eastAsia="en-AU"/>
        </w:rPr>
      </w:pPr>
    </w:p>
    <w:p w:rsidR="00EC6F63" w:rsidRDefault="00CD61CC" w:rsidP="0056292E">
      <w:pPr>
        <w:spacing w:line="240" w:lineRule="auto"/>
        <w:ind w:left="-284" w:right="306"/>
        <w:rPr>
          <w:rFonts w:asciiTheme="minorHAnsi" w:eastAsia="Times New Roman" w:hAnsiTheme="minorHAnsi"/>
          <w:spacing w:val="-6"/>
          <w:sz w:val="20"/>
          <w:szCs w:val="20"/>
          <w:lang w:eastAsia="en-AU"/>
        </w:rPr>
      </w:pPr>
      <w:r>
        <w:rPr>
          <w:rFonts w:asciiTheme="minorHAnsi" w:eastAsia="Times New Roman" w:hAnsiTheme="minorHAnsi"/>
          <w:spacing w:val="-6"/>
          <w:sz w:val="20"/>
          <w:szCs w:val="20"/>
          <w:lang w:eastAsia="en-AU"/>
        </w:rPr>
        <w:t>19.8</w:t>
      </w:r>
      <w:r w:rsidR="005A5C13" w:rsidRPr="00487DED">
        <w:rPr>
          <w:rFonts w:asciiTheme="minorHAnsi" w:eastAsia="Times New Roman" w:hAnsiTheme="minorHAnsi"/>
          <w:spacing w:val="-6"/>
          <w:sz w:val="20"/>
          <w:szCs w:val="20"/>
          <w:lang w:eastAsia="en-AU"/>
        </w:rPr>
        <w:t xml:space="preserve"> </w:t>
      </w:r>
      <w:r w:rsidR="00EC6F63" w:rsidRPr="00487DED">
        <w:rPr>
          <w:rFonts w:asciiTheme="minorHAnsi" w:eastAsia="Times New Roman" w:hAnsiTheme="minorHAnsi"/>
          <w:spacing w:val="-6"/>
          <w:sz w:val="20"/>
          <w:szCs w:val="20"/>
          <w:lang w:eastAsia="en-AU"/>
        </w:rPr>
        <w:t xml:space="preserve">per cent </w:t>
      </w:r>
      <w:r w:rsidR="0022146F" w:rsidRPr="00487DED">
        <w:rPr>
          <w:rFonts w:asciiTheme="minorHAnsi" w:eastAsia="Times New Roman" w:hAnsiTheme="minorHAnsi"/>
          <w:spacing w:val="-6"/>
          <w:sz w:val="20"/>
          <w:szCs w:val="20"/>
          <w:lang w:eastAsia="en-AU"/>
        </w:rPr>
        <w:t xml:space="preserve">of businesses </w:t>
      </w:r>
      <w:r w:rsidR="00EC6F63" w:rsidRPr="00487DED">
        <w:rPr>
          <w:rFonts w:asciiTheme="minorHAnsi" w:eastAsia="Times New Roman" w:hAnsiTheme="minorHAnsi"/>
          <w:spacing w:val="-6"/>
          <w:sz w:val="20"/>
          <w:szCs w:val="20"/>
          <w:lang w:eastAsia="en-AU"/>
        </w:rPr>
        <w:t>increased</w:t>
      </w:r>
      <w:r w:rsidR="003A454E" w:rsidRPr="00487DED">
        <w:rPr>
          <w:rFonts w:asciiTheme="minorHAnsi" w:eastAsia="Times New Roman" w:hAnsiTheme="minorHAnsi"/>
          <w:spacing w:val="-6"/>
          <w:sz w:val="20"/>
          <w:szCs w:val="20"/>
          <w:lang w:eastAsia="en-AU"/>
        </w:rPr>
        <w:t xml:space="preserve"> the level of their selling prices, while </w:t>
      </w:r>
      <w:r>
        <w:rPr>
          <w:rFonts w:asciiTheme="minorHAnsi" w:eastAsia="Times New Roman" w:hAnsiTheme="minorHAnsi"/>
          <w:spacing w:val="-6"/>
          <w:sz w:val="20"/>
          <w:szCs w:val="20"/>
          <w:lang w:eastAsia="en-AU"/>
        </w:rPr>
        <w:t>11</w:t>
      </w:r>
      <w:r w:rsidR="000D4D92">
        <w:rPr>
          <w:rFonts w:asciiTheme="minorHAnsi" w:eastAsia="Times New Roman" w:hAnsiTheme="minorHAnsi"/>
          <w:spacing w:val="-6"/>
          <w:sz w:val="20"/>
          <w:szCs w:val="20"/>
          <w:lang w:eastAsia="en-AU"/>
        </w:rPr>
        <w:t>.</w:t>
      </w:r>
      <w:r>
        <w:rPr>
          <w:rFonts w:asciiTheme="minorHAnsi" w:eastAsia="Times New Roman" w:hAnsiTheme="minorHAnsi"/>
          <w:spacing w:val="-6"/>
          <w:sz w:val="20"/>
          <w:szCs w:val="20"/>
          <w:lang w:eastAsia="en-AU"/>
        </w:rPr>
        <w:t>4</w:t>
      </w:r>
      <w:r w:rsidR="00D332BB">
        <w:rPr>
          <w:rFonts w:asciiTheme="minorHAnsi" w:eastAsia="Times New Roman" w:hAnsiTheme="minorHAnsi"/>
          <w:spacing w:val="-6"/>
          <w:sz w:val="20"/>
          <w:szCs w:val="20"/>
          <w:lang w:eastAsia="en-AU"/>
        </w:rPr>
        <w:t xml:space="preserve"> </w:t>
      </w:r>
      <w:r w:rsidR="00EC6F63" w:rsidRPr="00487DED">
        <w:rPr>
          <w:rFonts w:asciiTheme="minorHAnsi" w:eastAsia="Times New Roman" w:hAnsiTheme="minorHAnsi"/>
          <w:spacing w:val="-6"/>
          <w:sz w:val="20"/>
          <w:szCs w:val="20"/>
          <w:lang w:eastAsia="en-AU"/>
        </w:rPr>
        <w:t>per cent had decreased</w:t>
      </w:r>
      <w:r w:rsidR="003A454E" w:rsidRPr="00487DED">
        <w:rPr>
          <w:rFonts w:asciiTheme="minorHAnsi" w:eastAsia="Times New Roman" w:hAnsiTheme="minorHAnsi"/>
          <w:spacing w:val="-6"/>
          <w:sz w:val="20"/>
          <w:szCs w:val="20"/>
          <w:lang w:eastAsia="en-AU"/>
        </w:rPr>
        <w:t>, compared to the same time the previous year</w:t>
      </w:r>
      <w:r w:rsidR="00EC6F63" w:rsidRPr="00487DED">
        <w:rPr>
          <w:rFonts w:asciiTheme="minorHAnsi" w:eastAsia="Times New Roman" w:hAnsiTheme="minorHAnsi"/>
          <w:spacing w:val="-6"/>
          <w:sz w:val="20"/>
          <w:szCs w:val="20"/>
          <w:lang w:eastAsia="en-AU"/>
        </w:rPr>
        <w:t>.</w:t>
      </w:r>
    </w:p>
    <w:p w:rsidR="00E862A7" w:rsidRPr="00487DED" w:rsidRDefault="00E862A7" w:rsidP="0056292E">
      <w:pPr>
        <w:spacing w:line="240" w:lineRule="auto"/>
        <w:ind w:left="-284" w:right="306"/>
        <w:rPr>
          <w:rFonts w:asciiTheme="minorHAnsi" w:eastAsia="Times New Roman" w:hAnsiTheme="minorHAnsi"/>
          <w:spacing w:val="-6"/>
          <w:sz w:val="20"/>
          <w:szCs w:val="20"/>
          <w:lang w:eastAsia="en-AU"/>
        </w:rPr>
      </w:pPr>
    </w:p>
    <w:p w:rsidR="008F72F6" w:rsidRPr="00487DED" w:rsidRDefault="008F72F6" w:rsidP="00515A6C">
      <w:pPr>
        <w:spacing w:line="240" w:lineRule="auto"/>
        <w:ind w:left="0" w:right="306"/>
        <w:rPr>
          <w:rFonts w:asciiTheme="minorHAnsi" w:eastAsia="Times New Roman" w:hAnsiTheme="minorHAnsi"/>
          <w:spacing w:val="-6"/>
          <w:sz w:val="20"/>
          <w:szCs w:val="20"/>
          <w:lang w:eastAsia="en-AU"/>
        </w:rPr>
      </w:pPr>
    </w:p>
    <w:p w:rsidR="00043916" w:rsidRPr="00487DED" w:rsidRDefault="00043916" w:rsidP="00515A6C">
      <w:pPr>
        <w:spacing w:line="240" w:lineRule="auto"/>
        <w:ind w:left="0" w:right="306"/>
        <w:rPr>
          <w:rFonts w:asciiTheme="minorHAnsi" w:eastAsia="Times New Roman" w:hAnsiTheme="minorHAnsi"/>
          <w:spacing w:val="-6"/>
          <w:sz w:val="20"/>
          <w:szCs w:val="20"/>
          <w:lang w:eastAsia="en-AU"/>
        </w:rPr>
      </w:pPr>
    </w:p>
    <w:p w:rsidR="00A97075" w:rsidRPr="00487DED" w:rsidRDefault="00CD61CC" w:rsidP="00EC6F63">
      <w:pPr>
        <w:spacing w:line="240" w:lineRule="auto"/>
        <w:ind w:left="0"/>
        <w:rPr>
          <w:rFonts w:asciiTheme="minorHAnsi" w:eastAsia="Times New Roman" w:hAnsiTheme="minorHAnsi"/>
          <w:sz w:val="24"/>
          <w:szCs w:val="20"/>
          <w:highlight w:val="yellow"/>
          <w:lang w:eastAsia="en-AU"/>
        </w:rPr>
      </w:pPr>
      <w:r>
        <w:rPr>
          <w:rFonts w:asciiTheme="minorHAnsi" w:eastAsia="Times New Roman" w:hAnsiTheme="minorHAnsi"/>
          <w:noProof/>
          <w:sz w:val="24"/>
          <w:szCs w:val="20"/>
          <w:lang w:eastAsia="en-AU"/>
        </w:rPr>
        <w:drawing>
          <wp:inline distT="0" distB="0" distL="0" distR="0">
            <wp:extent cx="2671742" cy="3857396"/>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2671742" cy="3857396"/>
                    </a:xfrm>
                    <a:prstGeom prst="rect">
                      <a:avLst/>
                    </a:prstGeom>
                    <a:noFill/>
                  </pic:spPr>
                </pic:pic>
              </a:graphicData>
            </a:graphic>
          </wp:inline>
        </w:drawing>
      </w:r>
    </w:p>
    <w:p w:rsidR="00EC6F63" w:rsidRPr="00487DED" w:rsidRDefault="00EC6F63" w:rsidP="00EC6F63">
      <w:pPr>
        <w:spacing w:line="240" w:lineRule="auto"/>
        <w:ind w:left="0"/>
        <w:rPr>
          <w:rFonts w:asciiTheme="minorHAnsi" w:eastAsia="Times New Roman" w:hAnsiTheme="minorHAnsi"/>
          <w:sz w:val="24"/>
          <w:szCs w:val="20"/>
          <w:highlight w:val="yellow"/>
          <w:lang w:eastAsia="en-AU"/>
        </w:rPr>
        <w:sectPr w:rsidR="00EC6F63" w:rsidRPr="00487DED">
          <w:footerReference w:type="even" r:id="rId35"/>
          <w:footerReference w:type="default" r:id="rId36"/>
          <w:type w:val="continuous"/>
          <w:pgSz w:w="11906" w:h="16838" w:code="9"/>
          <w:pgMar w:top="1440" w:right="1133" w:bottom="1276" w:left="1800" w:header="720" w:footer="720" w:gutter="0"/>
          <w:cols w:num="2" w:space="652"/>
        </w:sectPr>
      </w:pPr>
    </w:p>
    <w:p w:rsidR="00EC6F63" w:rsidRPr="00487DED" w:rsidRDefault="00CD61CC" w:rsidP="0056292E">
      <w:pPr>
        <w:spacing w:line="240" w:lineRule="auto"/>
        <w:ind w:left="-284"/>
        <w:rPr>
          <w:rFonts w:asciiTheme="minorHAnsi" w:eastAsia="Times New Roman" w:hAnsiTheme="minorHAnsi"/>
          <w:sz w:val="24"/>
          <w:szCs w:val="20"/>
          <w:lang w:eastAsia="en-AU"/>
        </w:rPr>
      </w:pPr>
      <w:r>
        <w:rPr>
          <w:rFonts w:asciiTheme="minorHAnsi" w:eastAsia="Times New Roman" w:hAnsiTheme="minorHAnsi"/>
          <w:noProof/>
          <w:sz w:val="24"/>
          <w:szCs w:val="20"/>
          <w:lang w:eastAsia="en-AU"/>
        </w:rPr>
        <w:drawing>
          <wp:inline distT="0" distB="0" distL="0" distR="0">
            <wp:extent cx="6075800" cy="3705836"/>
            <wp:effectExtent l="19050" t="0" r="115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6075800" cy="3705836"/>
                    </a:xfrm>
                    <a:prstGeom prst="rect">
                      <a:avLst/>
                    </a:prstGeom>
                    <a:noFill/>
                  </pic:spPr>
                </pic:pic>
              </a:graphicData>
            </a:graphic>
          </wp:inline>
        </w:drawing>
      </w:r>
    </w:p>
    <w:sectPr w:rsidR="00EC6F63" w:rsidRPr="00487DED" w:rsidSect="00315A96">
      <w:headerReference w:type="even" r:id="rId38"/>
      <w:headerReference w:type="default" r:id="rId39"/>
      <w:footerReference w:type="even" r:id="rId40"/>
      <w:footerReference w:type="default" r:id="rId41"/>
      <w:type w:val="continuous"/>
      <w:pgSz w:w="11906" w:h="16838" w:code="9"/>
      <w:pgMar w:top="1440" w:right="1133" w:bottom="1276" w:left="1560" w:header="720" w:footer="720" w:gutter="0"/>
      <w:cols w:space="6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F7B" w:rsidRDefault="00CC5F7B">
      <w:pPr>
        <w:spacing w:line="240" w:lineRule="auto"/>
      </w:pPr>
      <w:r>
        <w:separator/>
      </w:r>
    </w:p>
  </w:endnote>
  <w:endnote w:type="continuationSeparator" w:id="0">
    <w:p w:rsidR="00CC5F7B" w:rsidRDefault="00CC5F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Pr="0006208C" w:rsidRDefault="00170650" w:rsidP="0006208C">
    <w:pPr>
      <w:pStyle w:val="Footer"/>
    </w:pPr>
    <w:r w:rsidRPr="0006208C">
      <w:rPr>
        <w:noProof/>
        <w:lang w:val="en-AU" w:eastAsia="en-AU"/>
      </w:rPr>
      <w:drawing>
        <wp:anchor distT="0" distB="0" distL="114300" distR="114300" simplePos="0" relativeHeight="251680768" behindDoc="0" locked="0" layoutInCell="1" allowOverlap="1">
          <wp:simplePos x="0" y="0"/>
          <wp:positionH relativeFrom="column">
            <wp:posOffset>-349885</wp:posOffset>
          </wp:positionH>
          <wp:positionV relativeFrom="paragraph">
            <wp:posOffset>62865</wp:posOffset>
          </wp:positionV>
          <wp:extent cx="1586230" cy="233680"/>
          <wp:effectExtent l="19050" t="0" r="0" b="0"/>
          <wp:wrapSquare wrapText="bothSides"/>
          <wp:docPr id="26" name="Picture 16" descr="Macintosh HD:Users:heltzerd:Dropbox:D&amp;B New Branding:D&amp;B_Logos_01-29-2015:DB_WORDMAR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tzerd:Dropbox:D&amp;B New Branding:D&amp;B_Logos_01-29-2015:DB_WORDMARK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6230" cy="233680"/>
                  </a:xfrm>
                  <a:prstGeom prst="rect">
                    <a:avLst/>
                  </a:prstGeom>
                  <a:noFill/>
                  <a:ln>
                    <a:noFill/>
                  </a:ln>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70650" w:rsidRDefault="00170650">
    <w:pPr>
      <w:pStyle w:val="Footer"/>
      <w:ind w:right="360"/>
    </w:pPr>
  </w:p>
  <w:p w:rsidR="00170650" w:rsidRDefault="00170650"/>
  <w:p w:rsidR="00170650" w:rsidRDefault="0017065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pPr>
      <w:pStyle w:val="Footer"/>
      <w:pBdr>
        <w:top w:val="single" w:sz="8" w:space="1" w:color="000000"/>
      </w:pBdr>
      <w:tabs>
        <w:tab w:val="left" w:pos="8820"/>
        <w:tab w:val="right" w:pos="9360"/>
      </w:tabs>
      <w:spacing w:before="200"/>
      <w:ind w:right="-62"/>
      <w:rPr>
        <w:rFonts w:ascii="Arial Narrow" w:hAnsi="Arial Narrow"/>
        <w:b/>
        <w:color w:val="808080"/>
        <w:sz w:val="18"/>
        <w:szCs w:val="18"/>
      </w:rPr>
    </w:pPr>
    <w:r>
      <w:rPr>
        <w:rFonts w:ascii="Arial Narrow" w:hAnsi="Arial Narrow"/>
        <w:sz w:val="20"/>
      </w:rPr>
      <w:t>D&amp;B Business Expectations Survey – conducted April 2016</w:t>
    </w:r>
    <w:r>
      <w:rPr>
        <w:rFonts w:ascii="Arial Narrow" w:hAnsi="Arial Narrow"/>
        <w:b/>
        <w:color w:val="808080"/>
        <w:sz w:val="20"/>
      </w:rPr>
      <w:tab/>
      <w:t xml:space="preserve">    </w:t>
    </w:r>
    <w:r>
      <w:rPr>
        <w:rFonts w:ascii="Arial Narrow" w:hAnsi="Arial Narrow"/>
        <w:b/>
        <w:color w:val="808080"/>
        <w:sz w:val="20"/>
      </w:rPr>
      <w:tab/>
    </w:r>
    <w:r>
      <w:rPr>
        <w:rFonts w:ascii="Arial Narrow" w:hAnsi="Arial Narrow"/>
        <w:b/>
        <w:color w:val="808080"/>
        <w:sz w:val="18"/>
        <w:szCs w:val="18"/>
      </w:rPr>
      <w:t xml:space="preserve"> </w:t>
    </w:r>
  </w:p>
  <w:p w:rsidR="00170650" w:rsidRDefault="00170650"/>
  <w:p w:rsidR="00170650" w:rsidRDefault="00ED5C6F">
    <w:r>
      <w:rPr>
        <w:noProof/>
        <w:lang w:eastAsia="en-AU"/>
      </w:rPr>
      <w:drawing>
        <wp:anchor distT="0" distB="0" distL="114300" distR="114300" simplePos="0" relativeHeight="251691008" behindDoc="0" locked="0" layoutInCell="1" allowOverlap="1">
          <wp:simplePos x="0" y="0"/>
          <wp:positionH relativeFrom="column">
            <wp:posOffset>-402590</wp:posOffset>
          </wp:positionH>
          <wp:positionV relativeFrom="paragraph">
            <wp:posOffset>59690</wp:posOffset>
          </wp:positionV>
          <wp:extent cx="1585595" cy="233045"/>
          <wp:effectExtent l="0" t="0" r="0" b="0"/>
          <wp:wrapSquare wrapText="bothSides"/>
          <wp:docPr id="1" name="Picture 16" descr="Macintosh HD:Users:heltzerd:Dropbox:D&amp;B New Branding:D&amp;B_Logos_01-29-2015:DB_WORDMAR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eltzerd:Dropbox:D&amp;B New Branding:D&amp;B_Logos_01-29-2015:DB_WORDMARK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5595" cy="2330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70650" w:rsidRDefault="00170650">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Pr="001E6860" w:rsidRDefault="00170650" w:rsidP="00327F4C">
    <w:pPr>
      <w:pStyle w:val="Footer"/>
      <w:pBdr>
        <w:top w:val="single" w:sz="8" w:space="1" w:color="000000"/>
      </w:pBdr>
      <w:tabs>
        <w:tab w:val="left" w:pos="8790"/>
        <w:tab w:val="left" w:pos="8820"/>
        <w:tab w:val="right" w:pos="9360"/>
      </w:tabs>
      <w:spacing w:before="200"/>
      <w:ind w:right="-62"/>
      <w:rPr>
        <w:rFonts w:asciiTheme="minorHAnsi" w:hAnsiTheme="minorHAnsi"/>
        <w:sz w:val="20"/>
      </w:rPr>
    </w:pPr>
    <w:r w:rsidRPr="00452E19">
      <w:rPr>
        <w:rFonts w:asciiTheme="minorHAnsi" w:hAnsiTheme="minorHAnsi"/>
        <w:sz w:val="20"/>
      </w:rPr>
      <w:t xml:space="preserve">D&amp;B Business Expectations Survey – </w:t>
    </w:r>
    <w:r w:rsidRPr="00842566">
      <w:rPr>
        <w:rFonts w:asciiTheme="minorHAnsi" w:hAnsiTheme="minorHAnsi"/>
        <w:sz w:val="20"/>
      </w:rPr>
      <w:t>conducted</w:t>
    </w:r>
    <w:r>
      <w:rPr>
        <w:rFonts w:asciiTheme="minorHAnsi" w:hAnsiTheme="minorHAnsi"/>
        <w:sz w:val="20"/>
      </w:rPr>
      <w:t xml:space="preserve"> June</w:t>
    </w:r>
    <w:r w:rsidRPr="0069508D">
      <w:rPr>
        <w:rFonts w:asciiTheme="minorHAnsi" w:hAnsiTheme="minorHAnsi"/>
        <w:sz w:val="20"/>
      </w:rPr>
      <w:t xml:space="preserve"> </w:t>
    </w:r>
    <w:r w:rsidRPr="00842566">
      <w:rPr>
        <w:rFonts w:asciiTheme="minorHAnsi" w:hAnsiTheme="minorHAnsi"/>
        <w:sz w:val="20"/>
      </w:rPr>
      <w:t>201</w:t>
    </w:r>
    <w:r>
      <w:rPr>
        <w:rFonts w:asciiTheme="minorHAnsi" w:hAnsiTheme="minorHAnsi"/>
        <w:sz w:val="20"/>
      </w:rPr>
      <w:t>6</w:t>
    </w:r>
    <w:r w:rsidRPr="00452E19">
      <w:rPr>
        <w:rFonts w:asciiTheme="minorHAnsi" w:hAnsiTheme="minorHAnsi"/>
        <w:b/>
        <w:color w:val="808080"/>
        <w:sz w:val="20"/>
      </w:rPr>
      <w:tab/>
    </w:r>
  </w:p>
  <w:p w:rsidR="00170650" w:rsidRPr="00620492" w:rsidRDefault="00170650" w:rsidP="006204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Pr="00C61542" w:rsidRDefault="00170650" w:rsidP="00C170A4">
    <w:pPr>
      <w:pStyle w:val="Footer"/>
      <w:pBdr>
        <w:top w:val="single" w:sz="8" w:space="1" w:color="000000"/>
      </w:pBdr>
      <w:tabs>
        <w:tab w:val="left" w:pos="8820"/>
        <w:tab w:val="right" w:pos="9360"/>
      </w:tabs>
      <w:spacing w:before="200"/>
      <w:ind w:right="-62"/>
      <w:rPr>
        <w:rFonts w:asciiTheme="minorHAnsi" w:hAnsiTheme="minorHAnsi"/>
        <w:sz w:val="20"/>
      </w:rPr>
    </w:pPr>
    <w:r w:rsidRPr="00452E19">
      <w:rPr>
        <w:rFonts w:asciiTheme="minorHAnsi" w:hAnsiTheme="minorHAnsi"/>
        <w:sz w:val="20"/>
      </w:rPr>
      <w:t xml:space="preserve">D&amp;B Business Expectations Survey – </w:t>
    </w:r>
    <w:r w:rsidRPr="00842566">
      <w:rPr>
        <w:rFonts w:asciiTheme="minorHAnsi" w:hAnsiTheme="minorHAnsi"/>
        <w:sz w:val="20"/>
      </w:rPr>
      <w:t>conducted</w:t>
    </w:r>
    <w:r>
      <w:rPr>
        <w:rFonts w:asciiTheme="minorHAnsi" w:hAnsiTheme="minorHAnsi"/>
        <w:sz w:val="20"/>
      </w:rPr>
      <w:t xml:space="preserve"> June</w:t>
    </w:r>
    <w:r w:rsidRPr="00BD4A66">
      <w:rPr>
        <w:rFonts w:asciiTheme="minorHAnsi" w:hAnsiTheme="minorHAnsi"/>
        <w:sz w:val="20"/>
      </w:rPr>
      <w:t xml:space="preserve"> </w:t>
    </w:r>
    <w:r w:rsidRPr="00842566">
      <w:rPr>
        <w:rFonts w:asciiTheme="minorHAnsi" w:hAnsiTheme="minorHAnsi"/>
        <w:sz w:val="20"/>
      </w:rPr>
      <w:t>201</w:t>
    </w:r>
    <w:r>
      <w:rPr>
        <w:rFonts w:asciiTheme="minorHAnsi" w:hAnsiTheme="minorHAnsi"/>
        <w:sz w:val="20"/>
      </w:rPr>
      <w:t>6</w:t>
    </w:r>
    <w:r w:rsidRPr="00452E19">
      <w:rPr>
        <w:rFonts w:asciiTheme="minorHAnsi" w:hAnsiTheme="minorHAnsi"/>
        <w:b/>
        <w:color w:val="808080"/>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Pr="00452E19" w:rsidRDefault="00170650" w:rsidP="00620492">
    <w:pPr>
      <w:pStyle w:val="Footer"/>
      <w:pBdr>
        <w:top w:val="single" w:sz="8" w:space="1" w:color="000000"/>
      </w:pBdr>
      <w:tabs>
        <w:tab w:val="left" w:pos="8820"/>
        <w:tab w:val="right" w:pos="9360"/>
      </w:tabs>
      <w:spacing w:before="200"/>
      <w:ind w:right="-62"/>
      <w:rPr>
        <w:rFonts w:asciiTheme="minorHAnsi" w:hAnsiTheme="minorHAnsi" w:cs="Arial"/>
        <w:sz w:val="20"/>
        <w:szCs w:val="20"/>
      </w:rPr>
    </w:pPr>
    <w:r w:rsidRPr="00452E19">
      <w:rPr>
        <w:rFonts w:asciiTheme="minorHAnsi" w:hAnsiTheme="minorHAnsi"/>
        <w:sz w:val="20"/>
      </w:rPr>
      <w:t xml:space="preserve">D&amp;B Business Expectations Survey – </w:t>
    </w:r>
    <w:r w:rsidRPr="00842566">
      <w:rPr>
        <w:rFonts w:asciiTheme="minorHAnsi" w:hAnsiTheme="minorHAnsi"/>
        <w:sz w:val="20"/>
      </w:rPr>
      <w:t>conducted</w:t>
    </w:r>
    <w:r>
      <w:rPr>
        <w:rFonts w:asciiTheme="minorHAnsi" w:hAnsiTheme="minorHAnsi"/>
        <w:sz w:val="20"/>
      </w:rPr>
      <w:t xml:space="preserve"> June</w:t>
    </w:r>
    <w:r w:rsidRPr="00BD4A66">
      <w:rPr>
        <w:rFonts w:asciiTheme="minorHAnsi" w:hAnsiTheme="minorHAnsi"/>
        <w:sz w:val="20"/>
      </w:rPr>
      <w:t xml:space="preserve"> </w:t>
    </w:r>
    <w:r w:rsidRPr="00842566">
      <w:rPr>
        <w:rFonts w:asciiTheme="minorHAnsi" w:hAnsiTheme="minorHAnsi"/>
        <w:sz w:val="20"/>
      </w:rPr>
      <w:t>201</w:t>
    </w:r>
    <w:r>
      <w:rPr>
        <w:rFonts w:asciiTheme="minorHAnsi" w:hAnsiTheme="minorHAnsi"/>
        <w:sz w:val="20"/>
      </w:rPr>
      <w:t>6</w:t>
    </w:r>
    <w:r>
      <w:rPr>
        <w:rFonts w:asciiTheme="minorHAnsi" w:hAnsiTheme="minorHAnsi"/>
        <w:sz w:val="20"/>
      </w:rPr>
      <w:tab/>
    </w:r>
  </w:p>
  <w:p w:rsidR="00170650" w:rsidRPr="00452E19" w:rsidRDefault="00170650" w:rsidP="00620492">
    <w:pPr>
      <w:pStyle w:val="Footer"/>
      <w:rPr>
        <w:rFonts w:asciiTheme="minorHAnsi" w:hAnsiTheme="minorHAnsi"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Pr="00452E19" w:rsidRDefault="00170650" w:rsidP="00DF6A3A">
    <w:pPr>
      <w:pStyle w:val="Footer"/>
      <w:pBdr>
        <w:top w:val="single" w:sz="8" w:space="1" w:color="000000"/>
      </w:pBdr>
      <w:tabs>
        <w:tab w:val="left" w:pos="8820"/>
        <w:tab w:val="right" w:pos="9360"/>
      </w:tabs>
      <w:spacing w:before="200"/>
      <w:ind w:right="-62"/>
      <w:rPr>
        <w:rFonts w:asciiTheme="minorHAnsi" w:hAnsiTheme="minorHAnsi" w:cs="Arial"/>
        <w:b/>
        <w:color w:val="808080"/>
        <w:sz w:val="20"/>
        <w:szCs w:val="20"/>
      </w:rPr>
    </w:pPr>
    <w:r w:rsidRPr="00452E19">
      <w:rPr>
        <w:rFonts w:asciiTheme="minorHAnsi" w:hAnsiTheme="minorHAnsi" w:cs="Arial"/>
        <w:sz w:val="20"/>
        <w:szCs w:val="20"/>
      </w:rPr>
      <w:t xml:space="preserve">D&amp;B National Business Expectations Survey – </w:t>
    </w:r>
    <w:r>
      <w:rPr>
        <w:rFonts w:asciiTheme="minorHAnsi" w:hAnsiTheme="minorHAnsi" w:cs="Arial"/>
        <w:sz w:val="20"/>
        <w:szCs w:val="20"/>
      </w:rPr>
      <w:t>April</w:t>
    </w:r>
    <w:r w:rsidRPr="00452E19">
      <w:rPr>
        <w:rFonts w:asciiTheme="minorHAnsi" w:hAnsiTheme="minorHAnsi" w:cs="Arial"/>
        <w:sz w:val="20"/>
        <w:szCs w:val="20"/>
      </w:rPr>
      <w:t xml:space="preserve"> 201</w:t>
    </w:r>
    <w:r>
      <w:rPr>
        <w:rFonts w:asciiTheme="minorHAnsi" w:hAnsiTheme="minorHAnsi" w:cs="Arial"/>
        <w:sz w:val="20"/>
        <w:szCs w:val="20"/>
      </w:rPr>
      <w:t>3</w:t>
    </w:r>
    <w:r w:rsidRPr="00452E19">
      <w:rPr>
        <w:rFonts w:asciiTheme="minorHAnsi" w:hAnsiTheme="minorHAnsi" w:cs="Arial"/>
        <w:b/>
        <w:color w:val="808080"/>
        <w:sz w:val="20"/>
        <w:szCs w:val="20"/>
      </w:rPr>
      <w:tab/>
    </w:r>
    <w:r w:rsidRPr="00452E19">
      <w:rPr>
        <w:rStyle w:val="PageNumber"/>
        <w:rFonts w:asciiTheme="minorHAnsi" w:hAnsiTheme="minorHAnsi" w:cs="Arial"/>
        <w:sz w:val="20"/>
        <w:szCs w:val="20"/>
      </w:rPr>
      <w:fldChar w:fldCharType="begin"/>
    </w:r>
    <w:r w:rsidRPr="00452E19">
      <w:rPr>
        <w:rStyle w:val="PageNumber"/>
        <w:rFonts w:asciiTheme="minorHAnsi" w:hAnsiTheme="minorHAnsi" w:cs="Arial"/>
        <w:sz w:val="20"/>
        <w:szCs w:val="20"/>
      </w:rPr>
      <w:instrText xml:space="preserve"> PAGE </w:instrText>
    </w:r>
    <w:r w:rsidRPr="00452E19">
      <w:rPr>
        <w:rStyle w:val="PageNumber"/>
        <w:rFonts w:asciiTheme="minorHAnsi" w:hAnsiTheme="minorHAnsi" w:cs="Arial"/>
        <w:sz w:val="20"/>
        <w:szCs w:val="20"/>
      </w:rPr>
      <w:fldChar w:fldCharType="separate"/>
    </w:r>
    <w:r>
      <w:rPr>
        <w:rStyle w:val="PageNumber"/>
        <w:rFonts w:asciiTheme="minorHAnsi" w:hAnsiTheme="minorHAnsi" w:cs="Arial"/>
        <w:noProof/>
        <w:sz w:val="20"/>
        <w:szCs w:val="20"/>
      </w:rPr>
      <w:t>12</w:t>
    </w:r>
    <w:r w:rsidRPr="00452E19">
      <w:rPr>
        <w:rStyle w:val="PageNumber"/>
        <w:rFonts w:asciiTheme="minorHAnsi" w:hAnsiTheme="minorHAnsi" w:cs="Arial"/>
        <w:sz w:val="20"/>
        <w:szCs w:val="20"/>
      </w:rPr>
      <w:fldChar w:fldCharType="end"/>
    </w:r>
  </w:p>
  <w:p w:rsidR="00170650" w:rsidRPr="00452E19" w:rsidRDefault="00170650" w:rsidP="00620492">
    <w:pPr>
      <w:pStyle w:val="Footer"/>
      <w:rPr>
        <w:rFonts w:asciiTheme="minorHAnsi" w:hAnsiTheme="minorHAnsi"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70650" w:rsidRDefault="0017065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rsidP="00620492">
    <w:pPr>
      <w:pStyle w:val="Footer"/>
      <w:pBdr>
        <w:top w:val="single" w:sz="8" w:space="1" w:color="000000"/>
      </w:pBdr>
      <w:tabs>
        <w:tab w:val="left" w:pos="8820"/>
        <w:tab w:val="right" w:pos="9360"/>
      </w:tabs>
      <w:spacing w:before="200"/>
      <w:ind w:right="-62"/>
      <w:rPr>
        <w:rFonts w:ascii="Arial Narrow" w:hAnsi="Arial Narrow"/>
        <w:b/>
        <w:color w:val="808080"/>
        <w:sz w:val="18"/>
        <w:szCs w:val="18"/>
      </w:rPr>
    </w:pPr>
    <w:r w:rsidRPr="00452E19">
      <w:rPr>
        <w:rFonts w:asciiTheme="minorHAnsi" w:hAnsiTheme="minorHAnsi"/>
        <w:sz w:val="20"/>
      </w:rPr>
      <w:t xml:space="preserve">D&amp;B Business Expectations Survey – </w:t>
    </w:r>
    <w:r>
      <w:rPr>
        <w:rFonts w:asciiTheme="minorHAnsi" w:hAnsiTheme="minorHAnsi"/>
        <w:sz w:val="20"/>
      </w:rPr>
      <w:t>conducted June</w:t>
    </w:r>
    <w:r w:rsidRPr="00842566">
      <w:rPr>
        <w:rFonts w:asciiTheme="minorHAnsi" w:hAnsiTheme="minorHAnsi"/>
        <w:sz w:val="20"/>
      </w:rPr>
      <w:t xml:space="preserve"> 201</w:t>
    </w:r>
    <w:r>
      <w:rPr>
        <w:rFonts w:asciiTheme="minorHAnsi" w:hAnsiTheme="minorHAnsi"/>
        <w:sz w:val="20"/>
      </w:rPr>
      <w:t>6</w:t>
    </w:r>
    <w:r>
      <w:rPr>
        <w:rFonts w:ascii="Arial Narrow" w:hAnsi="Arial Narrow"/>
        <w:b/>
        <w:color w:val="808080"/>
        <w:sz w:val="20"/>
      </w:rPr>
      <w:tab/>
    </w:r>
  </w:p>
  <w:p w:rsidR="00170650" w:rsidRPr="00620492" w:rsidRDefault="00170650" w:rsidP="00620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F7B" w:rsidRDefault="00CC5F7B">
      <w:pPr>
        <w:spacing w:line="240" w:lineRule="auto"/>
      </w:pPr>
      <w:r>
        <w:separator/>
      </w:r>
    </w:p>
  </w:footnote>
  <w:footnote w:type="continuationSeparator" w:id="0">
    <w:p w:rsidR="00CC5F7B" w:rsidRDefault="00CC5F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Pr="0006208C" w:rsidRDefault="00170650" w:rsidP="00782F89">
    <w:pPr>
      <w:tabs>
        <w:tab w:val="center" w:pos="4320"/>
        <w:tab w:val="right" w:pos="8640"/>
      </w:tabs>
      <w:ind w:left="0"/>
      <w:jc w:val="both"/>
      <w:rPr>
        <w:rFonts w:ascii="Arial" w:hAnsi="Arial" w:cs="Arial"/>
        <w:b/>
        <w:color w:val="004F71"/>
        <w:sz w:val="48"/>
        <w:szCs w:val="48"/>
      </w:rPr>
    </w:pPr>
    <w:r w:rsidRPr="0006208C">
      <w:rPr>
        <w:rFonts w:ascii="Arial" w:hAnsi="Arial" w:cs="Arial"/>
        <w:b/>
        <w:noProof/>
        <w:color w:val="004F71"/>
        <w:sz w:val="48"/>
        <w:szCs w:val="48"/>
        <w:lang w:eastAsia="en-AU"/>
      </w:rPr>
      <w:drawing>
        <wp:anchor distT="0" distB="0" distL="114300" distR="114300" simplePos="0" relativeHeight="251678720" behindDoc="0" locked="0" layoutInCell="1" allowOverlap="1">
          <wp:simplePos x="0" y="0"/>
          <wp:positionH relativeFrom="column">
            <wp:posOffset>5742305</wp:posOffset>
          </wp:positionH>
          <wp:positionV relativeFrom="paragraph">
            <wp:posOffset>-90170</wp:posOffset>
          </wp:positionV>
          <wp:extent cx="597535" cy="829310"/>
          <wp:effectExtent l="19050" t="0" r="0" b="0"/>
          <wp:wrapSquare wrapText="bothSides"/>
          <wp:docPr id="25" name="Picture 12"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tzerd:Dropbox:D&amp;B New Branding:D&amp;B_Logos_01-29-2015:DB_AMPERSAN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829310"/>
                  </a:xfrm>
                  <a:prstGeom prst="rect">
                    <a:avLst/>
                  </a:prstGeom>
                  <a:noFill/>
                  <a:ln>
                    <a:noFill/>
                  </a:ln>
                </pic:spPr>
              </pic:pic>
            </a:graphicData>
          </a:graphic>
        </wp:anchor>
      </w:drawing>
    </w:r>
    <w:r w:rsidRPr="0006208C">
      <w:rPr>
        <w:rFonts w:ascii="Arial" w:hAnsi="Arial" w:cs="Arial"/>
        <w:b/>
        <w:color w:val="004F71"/>
        <w:sz w:val="48"/>
        <w:szCs w:val="48"/>
      </w:rPr>
      <w:t>MEDIA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Pr="0006208C" w:rsidRDefault="00170650" w:rsidP="00574044">
    <w:pPr>
      <w:tabs>
        <w:tab w:val="center" w:pos="4320"/>
        <w:tab w:val="right" w:pos="8640"/>
      </w:tabs>
      <w:ind w:left="0"/>
      <w:jc w:val="both"/>
      <w:rPr>
        <w:rFonts w:ascii="Arial" w:hAnsi="Arial" w:cs="Arial"/>
        <w:b/>
        <w:color w:val="004F71"/>
        <w:sz w:val="48"/>
        <w:szCs w:val="48"/>
      </w:rPr>
    </w:pPr>
    <w:r w:rsidRPr="0006208C">
      <w:rPr>
        <w:rFonts w:ascii="Arial" w:hAnsi="Arial" w:cs="Arial"/>
        <w:b/>
        <w:color w:val="004F71"/>
        <w:sz w:val="48"/>
        <w:szCs w:val="48"/>
      </w:rPr>
      <w:t>MEDIA RELEASE</w:t>
    </w:r>
  </w:p>
  <w:p w:rsidR="00170650" w:rsidRDefault="001706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rsidP="00626686">
    <w:pPr>
      <w:pStyle w:val="Header"/>
      <w:ind w:left="-284"/>
      <w:rPr>
        <w:rFonts w:ascii="Arial" w:hAnsi="Arial" w:cs="Arial"/>
        <w:b/>
        <w:color w:val="003366"/>
        <w:sz w:val="48"/>
        <w:szCs w:val="48"/>
      </w:rPr>
    </w:pPr>
    <w:r>
      <w:rPr>
        <w:rFonts w:ascii="Arial" w:hAnsi="Arial" w:cs="Arial"/>
        <w:b/>
        <w:noProof/>
        <w:color w:val="003366"/>
        <w:sz w:val="48"/>
        <w:szCs w:val="48"/>
        <w:lang w:eastAsia="en-AU"/>
      </w:rPr>
      <w:drawing>
        <wp:anchor distT="0" distB="0" distL="114300" distR="114300" simplePos="0" relativeHeight="251682816" behindDoc="0" locked="0" layoutInCell="1" allowOverlap="1">
          <wp:simplePos x="0" y="0"/>
          <wp:positionH relativeFrom="column">
            <wp:posOffset>5512435</wp:posOffset>
          </wp:positionH>
          <wp:positionV relativeFrom="paragraph">
            <wp:posOffset>-238125</wp:posOffset>
          </wp:positionV>
          <wp:extent cx="603250" cy="829310"/>
          <wp:effectExtent l="19050" t="0" r="6350" b="0"/>
          <wp:wrapSquare wrapText="bothSides"/>
          <wp:docPr id="27" name="Picture 12"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tzerd:Dropbox:D&amp;B New Branding:D&amp;B_Logos_01-29-2015:DB_AMPERSAN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829310"/>
                  </a:xfrm>
                  <a:prstGeom prst="rect">
                    <a:avLst/>
                  </a:prstGeom>
                  <a:noFill/>
                  <a:ln>
                    <a:noFill/>
                  </a:ln>
                </pic:spPr>
              </pic:pic>
            </a:graphicData>
          </a:graphic>
        </wp:anchor>
      </w:drawing>
    </w:r>
    <w:r w:rsidRPr="00B00351">
      <w:rPr>
        <w:rFonts w:ascii="Arial" w:hAnsi="Arial" w:cs="Arial"/>
        <w:b/>
        <w:color w:val="003366"/>
        <w:sz w:val="48"/>
        <w:szCs w:val="48"/>
      </w:rPr>
      <w:t>MEDIA RELEASE</w:t>
    </w:r>
  </w:p>
  <w:p w:rsidR="00170650" w:rsidRDefault="00170650">
    <w:pPr>
      <w:pStyle w:val="Header"/>
      <w:rPr>
        <w:rFonts w:ascii="Arial" w:hAnsi="Arial" w:cs="Arial"/>
        <w:b/>
        <w:color w:val="003366"/>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rsidP="00620492">
    <w:pPr>
      <w:tabs>
        <w:tab w:val="right" w:pos="8364"/>
      </w:tabs>
      <w:ind w:left="0" w:right="-99"/>
      <w:jc w:val="both"/>
    </w:pPr>
    <w:r w:rsidRPr="00901C29">
      <w:rPr>
        <w:noProof/>
        <w:lang w:eastAsia="en-AU"/>
      </w:rPr>
      <w:drawing>
        <wp:anchor distT="0" distB="0" distL="114300" distR="114300" simplePos="0" relativeHeight="251688960" behindDoc="0" locked="0" layoutInCell="1" allowOverlap="1">
          <wp:simplePos x="0" y="0"/>
          <wp:positionH relativeFrom="column">
            <wp:posOffset>-444335</wp:posOffset>
          </wp:positionH>
          <wp:positionV relativeFrom="paragraph">
            <wp:posOffset>65314</wp:posOffset>
          </wp:positionV>
          <wp:extent cx="408462" cy="558141"/>
          <wp:effectExtent l="19050" t="0" r="0" b="0"/>
          <wp:wrapNone/>
          <wp:docPr id="7" name="Picture 15"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tzerd:Dropbox:D&amp;B New Branding:D&amp;B_Logos_01-29-2015:DB_AMPERSAN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462" cy="558141"/>
                  </a:xfrm>
                  <a:prstGeom prst="rect">
                    <a:avLst/>
                  </a:prstGeom>
                  <a:noFill/>
                  <a:ln>
                    <a:noFill/>
                  </a:ln>
                </pic:spPr>
              </pic:pic>
            </a:graphicData>
          </a:graphic>
        </wp:anchor>
      </w:drawing>
    </w:r>
  </w:p>
  <w:p w:rsidR="00170650" w:rsidRDefault="00170650">
    <w:pPr>
      <w:ind w:right="184"/>
    </w:pPr>
  </w:p>
  <w:p w:rsidR="00170650" w:rsidRDefault="00170650" w:rsidP="00DB4A1F">
    <w:pPr>
      <w:pBdr>
        <w:bottom w:val="single" w:sz="4" w:space="1" w:color="auto"/>
      </w:pBdr>
      <w:tabs>
        <w:tab w:val="right" w:pos="8931"/>
      </w:tabs>
      <w:ind w:left="-567" w:right="40"/>
    </w:pPr>
  </w:p>
  <w:p w:rsidR="00170650" w:rsidRDefault="00170650" w:rsidP="00311E00">
    <w:pPr>
      <w:pStyle w:val="Header"/>
      <w:ind w:left="102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rsidP="00620492">
    <w:pPr>
      <w:tabs>
        <w:tab w:val="right" w:pos="8364"/>
      </w:tabs>
      <w:ind w:left="0" w:right="-99"/>
      <w:jc w:val="both"/>
    </w:pPr>
    <w:r w:rsidRPr="00901C29">
      <w:rPr>
        <w:noProof/>
        <w:lang w:eastAsia="en-AU"/>
      </w:rPr>
      <w:drawing>
        <wp:anchor distT="0" distB="0" distL="114300" distR="114300" simplePos="0" relativeHeight="251686912" behindDoc="0" locked="0" layoutInCell="1" allowOverlap="1">
          <wp:simplePos x="0" y="0"/>
          <wp:positionH relativeFrom="column">
            <wp:posOffset>-506433</wp:posOffset>
          </wp:positionH>
          <wp:positionV relativeFrom="paragraph">
            <wp:posOffset>53439</wp:posOffset>
          </wp:positionV>
          <wp:extent cx="408462" cy="558140"/>
          <wp:effectExtent l="19050" t="0" r="0" b="0"/>
          <wp:wrapNone/>
          <wp:docPr id="46" name="Picture 15"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tzerd:Dropbox:D&amp;B New Branding:D&amp;B_Logos_01-29-2015:DB_AMPERSAN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031" cy="559559"/>
                  </a:xfrm>
                  <a:prstGeom prst="rect">
                    <a:avLst/>
                  </a:prstGeom>
                  <a:noFill/>
                  <a:ln>
                    <a:noFill/>
                  </a:ln>
                </pic:spPr>
              </pic:pic>
            </a:graphicData>
          </a:graphic>
        </wp:anchor>
      </w:drawing>
    </w:r>
  </w:p>
  <w:p w:rsidR="00170650" w:rsidRDefault="00170650">
    <w:pPr>
      <w:ind w:right="184"/>
    </w:pPr>
  </w:p>
  <w:p w:rsidR="00170650" w:rsidRDefault="00170650" w:rsidP="00DB4A1F">
    <w:pPr>
      <w:pBdr>
        <w:bottom w:val="single" w:sz="4" w:space="1" w:color="auto"/>
      </w:pBdr>
      <w:tabs>
        <w:tab w:val="right" w:pos="8931"/>
      </w:tabs>
      <w:ind w:left="-567" w:right="40"/>
    </w:pPr>
  </w:p>
  <w:p w:rsidR="00170650" w:rsidRDefault="00170650" w:rsidP="00311E00">
    <w:pPr>
      <w:pStyle w:val="Header"/>
      <w:ind w:left="102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170650"/>
  <w:p w:rsidR="00170650" w:rsidRDefault="0017065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0" w:rsidRDefault="00ED5C6F">
    <w:pPr>
      <w:pStyle w:val="Header"/>
      <w:tabs>
        <w:tab w:val="right" w:pos="9360"/>
      </w:tabs>
      <w:ind w:right="-158"/>
    </w:pPr>
    <w:r>
      <w:rPr>
        <w:noProof/>
        <w:lang w:eastAsia="en-AU"/>
      </w:rPr>
      <w:drawing>
        <wp:anchor distT="0" distB="0" distL="114300" distR="114300" simplePos="0" relativeHeight="251692032" behindDoc="0" locked="0" layoutInCell="1" allowOverlap="1">
          <wp:simplePos x="0" y="0"/>
          <wp:positionH relativeFrom="column">
            <wp:posOffset>-468630</wp:posOffset>
          </wp:positionH>
          <wp:positionV relativeFrom="paragraph">
            <wp:posOffset>47625</wp:posOffset>
          </wp:positionV>
          <wp:extent cx="403860" cy="559435"/>
          <wp:effectExtent l="0" t="0" r="0" b="0"/>
          <wp:wrapNone/>
          <wp:docPr id="4" name="Picture 15"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eltzerd:Dropbox:D&amp;B New Branding:D&amp;B_Logos_01-29-2015:DB_AMPERSAN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559435"/>
                  </a:xfrm>
                  <a:prstGeom prst="rect">
                    <a:avLst/>
                  </a:prstGeom>
                  <a:noFill/>
                </pic:spPr>
              </pic:pic>
            </a:graphicData>
          </a:graphic>
          <wp14:sizeRelH relativeFrom="page">
            <wp14:pctWidth>0</wp14:pctWidth>
          </wp14:sizeRelH>
          <wp14:sizeRelV relativeFrom="page">
            <wp14:pctHeight>0</wp14:pctHeight>
          </wp14:sizeRelV>
        </wp:anchor>
      </w:drawing>
    </w:r>
  </w:p>
  <w:p w:rsidR="00170650" w:rsidRDefault="00170650">
    <w:pPr>
      <w:pStyle w:val="Header"/>
    </w:pPr>
  </w:p>
  <w:p w:rsidR="00170650" w:rsidRDefault="00170650">
    <w:pPr>
      <w:pStyle w:val="Header"/>
    </w:pPr>
  </w:p>
  <w:p w:rsidR="00170650" w:rsidRDefault="00170650">
    <w:pPr>
      <w:pStyle w:val="Header"/>
      <w:pBdr>
        <w:bottom w:val="single" w:sz="4" w:space="1" w:color="auto"/>
      </w:pBdr>
      <w:ind w:right="-158"/>
    </w:pPr>
  </w:p>
  <w:p w:rsidR="00170650" w:rsidRDefault="00170650">
    <w:pPr>
      <w:pStyle w:val="Header"/>
      <w:pBdr>
        <w:bottom w:val="single" w:sz="4" w:space="1" w:color="auto"/>
      </w:pBdr>
      <w:ind w:right="-158"/>
    </w:pPr>
  </w:p>
  <w:p w:rsidR="00170650" w:rsidRDefault="001706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4761"/>
    <w:multiLevelType w:val="hybridMultilevel"/>
    <w:tmpl w:val="4588DF72"/>
    <w:lvl w:ilvl="0" w:tplc="CA56C850">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7D62B0"/>
    <w:multiLevelType w:val="hybridMultilevel"/>
    <w:tmpl w:val="6DC6C522"/>
    <w:lvl w:ilvl="0" w:tplc="FD5E9E1E">
      <w:numFmt w:val="bullet"/>
      <w:lvlText w:val=""/>
      <w:lvlJc w:val="left"/>
      <w:pPr>
        <w:ind w:left="1919" w:hanging="360"/>
      </w:pPr>
      <w:rPr>
        <w:rFonts w:ascii="Symbol" w:eastAsia="Calibri" w:hAnsi="Symbol" w:cs="Times New Roman" w:hint="default"/>
        <w:i w:val="0"/>
      </w:rPr>
    </w:lvl>
    <w:lvl w:ilvl="1" w:tplc="0C090003" w:tentative="1">
      <w:start w:val="1"/>
      <w:numFmt w:val="bullet"/>
      <w:lvlText w:val="o"/>
      <w:lvlJc w:val="left"/>
      <w:pPr>
        <w:ind w:left="2639" w:hanging="360"/>
      </w:pPr>
      <w:rPr>
        <w:rFonts w:ascii="Courier New" w:hAnsi="Courier New" w:cs="Courier New" w:hint="default"/>
      </w:rPr>
    </w:lvl>
    <w:lvl w:ilvl="2" w:tplc="0C090005" w:tentative="1">
      <w:start w:val="1"/>
      <w:numFmt w:val="bullet"/>
      <w:lvlText w:val=""/>
      <w:lvlJc w:val="left"/>
      <w:pPr>
        <w:ind w:left="3359" w:hanging="360"/>
      </w:pPr>
      <w:rPr>
        <w:rFonts w:ascii="Wingdings" w:hAnsi="Wingdings" w:hint="default"/>
      </w:rPr>
    </w:lvl>
    <w:lvl w:ilvl="3" w:tplc="0C090001" w:tentative="1">
      <w:start w:val="1"/>
      <w:numFmt w:val="bullet"/>
      <w:lvlText w:val=""/>
      <w:lvlJc w:val="left"/>
      <w:pPr>
        <w:ind w:left="4079" w:hanging="360"/>
      </w:pPr>
      <w:rPr>
        <w:rFonts w:ascii="Symbol" w:hAnsi="Symbol" w:hint="default"/>
      </w:rPr>
    </w:lvl>
    <w:lvl w:ilvl="4" w:tplc="0C090003" w:tentative="1">
      <w:start w:val="1"/>
      <w:numFmt w:val="bullet"/>
      <w:lvlText w:val="o"/>
      <w:lvlJc w:val="left"/>
      <w:pPr>
        <w:ind w:left="4799" w:hanging="360"/>
      </w:pPr>
      <w:rPr>
        <w:rFonts w:ascii="Courier New" w:hAnsi="Courier New" w:cs="Courier New" w:hint="default"/>
      </w:rPr>
    </w:lvl>
    <w:lvl w:ilvl="5" w:tplc="0C090005" w:tentative="1">
      <w:start w:val="1"/>
      <w:numFmt w:val="bullet"/>
      <w:lvlText w:val=""/>
      <w:lvlJc w:val="left"/>
      <w:pPr>
        <w:ind w:left="5519" w:hanging="360"/>
      </w:pPr>
      <w:rPr>
        <w:rFonts w:ascii="Wingdings" w:hAnsi="Wingdings" w:hint="default"/>
      </w:rPr>
    </w:lvl>
    <w:lvl w:ilvl="6" w:tplc="0C090001" w:tentative="1">
      <w:start w:val="1"/>
      <w:numFmt w:val="bullet"/>
      <w:lvlText w:val=""/>
      <w:lvlJc w:val="left"/>
      <w:pPr>
        <w:ind w:left="6239" w:hanging="360"/>
      </w:pPr>
      <w:rPr>
        <w:rFonts w:ascii="Symbol" w:hAnsi="Symbol" w:hint="default"/>
      </w:rPr>
    </w:lvl>
    <w:lvl w:ilvl="7" w:tplc="0C090003" w:tentative="1">
      <w:start w:val="1"/>
      <w:numFmt w:val="bullet"/>
      <w:lvlText w:val="o"/>
      <w:lvlJc w:val="left"/>
      <w:pPr>
        <w:ind w:left="6959" w:hanging="360"/>
      </w:pPr>
      <w:rPr>
        <w:rFonts w:ascii="Courier New" w:hAnsi="Courier New" w:cs="Courier New" w:hint="default"/>
      </w:rPr>
    </w:lvl>
    <w:lvl w:ilvl="8" w:tplc="0C090005" w:tentative="1">
      <w:start w:val="1"/>
      <w:numFmt w:val="bullet"/>
      <w:lvlText w:val=""/>
      <w:lvlJc w:val="left"/>
      <w:pPr>
        <w:ind w:left="7679" w:hanging="360"/>
      </w:pPr>
      <w:rPr>
        <w:rFonts w:ascii="Wingdings" w:hAnsi="Wingdings" w:hint="default"/>
      </w:rPr>
    </w:lvl>
  </w:abstractNum>
  <w:abstractNum w:abstractNumId="2" w15:restartNumberingAfterBreak="0">
    <w:nsid w:val="0E4808E9"/>
    <w:multiLevelType w:val="hybridMultilevel"/>
    <w:tmpl w:val="D8B8A2CE"/>
    <w:lvl w:ilvl="0" w:tplc="8F4A7AD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321D27"/>
    <w:multiLevelType w:val="hybridMultilevel"/>
    <w:tmpl w:val="BF188A60"/>
    <w:lvl w:ilvl="0" w:tplc="8DE4EEA4">
      <w:start w:val="1"/>
      <w:numFmt w:val="bullet"/>
      <w:lvlText w:val="-"/>
      <w:lvlJc w:val="left"/>
      <w:pPr>
        <w:ind w:left="720" w:hanging="360"/>
      </w:pPr>
      <w:rPr>
        <w:rFonts w:ascii="Arial" w:eastAsia="Times New Roman" w:hAnsi="Arial" w:cs="Arial Narro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23EAA"/>
    <w:multiLevelType w:val="hybridMultilevel"/>
    <w:tmpl w:val="F8044020"/>
    <w:lvl w:ilvl="0" w:tplc="4ACE0E8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7A3066"/>
    <w:multiLevelType w:val="hybridMultilevel"/>
    <w:tmpl w:val="F1AE3A38"/>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Symbol"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Symbol"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Symbol"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C4E0A89"/>
    <w:multiLevelType w:val="hybridMultilevel"/>
    <w:tmpl w:val="5DD88DA0"/>
    <w:lvl w:ilvl="0" w:tplc="63FAFADC">
      <w:start w:val="9"/>
      <w:numFmt w:val="bullet"/>
      <w:lvlText w:val=""/>
      <w:lvlJc w:val="left"/>
      <w:pPr>
        <w:ind w:left="76" w:hanging="360"/>
      </w:pPr>
      <w:rPr>
        <w:rFonts w:ascii="Symbol" w:eastAsia="Times New Roman" w:hAnsi="Symbo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20FA5323"/>
    <w:multiLevelType w:val="hybridMultilevel"/>
    <w:tmpl w:val="9FC02848"/>
    <w:lvl w:ilvl="0" w:tplc="6FC0B6A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80554F"/>
    <w:multiLevelType w:val="hybridMultilevel"/>
    <w:tmpl w:val="217E45D6"/>
    <w:lvl w:ilvl="0" w:tplc="0C090001">
      <w:start w:val="1"/>
      <w:numFmt w:val="bullet"/>
      <w:lvlText w:val=""/>
      <w:lvlJc w:val="left"/>
      <w:pPr>
        <w:ind w:left="2652" w:hanging="360"/>
      </w:pPr>
      <w:rPr>
        <w:rFonts w:ascii="Symbol" w:hAnsi="Symbol" w:hint="default"/>
      </w:rPr>
    </w:lvl>
    <w:lvl w:ilvl="1" w:tplc="0C090003" w:tentative="1">
      <w:start w:val="1"/>
      <w:numFmt w:val="bullet"/>
      <w:lvlText w:val="o"/>
      <w:lvlJc w:val="left"/>
      <w:pPr>
        <w:ind w:left="3732" w:hanging="360"/>
      </w:pPr>
      <w:rPr>
        <w:rFonts w:ascii="Courier New" w:hAnsi="Courier New" w:hint="default"/>
      </w:rPr>
    </w:lvl>
    <w:lvl w:ilvl="2" w:tplc="0C090005" w:tentative="1">
      <w:start w:val="1"/>
      <w:numFmt w:val="bullet"/>
      <w:lvlText w:val=""/>
      <w:lvlJc w:val="left"/>
      <w:pPr>
        <w:ind w:left="4452" w:hanging="360"/>
      </w:pPr>
      <w:rPr>
        <w:rFonts w:ascii="Wingdings" w:hAnsi="Wingdings" w:hint="default"/>
      </w:rPr>
    </w:lvl>
    <w:lvl w:ilvl="3" w:tplc="0C090001" w:tentative="1">
      <w:start w:val="1"/>
      <w:numFmt w:val="bullet"/>
      <w:lvlText w:val=""/>
      <w:lvlJc w:val="left"/>
      <w:pPr>
        <w:ind w:left="5172" w:hanging="360"/>
      </w:pPr>
      <w:rPr>
        <w:rFonts w:ascii="Symbol" w:hAnsi="Symbol" w:hint="default"/>
      </w:rPr>
    </w:lvl>
    <w:lvl w:ilvl="4" w:tplc="0C090003" w:tentative="1">
      <w:start w:val="1"/>
      <w:numFmt w:val="bullet"/>
      <w:lvlText w:val="o"/>
      <w:lvlJc w:val="left"/>
      <w:pPr>
        <w:ind w:left="5892" w:hanging="360"/>
      </w:pPr>
      <w:rPr>
        <w:rFonts w:ascii="Courier New" w:hAnsi="Courier New" w:hint="default"/>
      </w:rPr>
    </w:lvl>
    <w:lvl w:ilvl="5" w:tplc="0C090005" w:tentative="1">
      <w:start w:val="1"/>
      <w:numFmt w:val="bullet"/>
      <w:lvlText w:val=""/>
      <w:lvlJc w:val="left"/>
      <w:pPr>
        <w:ind w:left="6612" w:hanging="360"/>
      </w:pPr>
      <w:rPr>
        <w:rFonts w:ascii="Wingdings" w:hAnsi="Wingdings" w:hint="default"/>
      </w:rPr>
    </w:lvl>
    <w:lvl w:ilvl="6" w:tplc="0C090001" w:tentative="1">
      <w:start w:val="1"/>
      <w:numFmt w:val="bullet"/>
      <w:lvlText w:val=""/>
      <w:lvlJc w:val="left"/>
      <w:pPr>
        <w:ind w:left="7332" w:hanging="360"/>
      </w:pPr>
      <w:rPr>
        <w:rFonts w:ascii="Symbol" w:hAnsi="Symbol" w:hint="default"/>
      </w:rPr>
    </w:lvl>
    <w:lvl w:ilvl="7" w:tplc="0C090003" w:tentative="1">
      <w:start w:val="1"/>
      <w:numFmt w:val="bullet"/>
      <w:lvlText w:val="o"/>
      <w:lvlJc w:val="left"/>
      <w:pPr>
        <w:ind w:left="8052" w:hanging="360"/>
      </w:pPr>
      <w:rPr>
        <w:rFonts w:ascii="Courier New" w:hAnsi="Courier New" w:hint="default"/>
      </w:rPr>
    </w:lvl>
    <w:lvl w:ilvl="8" w:tplc="0C090005" w:tentative="1">
      <w:start w:val="1"/>
      <w:numFmt w:val="bullet"/>
      <w:lvlText w:val=""/>
      <w:lvlJc w:val="left"/>
      <w:pPr>
        <w:ind w:left="8772" w:hanging="360"/>
      </w:pPr>
      <w:rPr>
        <w:rFonts w:ascii="Wingdings" w:hAnsi="Wingdings" w:hint="default"/>
      </w:rPr>
    </w:lvl>
  </w:abstractNum>
  <w:abstractNum w:abstractNumId="9" w15:restartNumberingAfterBreak="0">
    <w:nsid w:val="23397797"/>
    <w:multiLevelType w:val="hybridMultilevel"/>
    <w:tmpl w:val="1960FB32"/>
    <w:lvl w:ilvl="0" w:tplc="659EDCD2">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94850DD"/>
    <w:multiLevelType w:val="hybridMultilevel"/>
    <w:tmpl w:val="FF74A0C4"/>
    <w:lvl w:ilvl="0" w:tplc="7FA4554E">
      <w:start w:val="13"/>
      <w:numFmt w:val="bullet"/>
      <w:lvlText w:val="-"/>
      <w:lvlJc w:val="left"/>
      <w:pPr>
        <w:ind w:left="405" w:hanging="360"/>
      </w:pPr>
      <w:rPr>
        <w:rFonts w:ascii="Arial" w:eastAsia="Times New Roman" w:hAnsi="Arial" w:cs="Arial Narrow" w:hint="default"/>
      </w:rPr>
    </w:lvl>
    <w:lvl w:ilvl="1" w:tplc="0C090003" w:tentative="1">
      <w:start w:val="1"/>
      <w:numFmt w:val="bullet"/>
      <w:lvlText w:val="o"/>
      <w:lvlJc w:val="left"/>
      <w:pPr>
        <w:ind w:left="1125" w:hanging="360"/>
      </w:pPr>
      <w:rPr>
        <w:rFonts w:ascii="Courier New" w:hAnsi="Courier New" w:cs="Symbol"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Symbol"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Symbol" w:hint="default"/>
      </w:rPr>
    </w:lvl>
    <w:lvl w:ilvl="8" w:tplc="0C090005" w:tentative="1">
      <w:start w:val="1"/>
      <w:numFmt w:val="bullet"/>
      <w:lvlText w:val=""/>
      <w:lvlJc w:val="left"/>
      <w:pPr>
        <w:ind w:left="6165" w:hanging="360"/>
      </w:pPr>
      <w:rPr>
        <w:rFonts w:ascii="Wingdings" w:hAnsi="Wingdings" w:hint="default"/>
      </w:rPr>
    </w:lvl>
  </w:abstractNum>
  <w:abstractNum w:abstractNumId="11" w15:restartNumberingAfterBreak="0">
    <w:nsid w:val="43F26FF7"/>
    <w:multiLevelType w:val="hybridMultilevel"/>
    <w:tmpl w:val="523E746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4CE83267"/>
    <w:multiLevelType w:val="hybridMultilevel"/>
    <w:tmpl w:val="6ABC1D28"/>
    <w:lvl w:ilvl="0" w:tplc="0BE25C1E">
      <w:start w:val="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94D25"/>
    <w:multiLevelType w:val="hybridMultilevel"/>
    <w:tmpl w:val="938619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117DE6"/>
    <w:multiLevelType w:val="hybridMultilevel"/>
    <w:tmpl w:val="BAE45C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AF4441"/>
    <w:multiLevelType w:val="hybridMultilevel"/>
    <w:tmpl w:val="539C1DE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512E0A2A"/>
    <w:multiLevelType w:val="hybridMultilevel"/>
    <w:tmpl w:val="468E4582"/>
    <w:lvl w:ilvl="0" w:tplc="3B7A3B88">
      <w:start w:val="29"/>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774090"/>
    <w:multiLevelType w:val="hybridMultilevel"/>
    <w:tmpl w:val="4D24B1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D67084"/>
    <w:multiLevelType w:val="hybridMultilevel"/>
    <w:tmpl w:val="A0A42186"/>
    <w:lvl w:ilvl="0" w:tplc="CA56C850">
      <w:start w:val="1"/>
      <w:numFmt w:val="bullet"/>
      <w:lvlText w:val=""/>
      <w:lvlJc w:val="left"/>
      <w:pPr>
        <w:ind w:left="1080" w:hanging="360"/>
      </w:pPr>
      <w:rPr>
        <w:rFonts w:ascii="Symbol" w:hAnsi="Symbol" w:hint="default"/>
        <w:color w:val="1F497D" w:themeColor="text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82412EC"/>
    <w:multiLevelType w:val="hybridMultilevel"/>
    <w:tmpl w:val="B55AC3C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59DE64A7"/>
    <w:multiLevelType w:val="hybridMultilevel"/>
    <w:tmpl w:val="375883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E3C7B"/>
    <w:multiLevelType w:val="hybridMultilevel"/>
    <w:tmpl w:val="E182E11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5A774B44"/>
    <w:multiLevelType w:val="hybridMultilevel"/>
    <w:tmpl w:val="3CB680D0"/>
    <w:lvl w:ilvl="0" w:tplc="1D747078">
      <w:start w:val="1"/>
      <w:numFmt w:val="bullet"/>
      <w:pStyle w:val="BulletpointsArial"/>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A56E99"/>
    <w:multiLevelType w:val="hybridMultilevel"/>
    <w:tmpl w:val="6E124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DD2E96"/>
    <w:multiLevelType w:val="hybridMultilevel"/>
    <w:tmpl w:val="C362162E"/>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730637"/>
    <w:multiLevelType w:val="hybridMultilevel"/>
    <w:tmpl w:val="590CA53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80C61D4"/>
    <w:multiLevelType w:val="hybridMultilevel"/>
    <w:tmpl w:val="CF849B50"/>
    <w:lvl w:ilvl="0" w:tplc="8DF09C26">
      <w:numFmt w:val="bullet"/>
      <w:lvlText w:val=""/>
      <w:lvlJc w:val="left"/>
      <w:pPr>
        <w:ind w:left="720" w:hanging="360"/>
      </w:pPr>
      <w:rPr>
        <w:rFonts w:ascii="Symbol" w:eastAsia="Calibri" w:hAnsi="Symbol" w:cs="Times New Roman"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617BF4"/>
    <w:multiLevelType w:val="hybridMultilevel"/>
    <w:tmpl w:val="C8A62B50"/>
    <w:lvl w:ilvl="0" w:tplc="4F9CA6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AE00B8"/>
    <w:multiLevelType w:val="hybridMultilevel"/>
    <w:tmpl w:val="32C064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1E327E"/>
    <w:multiLevelType w:val="hybridMultilevel"/>
    <w:tmpl w:val="2B34D092"/>
    <w:lvl w:ilvl="0" w:tplc="0818D67E">
      <w:start w:val="1"/>
      <w:numFmt w:val="bullet"/>
      <w:lvlText w:val="-"/>
      <w:lvlJc w:val="left"/>
      <w:pPr>
        <w:ind w:left="720" w:hanging="360"/>
      </w:pPr>
      <w:rPr>
        <w:rFonts w:ascii="Arial" w:eastAsia="Times New Roman" w:hAnsi="Arial" w:cs="Arial Narro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C02894"/>
    <w:multiLevelType w:val="hybridMultilevel"/>
    <w:tmpl w:val="D23CC9B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1" w15:restartNumberingAfterBreak="0">
    <w:nsid w:val="7F7579D9"/>
    <w:multiLevelType w:val="hybridMultilevel"/>
    <w:tmpl w:val="389AB6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8"/>
  </w:num>
  <w:num w:numId="3">
    <w:abstractNumId w:val="15"/>
  </w:num>
  <w:num w:numId="4">
    <w:abstractNumId w:val="30"/>
  </w:num>
  <w:num w:numId="5">
    <w:abstractNumId w:val="21"/>
  </w:num>
  <w:num w:numId="6">
    <w:abstractNumId w:val="6"/>
  </w:num>
  <w:num w:numId="7">
    <w:abstractNumId w:val="0"/>
  </w:num>
  <w:num w:numId="8">
    <w:abstractNumId w:val="9"/>
  </w:num>
  <w:num w:numId="9">
    <w:abstractNumId w:val="27"/>
  </w:num>
  <w:num w:numId="10">
    <w:abstractNumId w:val="4"/>
  </w:num>
  <w:num w:numId="11">
    <w:abstractNumId w:val="7"/>
  </w:num>
  <w:num w:numId="12">
    <w:abstractNumId w:val="1"/>
  </w:num>
  <w:num w:numId="13">
    <w:abstractNumId w:val="26"/>
  </w:num>
  <w:num w:numId="14">
    <w:abstractNumId w:val="16"/>
  </w:num>
  <w:num w:numId="15">
    <w:abstractNumId w:val="12"/>
  </w:num>
  <w:num w:numId="16">
    <w:abstractNumId w:val="23"/>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8"/>
  </w:num>
  <w:num w:numId="20">
    <w:abstractNumId w:val="5"/>
  </w:num>
  <w:num w:numId="21">
    <w:abstractNumId w:val="24"/>
  </w:num>
  <w:num w:numId="22">
    <w:abstractNumId w:val="31"/>
  </w:num>
  <w:num w:numId="23">
    <w:abstractNumId w:val="13"/>
  </w:num>
  <w:num w:numId="24">
    <w:abstractNumId w:val="22"/>
  </w:num>
  <w:num w:numId="25">
    <w:abstractNumId w:val="20"/>
  </w:num>
  <w:num w:numId="26">
    <w:abstractNumId w:val="25"/>
  </w:num>
  <w:num w:numId="27">
    <w:abstractNumId w:val="29"/>
  </w:num>
  <w:num w:numId="28">
    <w:abstractNumId w:val="3"/>
  </w:num>
  <w:num w:numId="29">
    <w:abstractNumId w:val="10"/>
  </w:num>
  <w:num w:numId="30">
    <w:abstractNumId w:val="28"/>
  </w:num>
  <w:num w:numId="31">
    <w:abstractNumId w:val="1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7BC"/>
    <w:rsid w:val="00000A7E"/>
    <w:rsid w:val="00000DB8"/>
    <w:rsid w:val="00001544"/>
    <w:rsid w:val="00001A50"/>
    <w:rsid w:val="00001A5A"/>
    <w:rsid w:val="00002916"/>
    <w:rsid w:val="00002D3B"/>
    <w:rsid w:val="000031BA"/>
    <w:rsid w:val="000034FA"/>
    <w:rsid w:val="0000358C"/>
    <w:rsid w:val="000043CE"/>
    <w:rsid w:val="0000448C"/>
    <w:rsid w:val="0000465B"/>
    <w:rsid w:val="000046C0"/>
    <w:rsid w:val="000048EB"/>
    <w:rsid w:val="00004B38"/>
    <w:rsid w:val="00004E27"/>
    <w:rsid w:val="0000551D"/>
    <w:rsid w:val="0000628E"/>
    <w:rsid w:val="0000643B"/>
    <w:rsid w:val="00006E5E"/>
    <w:rsid w:val="00007238"/>
    <w:rsid w:val="000076AE"/>
    <w:rsid w:val="00010BA0"/>
    <w:rsid w:val="000111A4"/>
    <w:rsid w:val="00011584"/>
    <w:rsid w:val="000118D5"/>
    <w:rsid w:val="00011CE6"/>
    <w:rsid w:val="00012887"/>
    <w:rsid w:val="000131B3"/>
    <w:rsid w:val="00013491"/>
    <w:rsid w:val="000143E0"/>
    <w:rsid w:val="000149AA"/>
    <w:rsid w:val="000149AD"/>
    <w:rsid w:val="000149B9"/>
    <w:rsid w:val="00014AE6"/>
    <w:rsid w:val="00014D60"/>
    <w:rsid w:val="00015C4F"/>
    <w:rsid w:val="00016367"/>
    <w:rsid w:val="000164C1"/>
    <w:rsid w:val="0001658A"/>
    <w:rsid w:val="0002051C"/>
    <w:rsid w:val="0002051D"/>
    <w:rsid w:val="00020724"/>
    <w:rsid w:val="0002188D"/>
    <w:rsid w:val="00021F08"/>
    <w:rsid w:val="00022806"/>
    <w:rsid w:val="00022A25"/>
    <w:rsid w:val="000230B6"/>
    <w:rsid w:val="00023999"/>
    <w:rsid w:val="00024266"/>
    <w:rsid w:val="00024881"/>
    <w:rsid w:val="00024E36"/>
    <w:rsid w:val="00025131"/>
    <w:rsid w:val="0002559E"/>
    <w:rsid w:val="000258F7"/>
    <w:rsid w:val="00025DB3"/>
    <w:rsid w:val="00025E7A"/>
    <w:rsid w:val="00026264"/>
    <w:rsid w:val="0002682C"/>
    <w:rsid w:val="00026A6D"/>
    <w:rsid w:val="00026C34"/>
    <w:rsid w:val="000276DC"/>
    <w:rsid w:val="000278DA"/>
    <w:rsid w:val="000278EA"/>
    <w:rsid w:val="0002798C"/>
    <w:rsid w:val="00027E89"/>
    <w:rsid w:val="000304A1"/>
    <w:rsid w:val="0003067C"/>
    <w:rsid w:val="00030A25"/>
    <w:rsid w:val="00030D54"/>
    <w:rsid w:val="00031116"/>
    <w:rsid w:val="00031D9A"/>
    <w:rsid w:val="00031E8D"/>
    <w:rsid w:val="000321A2"/>
    <w:rsid w:val="00032293"/>
    <w:rsid w:val="0003296B"/>
    <w:rsid w:val="00032CA0"/>
    <w:rsid w:val="0003302A"/>
    <w:rsid w:val="00033620"/>
    <w:rsid w:val="00033E74"/>
    <w:rsid w:val="00034117"/>
    <w:rsid w:val="00034643"/>
    <w:rsid w:val="000347A1"/>
    <w:rsid w:val="00035847"/>
    <w:rsid w:val="00036405"/>
    <w:rsid w:val="00036618"/>
    <w:rsid w:val="00037E31"/>
    <w:rsid w:val="000401D9"/>
    <w:rsid w:val="000406FE"/>
    <w:rsid w:val="000406FF"/>
    <w:rsid w:val="000408D9"/>
    <w:rsid w:val="000416E7"/>
    <w:rsid w:val="000419B5"/>
    <w:rsid w:val="00041B61"/>
    <w:rsid w:val="00041F4B"/>
    <w:rsid w:val="000421EF"/>
    <w:rsid w:val="000425C7"/>
    <w:rsid w:val="00042CCF"/>
    <w:rsid w:val="00042E3E"/>
    <w:rsid w:val="000437B5"/>
    <w:rsid w:val="000438A7"/>
    <w:rsid w:val="00043916"/>
    <w:rsid w:val="00043993"/>
    <w:rsid w:val="00044331"/>
    <w:rsid w:val="00044467"/>
    <w:rsid w:val="000445DE"/>
    <w:rsid w:val="00045DAF"/>
    <w:rsid w:val="00045DB7"/>
    <w:rsid w:val="00045DE5"/>
    <w:rsid w:val="000461EC"/>
    <w:rsid w:val="00046EE4"/>
    <w:rsid w:val="00046EF6"/>
    <w:rsid w:val="000472CE"/>
    <w:rsid w:val="00047E29"/>
    <w:rsid w:val="00047FE8"/>
    <w:rsid w:val="0005127E"/>
    <w:rsid w:val="00051354"/>
    <w:rsid w:val="0005278D"/>
    <w:rsid w:val="000532ED"/>
    <w:rsid w:val="000535EE"/>
    <w:rsid w:val="000536C2"/>
    <w:rsid w:val="000536D6"/>
    <w:rsid w:val="00053861"/>
    <w:rsid w:val="00054534"/>
    <w:rsid w:val="00055EC6"/>
    <w:rsid w:val="00056A35"/>
    <w:rsid w:val="00056BD1"/>
    <w:rsid w:val="00056C2B"/>
    <w:rsid w:val="00057260"/>
    <w:rsid w:val="000574EC"/>
    <w:rsid w:val="00057810"/>
    <w:rsid w:val="000578F1"/>
    <w:rsid w:val="00057F94"/>
    <w:rsid w:val="00060475"/>
    <w:rsid w:val="00060742"/>
    <w:rsid w:val="00060DA4"/>
    <w:rsid w:val="000615B7"/>
    <w:rsid w:val="00061B16"/>
    <w:rsid w:val="00061D75"/>
    <w:rsid w:val="0006208C"/>
    <w:rsid w:val="000621EA"/>
    <w:rsid w:val="0006227D"/>
    <w:rsid w:val="00062C7C"/>
    <w:rsid w:val="00063D7B"/>
    <w:rsid w:val="00063D9E"/>
    <w:rsid w:val="00064045"/>
    <w:rsid w:val="000641B2"/>
    <w:rsid w:val="0006423C"/>
    <w:rsid w:val="0006425B"/>
    <w:rsid w:val="00064497"/>
    <w:rsid w:val="00064767"/>
    <w:rsid w:val="00064D95"/>
    <w:rsid w:val="00064E6D"/>
    <w:rsid w:val="00064EE2"/>
    <w:rsid w:val="00065105"/>
    <w:rsid w:val="000651CC"/>
    <w:rsid w:val="0006564D"/>
    <w:rsid w:val="00065CEE"/>
    <w:rsid w:val="00065E90"/>
    <w:rsid w:val="0006628A"/>
    <w:rsid w:val="0006663B"/>
    <w:rsid w:val="00066A23"/>
    <w:rsid w:val="00066A24"/>
    <w:rsid w:val="000671A5"/>
    <w:rsid w:val="0006725E"/>
    <w:rsid w:val="000674B0"/>
    <w:rsid w:val="00067939"/>
    <w:rsid w:val="00067C62"/>
    <w:rsid w:val="00070975"/>
    <w:rsid w:val="000715C4"/>
    <w:rsid w:val="000717CA"/>
    <w:rsid w:val="00071942"/>
    <w:rsid w:val="00071D87"/>
    <w:rsid w:val="00072CA8"/>
    <w:rsid w:val="00072F81"/>
    <w:rsid w:val="000730B7"/>
    <w:rsid w:val="00073226"/>
    <w:rsid w:val="0007323D"/>
    <w:rsid w:val="0007345E"/>
    <w:rsid w:val="000735D5"/>
    <w:rsid w:val="000736D1"/>
    <w:rsid w:val="000738BF"/>
    <w:rsid w:val="00073977"/>
    <w:rsid w:val="00073FDD"/>
    <w:rsid w:val="00076686"/>
    <w:rsid w:val="00076906"/>
    <w:rsid w:val="00076D5A"/>
    <w:rsid w:val="00076FD4"/>
    <w:rsid w:val="000775ED"/>
    <w:rsid w:val="00077DEA"/>
    <w:rsid w:val="000806E1"/>
    <w:rsid w:val="00080C0A"/>
    <w:rsid w:val="00080FC3"/>
    <w:rsid w:val="0008147C"/>
    <w:rsid w:val="00081E5E"/>
    <w:rsid w:val="00081FCD"/>
    <w:rsid w:val="000822AF"/>
    <w:rsid w:val="00082A9B"/>
    <w:rsid w:val="00082C3A"/>
    <w:rsid w:val="00082FA9"/>
    <w:rsid w:val="0008331A"/>
    <w:rsid w:val="00083452"/>
    <w:rsid w:val="000834AC"/>
    <w:rsid w:val="00083658"/>
    <w:rsid w:val="00083AEB"/>
    <w:rsid w:val="0008424A"/>
    <w:rsid w:val="000853E2"/>
    <w:rsid w:val="00086704"/>
    <w:rsid w:val="00086756"/>
    <w:rsid w:val="000869F6"/>
    <w:rsid w:val="00087601"/>
    <w:rsid w:val="000877F1"/>
    <w:rsid w:val="000878E9"/>
    <w:rsid w:val="00087994"/>
    <w:rsid w:val="00087C0E"/>
    <w:rsid w:val="00090351"/>
    <w:rsid w:val="00091136"/>
    <w:rsid w:val="00091707"/>
    <w:rsid w:val="0009210B"/>
    <w:rsid w:val="00092268"/>
    <w:rsid w:val="00092275"/>
    <w:rsid w:val="00093482"/>
    <w:rsid w:val="00093C76"/>
    <w:rsid w:val="000942C1"/>
    <w:rsid w:val="000945BC"/>
    <w:rsid w:val="000945BD"/>
    <w:rsid w:val="0009489B"/>
    <w:rsid w:val="00094C4D"/>
    <w:rsid w:val="000957D6"/>
    <w:rsid w:val="00095DF8"/>
    <w:rsid w:val="00095EDD"/>
    <w:rsid w:val="00096006"/>
    <w:rsid w:val="00096986"/>
    <w:rsid w:val="00097588"/>
    <w:rsid w:val="000979C5"/>
    <w:rsid w:val="00097F1B"/>
    <w:rsid w:val="000A1404"/>
    <w:rsid w:val="000A1530"/>
    <w:rsid w:val="000A2738"/>
    <w:rsid w:val="000A3854"/>
    <w:rsid w:val="000A3E33"/>
    <w:rsid w:val="000A3EB6"/>
    <w:rsid w:val="000A3FCD"/>
    <w:rsid w:val="000A42D4"/>
    <w:rsid w:val="000A4AC2"/>
    <w:rsid w:val="000A578F"/>
    <w:rsid w:val="000A5A70"/>
    <w:rsid w:val="000A5D2B"/>
    <w:rsid w:val="000A5FF8"/>
    <w:rsid w:val="000A61A2"/>
    <w:rsid w:val="000A647C"/>
    <w:rsid w:val="000A65A3"/>
    <w:rsid w:val="000A67FF"/>
    <w:rsid w:val="000A69BB"/>
    <w:rsid w:val="000A6D62"/>
    <w:rsid w:val="000A6E39"/>
    <w:rsid w:val="000A787B"/>
    <w:rsid w:val="000A7EC8"/>
    <w:rsid w:val="000B147C"/>
    <w:rsid w:val="000B1AA6"/>
    <w:rsid w:val="000B1D01"/>
    <w:rsid w:val="000B1F40"/>
    <w:rsid w:val="000B2AE2"/>
    <w:rsid w:val="000B2D86"/>
    <w:rsid w:val="000B3046"/>
    <w:rsid w:val="000B5181"/>
    <w:rsid w:val="000B53FA"/>
    <w:rsid w:val="000B6332"/>
    <w:rsid w:val="000B6DE5"/>
    <w:rsid w:val="000B7967"/>
    <w:rsid w:val="000B7A5E"/>
    <w:rsid w:val="000B7AF2"/>
    <w:rsid w:val="000C00C4"/>
    <w:rsid w:val="000C011A"/>
    <w:rsid w:val="000C018E"/>
    <w:rsid w:val="000C01B4"/>
    <w:rsid w:val="000C01CD"/>
    <w:rsid w:val="000C0678"/>
    <w:rsid w:val="000C0953"/>
    <w:rsid w:val="000C13A9"/>
    <w:rsid w:val="000C1A27"/>
    <w:rsid w:val="000C1CB4"/>
    <w:rsid w:val="000C1D54"/>
    <w:rsid w:val="000C2AF0"/>
    <w:rsid w:val="000C38EA"/>
    <w:rsid w:val="000C3B31"/>
    <w:rsid w:val="000C4459"/>
    <w:rsid w:val="000C46B3"/>
    <w:rsid w:val="000C4712"/>
    <w:rsid w:val="000C4A6E"/>
    <w:rsid w:val="000C4C0D"/>
    <w:rsid w:val="000C4D4B"/>
    <w:rsid w:val="000C51C3"/>
    <w:rsid w:val="000C56DB"/>
    <w:rsid w:val="000C5805"/>
    <w:rsid w:val="000C5858"/>
    <w:rsid w:val="000C6327"/>
    <w:rsid w:val="000C705C"/>
    <w:rsid w:val="000C7D39"/>
    <w:rsid w:val="000D0AC1"/>
    <w:rsid w:val="000D12E1"/>
    <w:rsid w:val="000D148A"/>
    <w:rsid w:val="000D1F59"/>
    <w:rsid w:val="000D315F"/>
    <w:rsid w:val="000D37EF"/>
    <w:rsid w:val="000D3FDF"/>
    <w:rsid w:val="000D41AA"/>
    <w:rsid w:val="000D4593"/>
    <w:rsid w:val="000D4D1A"/>
    <w:rsid w:val="000D4D92"/>
    <w:rsid w:val="000D5208"/>
    <w:rsid w:val="000D5233"/>
    <w:rsid w:val="000D6091"/>
    <w:rsid w:val="000D6878"/>
    <w:rsid w:val="000D6D20"/>
    <w:rsid w:val="000D6F51"/>
    <w:rsid w:val="000D7D5B"/>
    <w:rsid w:val="000D7E53"/>
    <w:rsid w:val="000D7E94"/>
    <w:rsid w:val="000D7F79"/>
    <w:rsid w:val="000E0ABA"/>
    <w:rsid w:val="000E0D4B"/>
    <w:rsid w:val="000E1421"/>
    <w:rsid w:val="000E17BD"/>
    <w:rsid w:val="000E18CC"/>
    <w:rsid w:val="000E1947"/>
    <w:rsid w:val="000E2812"/>
    <w:rsid w:val="000E32D8"/>
    <w:rsid w:val="000E3942"/>
    <w:rsid w:val="000E4196"/>
    <w:rsid w:val="000E42B4"/>
    <w:rsid w:val="000E4D05"/>
    <w:rsid w:val="000E53DB"/>
    <w:rsid w:val="000E6505"/>
    <w:rsid w:val="000E6753"/>
    <w:rsid w:val="000E6F77"/>
    <w:rsid w:val="000E7756"/>
    <w:rsid w:val="000E7A8B"/>
    <w:rsid w:val="000E7CAB"/>
    <w:rsid w:val="000F00A3"/>
    <w:rsid w:val="000F079E"/>
    <w:rsid w:val="000F0BF9"/>
    <w:rsid w:val="000F120C"/>
    <w:rsid w:val="000F1441"/>
    <w:rsid w:val="000F17DC"/>
    <w:rsid w:val="000F1A29"/>
    <w:rsid w:val="000F1D1A"/>
    <w:rsid w:val="000F231B"/>
    <w:rsid w:val="000F25C7"/>
    <w:rsid w:val="000F2E5E"/>
    <w:rsid w:val="000F3147"/>
    <w:rsid w:val="000F3271"/>
    <w:rsid w:val="000F41F7"/>
    <w:rsid w:val="000F4852"/>
    <w:rsid w:val="000F4C44"/>
    <w:rsid w:val="000F62B1"/>
    <w:rsid w:val="000F64E7"/>
    <w:rsid w:val="000F6514"/>
    <w:rsid w:val="000F65FD"/>
    <w:rsid w:val="000F6FA4"/>
    <w:rsid w:val="000F7110"/>
    <w:rsid w:val="000F7583"/>
    <w:rsid w:val="000F76FD"/>
    <w:rsid w:val="000F7879"/>
    <w:rsid w:val="0010013D"/>
    <w:rsid w:val="00101F65"/>
    <w:rsid w:val="0010208C"/>
    <w:rsid w:val="00102252"/>
    <w:rsid w:val="00102792"/>
    <w:rsid w:val="00102A79"/>
    <w:rsid w:val="001032F2"/>
    <w:rsid w:val="0010336F"/>
    <w:rsid w:val="0010352E"/>
    <w:rsid w:val="0010388A"/>
    <w:rsid w:val="001039A5"/>
    <w:rsid w:val="00104490"/>
    <w:rsid w:val="00104857"/>
    <w:rsid w:val="00105077"/>
    <w:rsid w:val="00105198"/>
    <w:rsid w:val="00105269"/>
    <w:rsid w:val="00105431"/>
    <w:rsid w:val="001057CA"/>
    <w:rsid w:val="00106863"/>
    <w:rsid w:val="00106EE7"/>
    <w:rsid w:val="0010716A"/>
    <w:rsid w:val="001117F6"/>
    <w:rsid w:val="00111FC0"/>
    <w:rsid w:val="00112103"/>
    <w:rsid w:val="0011254C"/>
    <w:rsid w:val="00112E9F"/>
    <w:rsid w:val="001132AE"/>
    <w:rsid w:val="00113332"/>
    <w:rsid w:val="00113339"/>
    <w:rsid w:val="00113B60"/>
    <w:rsid w:val="00115070"/>
    <w:rsid w:val="001159A0"/>
    <w:rsid w:val="00116135"/>
    <w:rsid w:val="00116383"/>
    <w:rsid w:val="001168E5"/>
    <w:rsid w:val="001168FE"/>
    <w:rsid w:val="00117428"/>
    <w:rsid w:val="0011760A"/>
    <w:rsid w:val="00117782"/>
    <w:rsid w:val="001179BB"/>
    <w:rsid w:val="00120A70"/>
    <w:rsid w:val="00122764"/>
    <w:rsid w:val="00122AAD"/>
    <w:rsid w:val="00122C6C"/>
    <w:rsid w:val="00122CBE"/>
    <w:rsid w:val="00123370"/>
    <w:rsid w:val="00123479"/>
    <w:rsid w:val="001236F0"/>
    <w:rsid w:val="00123A0F"/>
    <w:rsid w:val="00124259"/>
    <w:rsid w:val="001242D9"/>
    <w:rsid w:val="00125319"/>
    <w:rsid w:val="0012646B"/>
    <w:rsid w:val="001264A4"/>
    <w:rsid w:val="00126563"/>
    <w:rsid w:val="001265B9"/>
    <w:rsid w:val="001266C4"/>
    <w:rsid w:val="00127078"/>
    <w:rsid w:val="00127BA3"/>
    <w:rsid w:val="00127C4C"/>
    <w:rsid w:val="00127D94"/>
    <w:rsid w:val="00127EFE"/>
    <w:rsid w:val="00130712"/>
    <w:rsid w:val="001311CE"/>
    <w:rsid w:val="001312A6"/>
    <w:rsid w:val="00131368"/>
    <w:rsid w:val="00131458"/>
    <w:rsid w:val="001314E9"/>
    <w:rsid w:val="001316FB"/>
    <w:rsid w:val="00131872"/>
    <w:rsid w:val="00131CB8"/>
    <w:rsid w:val="00131F5F"/>
    <w:rsid w:val="00132EAA"/>
    <w:rsid w:val="001338D6"/>
    <w:rsid w:val="0013396B"/>
    <w:rsid w:val="00133B7E"/>
    <w:rsid w:val="00133BB3"/>
    <w:rsid w:val="00133D09"/>
    <w:rsid w:val="00133FE7"/>
    <w:rsid w:val="001347A1"/>
    <w:rsid w:val="00134B5D"/>
    <w:rsid w:val="00135573"/>
    <w:rsid w:val="00136258"/>
    <w:rsid w:val="001365BA"/>
    <w:rsid w:val="0013667B"/>
    <w:rsid w:val="00137245"/>
    <w:rsid w:val="001373CC"/>
    <w:rsid w:val="001377FF"/>
    <w:rsid w:val="001401B0"/>
    <w:rsid w:val="001403E0"/>
    <w:rsid w:val="00140709"/>
    <w:rsid w:val="00140E3C"/>
    <w:rsid w:val="001410EF"/>
    <w:rsid w:val="00141168"/>
    <w:rsid w:val="00141282"/>
    <w:rsid w:val="0014167F"/>
    <w:rsid w:val="00141C9B"/>
    <w:rsid w:val="00141E9F"/>
    <w:rsid w:val="0014212B"/>
    <w:rsid w:val="00142756"/>
    <w:rsid w:val="00142838"/>
    <w:rsid w:val="0014286F"/>
    <w:rsid w:val="00142F47"/>
    <w:rsid w:val="0014361F"/>
    <w:rsid w:val="001437B0"/>
    <w:rsid w:val="00144562"/>
    <w:rsid w:val="00144B18"/>
    <w:rsid w:val="00145579"/>
    <w:rsid w:val="00145EE9"/>
    <w:rsid w:val="001467CF"/>
    <w:rsid w:val="00146AC9"/>
    <w:rsid w:val="00146B26"/>
    <w:rsid w:val="00146E3D"/>
    <w:rsid w:val="00146F8A"/>
    <w:rsid w:val="001475A4"/>
    <w:rsid w:val="00150B4A"/>
    <w:rsid w:val="00151443"/>
    <w:rsid w:val="00151527"/>
    <w:rsid w:val="0015172D"/>
    <w:rsid w:val="00151E5B"/>
    <w:rsid w:val="00151EB9"/>
    <w:rsid w:val="001524E1"/>
    <w:rsid w:val="00152A38"/>
    <w:rsid w:val="00152C61"/>
    <w:rsid w:val="00152EE2"/>
    <w:rsid w:val="001536AE"/>
    <w:rsid w:val="00153A37"/>
    <w:rsid w:val="00153C96"/>
    <w:rsid w:val="00154AF2"/>
    <w:rsid w:val="00154D8F"/>
    <w:rsid w:val="001552E6"/>
    <w:rsid w:val="001553AD"/>
    <w:rsid w:val="00155515"/>
    <w:rsid w:val="00155611"/>
    <w:rsid w:val="00155707"/>
    <w:rsid w:val="00155F07"/>
    <w:rsid w:val="001561E9"/>
    <w:rsid w:val="00156F0B"/>
    <w:rsid w:val="001571D2"/>
    <w:rsid w:val="00157204"/>
    <w:rsid w:val="00160649"/>
    <w:rsid w:val="00161102"/>
    <w:rsid w:val="001622F9"/>
    <w:rsid w:val="00162A41"/>
    <w:rsid w:val="00162C2D"/>
    <w:rsid w:val="001630E0"/>
    <w:rsid w:val="0016322F"/>
    <w:rsid w:val="0016362B"/>
    <w:rsid w:val="00163971"/>
    <w:rsid w:val="00163FEC"/>
    <w:rsid w:val="00164457"/>
    <w:rsid w:val="00164A83"/>
    <w:rsid w:val="00164AC3"/>
    <w:rsid w:val="00165173"/>
    <w:rsid w:val="001660F1"/>
    <w:rsid w:val="00166345"/>
    <w:rsid w:val="00166435"/>
    <w:rsid w:val="001667BE"/>
    <w:rsid w:val="00167144"/>
    <w:rsid w:val="00167221"/>
    <w:rsid w:val="00167315"/>
    <w:rsid w:val="0016753F"/>
    <w:rsid w:val="00167A64"/>
    <w:rsid w:val="00167C0F"/>
    <w:rsid w:val="0017008E"/>
    <w:rsid w:val="001700E2"/>
    <w:rsid w:val="0017020F"/>
    <w:rsid w:val="00170650"/>
    <w:rsid w:val="001706CC"/>
    <w:rsid w:val="00170CEB"/>
    <w:rsid w:val="00171EB7"/>
    <w:rsid w:val="00172693"/>
    <w:rsid w:val="001728D8"/>
    <w:rsid w:val="001731C6"/>
    <w:rsid w:val="00173AC7"/>
    <w:rsid w:val="00174888"/>
    <w:rsid w:val="00174949"/>
    <w:rsid w:val="00175057"/>
    <w:rsid w:val="0017533E"/>
    <w:rsid w:val="001753CE"/>
    <w:rsid w:val="001759A7"/>
    <w:rsid w:val="00175AAC"/>
    <w:rsid w:val="001772B4"/>
    <w:rsid w:val="00177560"/>
    <w:rsid w:val="00177681"/>
    <w:rsid w:val="001776E1"/>
    <w:rsid w:val="00177E6D"/>
    <w:rsid w:val="0018007F"/>
    <w:rsid w:val="001800EF"/>
    <w:rsid w:val="00180597"/>
    <w:rsid w:val="001806A7"/>
    <w:rsid w:val="00181188"/>
    <w:rsid w:val="001813D4"/>
    <w:rsid w:val="00181732"/>
    <w:rsid w:val="0018240A"/>
    <w:rsid w:val="00182946"/>
    <w:rsid w:val="001829E1"/>
    <w:rsid w:val="00183477"/>
    <w:rsid w:val="0018430F"/>
    <w:rsid w:val="00184670"/>
    <w:rsid w:val="00184A0C"/>
    <w:rsid w:val="00184C17"/>
    <w:rsid w:val="00184F41"/>
    <w:rsid w:val="00184F9A"/>
    <w:rsid w:val="001850C3"/>
    <w:rsid w:val="001864DD"/>
    <w:rsid w:val="001865EC"/>
    <w:rsid w:val="0018669B"/>
    <w:rsid w:val="00186AB0"/>
    <w:rsid w:val="00186B19"/>
    <w:rsid w:val="00186B86"/>
    <w:rsid w:val="00187656"/>
    <w:rsid w:val="00187A71"/>
    <w:rsid w:val="001904C4"/>
    <w:rsid w:val="001918B7"/>
    <w:rsid w:val="00191B2B"/>
    <w:rsid w:val="00191CD9"/>
    <w:rsid w:val="001923C1"/>
    <w:rsid w:val="00192546"/>
    <w:rsid w:val="00192556"/>
    <w:rsid w:val="00192E2F"/>
    <w:rsid w:val="00192F53"/>
    <w:rsid w:val="0019367B"/>
    <w:rsid w:val="00193FD2"/>
    <w:rsid w:val="00194557"/>
    <w:rsid w:val="00194615"/>
    <w:rsid w:val="001951D5"/>
    <w:rsid w:val="00195940"/>
    <w:rsid w:val="001964E7"/>
    <w:rsid w:val="00196C3A"/>
    <w:rsid w:val="001978E4"/>
    <w:rsid w:val="001A003E"/>
    <w:rsid w:val="001A00FE"/>
    <w:rsid w:val="001A0814"/>
    <w:rsid w:val="001A1003"/>
    <w:rsid w:val="001A1022"/>
    <w:rsid w:val="001A1076"/>
    <w:rsid w:val="001A15E6"/>
    <w:rsid w:val="001A1ADE"/>
    <w:rsid w:val="001A1FE1"/>
    <w:rsid w:val="001A2B77"/>
    <w:rsid w:val="001A2CFA"/>
    <w:rsid w:val="001A33DC"/>
    <w:rsid w:val="001A390C"/>
    <w:rsid w:val="001A39EA"/>
    <w:rsid w:val="001A3A89"/>
    <w:rsid w:val="001A3E88"/>
    <w:rsid w:val="001A4348"/>
    <w:rsid w:val="001A4E48"/>
    <w:rsid w:val="001A4FA3"/>
    <w:rsid w:val="001A5650"/>
    <w:rsid w:val="001A62C3"/>
    <w:rsid w:val="001A6389"/>
    <w:rsid w:val="001A664E"/>
    <w:rsid w:val="001A68CC"/>
    <w:rsid w:val="001A723D"/>
    <w:rsid w:val="001A747F"/>
    <w:rsid w:val="001B0239"/>
    <w:rsid w:val="001B04F5"/>
    <w:rsid w:val="001B123A"/>
    <w:rsid w:val="001B15E0"/>
    <w:rsid w:val="001B1A3D"/>
    <w:rsid w:val="001B1AA4"/>
    <w:rsid w:val="001B2150"/>
    <w:rsid w:val="001B27AD"/>
    <w:rsid w:val="001B37B9"/>
    <w:rsid w:val="001B3852"/>
    <w:rsid w:val="001B39D4"/>
    <w:rsid w:val="001B3EB5"/>
    <w:rsid w:val="001B3F6D"/>
    <w:rsid w:val="001B41E6"/>
    <w:rsid w:val="001B451F"/>
    <w:rsid w:val="001B4C24"/>
    <w:rsid w:val="001B4DBE"/>
    <w:rsid w:val="001B4EB8"/>
    <w:rsid w:val="001B5347"/>
    <w:rsid w:val="001B54B3"/>
    <w:rsid w:val="001B5F02"/>
    <w:rsid w:val="001B629C"/>
    <w:rsid w:val="001B688D"/>
    <w:rsid w:val="001B6B33"/>
    <w:rsid w:val="001B6C42"/>
    <w:rsid w:val="001B6C66"/>
    <w:rsid w:val="001B6D4B"/>
    <w:rsid w:val="001B6ED3"/>
    <w:rsid w:val="001B70AE"/>
    <w:rsid w:val="001B77C5"/>
    <w:rsid w:val="001B7CEA"/>
    <w:rsid w:val="001B7D0A"/>
    <w:rsid w:val="001C01C7"/>
    <w:rsid w:val="001C0659"/>
    <w:rsid w:val="001C07DC"/>
    <w:rsid w:val="001C0B63"/>
    <w:rsid w:val="001C1594"/>
    <w:rsid w:val="001C15B6"/>
    <w:rsid w:val="001C2A1D"/>
    <w:rsid w:val="001C3950"/>
    <w:rsid w:val="001C3C75"/>
    <w:rsid w:val="001C3E92"/>
    <w:rsid w:val="001C435D"/>
    <w:rsid w:val="001C436D"/>
    <w:rsid w:val="001C5360"/>
    <w:rsid w:val="001C5C09"/>
    <w:rsid w:val="001C7123"/>
    <w:rsid w:val="001C78FD"/>
    <w:rsid w:val="001C7AD2"/>
    <w:rsid w:val="001C7B11"/>
    <w:rsid w:val="001D0246"/>
    <w:rsid w:val="001D0F4C"/>
    <w:rsid w:val="001D2E3C"/>
    <w:rsid w:val="001D2F63"/>
    <w:rsid w:val="001D3A88"/>
    <w:rsid w:val="001D427A"/>
    <w:rsid w:val="001D4800"/>
    <w:rsid w:val="001D488F"/>
    <w:rsid w:val="001D48EC"/>
    <w:rsid w:val="001D4F4B"/>
    <w:rsid w:val="001D506E"/>
    <w:rsid w:val="001D50DB"/>
    <w:rsid w:val="001D5DF6"/>
    <w:rsid w:val="001D64E1"/>
    <w:rsid w:val="001D6BF2"/>
    <w:rsid w:val="001D6C5D"/>
    <w:rsid w:val="001D75BB"/>
    <w:rsid w:val="001E0488"/>
    <w:rsid w:val="001E07F8"/>
    <w:rsid w:val="001E09D1"/>
    <w:rsid w:val="001E0F1A"/>
    <w:rsid w:val="001E0F5B"/>
    <w:rsid w:val="001E113F"/>
    <w:rsid w:val="001E1B4F"/>
    <w:rsid w:val="001E2F3D"/>
    <w:rsid w:val="001E34D0"/>
    <w:rsid w:val="001E35B1"/>
    <w:rsid w:val="001E37F8"/>
    <w:rsid w:val="001E389B"/>
    <w:rsid w:val="001E50BF"/>
    <w:rsid w:val="001E5533"/>
    <w:rsid w:val="001E570D"/>
    <w:rsid w:val="001E5AF2"/>
    <w:rsid w:val="001E5B5B"/>
    <w:rsid w:val="001E60E5"/>
    <w:rsid w:val="001E6586"/>
    <w:rsid w:val="001E65BA"/>
    <w:rsid w:val="001E6860"/>
    <w:rsid w:val="001E741C"/>
    <w:rsid w:val="001E7920"/>
    <w:rsid w:val="001E79EB"/>
    <w:rsid w:val="001F07C9"/>
    <w:rsid w:val="001F088F"/>
    <w:rsid w:val="001F097F"/>
    <w:rsid w:val="001F128D"/>
    <w:rsid w:val="001F1C69"/>
    <w:rsid w:val="001F29AC"/>
    <w:rsid w:val="001F2CCF"/>
    <w:rsid w:val="001F2EBB"/>
    <w:rsid w:val="001F36AB"/>
    <w:rsid w:val="001F3FE1"/>
    <w:rsid w:val="001F41B9"/>
    <w:rsid w:val="001F4382"/>
    <w:rsid w:val="001F4478"/>
    <w:rsid w:val="001F49EF"/>
    <w:rsid w:val="001F5566"/>
    <w:rsid w:val="001F5C9D"/>
    <w:rsid w:val="001F6817"/>
    <w:rsid w:val="001F7716"/>
    <w:rsid w:val="001F79D6"/>
    <w:rsid w:val="00200388"/>
    <w:rsid w:val="0020152B"/>
    <w:rsid w:val="002015FE"/>
    <w:rsid w:val="00201AEB"/>
    <w:rsid w:val="00201E68"/>
    <w:rsid w:val="002028B3"/>
    <w:rsid w:val="002034E4"/>
    <w:rsid w:val="002036CD"/>
    <w:rsid w:val="00203770"/>
    <w:rsid w:val="0020386F"/>
    <w:rsid w:val="00203F06"/>
    <w:rsid w:val="00203FE1"/>
    <w:rsid w:val="0020465C"/>
    <w:rsid w:val="002051EE"/>
    <w:rsid w:val="00205354"/>
    <w:rsid w:val="0020550D"/>
    <w:rsid w:val="002059DA"/>
    <w:rsid w:val="00205F40"/>
    <w:rsid w:val="00205F4C"/>
    <w:rsid w:val="002071D4"/>
    <w:rsid w:val="00207255"/>
    <w:rsid w:val="002076B7"/>
    <w:rsid w:val="002076C8"/>
    <w:rsid w:val="002078BD"/>
    <w:rsid w:val="00207F37"/>
    <w:rsid w:val="00210D12"/>
    <w:rsid w:val="00210F25"/>
    <w:rsid w:val="00211A4D"/>
    <w:rsid w:val="00211F0A"/>
    <w:rsid w:val="00212671"/>
    <w:rsid w:val="00212673"/>
    <w:rsid w:val="002129AF"/>
    <w:rsid w:val="00212A3D"/>
    <w:rsid w:val="00212B5C"/>
    <w:rsid w:val="00213A11"/>
    <w:rsid w:val="00213C76"/>
    <w:rsid w:val="002144C5"/>
    <w:rsid w:val="00214797"/>
    <w:rsid w:val="002152C8"/>
    <w:rsid w:val="002156D5"/>
    <w:rsid w:val="00215ABA"/>
    <w:rsid w:val="00215DA5"/>
    <w:rsid w:val="00215F96"/>
    <w:rsid w:val="0021670C"/>
    <w:rsid w:val="00217083"/>
    <w:rsid w:val="00217326"/>
    <w:rsid w:val="00217C8E"/>
    <w:rsid w:val="00217E27"/>
    <w:rsid w:val="00220381"/>
    <w:rsid w:val="002207A7"/>
    <w:rsid w:val="00220917"/>
    <w:rsid w:val="00221075"/>
    <w:rsid w:val="002210E8"/>
    <w:rsid w:val="0022146F"/>
    <w:rsid w:val="00221C21"/>
    <w:rsid w:val="00221DCE"/>
    <w:rsid w:val="00221FBF"/>
    <w:rsid w:val="00222558"/>
    <w:rsid w:val="00222A4F"/>
    <w:rsid w:val="00222C66"/>
    <w:rsid w:val="00223AE8"/>
    <w:rsid w:val="0022420E"/>
    <w:rsid w:val="00224381"/>
    <w:rsid w:val="00224BFA"/>
    <w:rsid w:val="00225AE1"/>
    <w:rsid w:val="00225C2A"/>
    <w:rsid w:val="00225FF3"/>
    <w:rsid w:val="00226208"/>
    <w:rsid w:val="002271C0"/>
    <w:rsid w:val="00227B1A"/>
    <w:rsid w:val="00227D77"/>
    <w:rsid w:val="00230A25"/>
    <w:rsid w:val="00230F70"/>
    <w:rsid w:val="00231CF2"/>
    <w:rsid w:val="002320BD"/>
    <w:rsid w:val="0023388F"/>
    <w:rsid w:val="00233946"/>
    <w:rsid w:val="00233A87"/>
    <w:rsid w:val="00233F27"/>
    <w:rsid w:val="002340D9"/>
    <w:rsid w:val="00234570"/>
    <w:rsid w:val="00234B56"/>
    <w:rsid w:val="00234CF1"/>
    <w:rsid w:val="002362DD"/>
    <w:rsid w:val="00236864"/>
    <w:rsid w:val="00236A0E"/>
    <w:rsid w:val="00236A9F"/>
    <w:rsid w:val="00236E46"/>
    <w:rsid w:val="002371FC"/>
    <w:rsid w:val="002374A6"/>
    <w:rsid w:val="002379C6"/>
    <w:rsid w:val="00237CA1"/>
    <w:rsid w:val="002406E3"/>
    <w:rsid w:val="00240CF5"/>
    <w:rsid w:val="0024105C"/>
    <w:rsid w:val="00242392"/>
    <w:rsid w:val="00242812"/>
    <w:rsid w:val="00242E97"/>
    <w:rsid w:val="00244826"/>
    <w:rsid w:val="0024617E"/>
    <w:rsid w:val="00246420"/>
    <w:rsid w:val="00247AAB"/>
    <w:rsid w:val="00247E0E"/>
    <w:rsid w:val="002500D3"/>
    <w:rsid w:val="002515E2"/>
    <w:rsid w:val="002516F8"/>
    <w:rsid w:val="002517ED"/>
    <w:rsid w:val="00251A07"/>
    <w:rsid w:val="00251C61"/>
    <w:rsid w:val="00251E39"/>
    <w:rsid w:val="00251F6E"/>
    <w:rsid w:val="0025282F"/>
    <w:rsid w:val="00252867"/>
    <w:rsid w:val="002528E9"/>
    <w:rsid w:val="002529FE"/>
    <w:rsid w:val="00252F77"/>
    <w:rsid w:val="00252FAB"/>
    <w:rsid w:val="00253159"/>
    <w:rsid w:val="00253560"/>
    <w:rsid w:val="0025378F"/>
    <w:rsid w:val="00253BE0"/>
    <w:rsid w:val="00253F17"/>
    <w:rsid w:val="00254101"/>
    <w:rsid w:val="002542E6"/>
    <w:rsid w:val="00254606"/>
    <w:rsid w:val="00254647"/>
    <w:rsid w:val="00254A6C"/>
    <w:rsid w:val="00254E47"/>
    <w:rsid w:val="00255123"/>
    <w:rsid w:val="0025554D"/>
    <w:rsid w:val="00255558"/>
    <w:rsid w:val="00255A60"/>
    <w:rsid w:val="00256CCF"/>
    <w:rsid w:val="00257582"/>
    <w:rsid w:val="0025760E"/>
    <w:rsid w:val="00257A07"/>
    <w:rsid w:val="00257A4C"/>
    <w:rsid w:val="00257AC5"/>
    <w:rsid w:val="002603BF"/>
    <w:rsid w:val="002603C3"/>
    <w:rsid w:val="00260F25"/>
    <w:rsid w:val="002619F8"/>
    <w:rsid w:val="00262EBF"/>
    <w:rsid w:val="00263097"/>
    <w:rsid w:val="00263340"/>
    <w:rsid w:val="00263AFA"/>
    <w:rsid w:val="00263D67"/>
    <w:rsid w:val="0026472F"/>
    <w:rsid w:val="002649BF"/>
    <w:rsid w:val="00265633"/>
    <w:rsid w:val="00266208"/>
    <w:rsid w:val="002665E9"/>
    <w:rsid w:val="002672C6"/>
    <w:rsid w:val="00267843"/>
    <w:rsid w:val="002705F8"/>
    <w:rsid w:val="00270E6D"/>
    <w:rsid w:val="002714DE"/>
    <w:rsid w:val="002715FD"/>
    <w:rsid w:val="0027193D"/>
    <w:rsid w:val="00271BA5"/>
    <w:rsid w:val="00271E7B"/>
    <w:rsid w:val="002723B9"/>
    <w:rsid w:val="002728AA"/>
    <w:rsid w:val="00273103"/>
    <w:rsid w:val="00273DD9"/>
    <w:rsid w:val="00274791"/>
    <w:rsid w:val="00274BE2"/>
    <w:rsid w:val="002757D9"/>
    <w:rsid w:val="00275A08"/>
    <w:rsid w:val="00276652"/>
    <w:rsid w:val="002766FE"/>
    <w:rsid w:val="00276AB1"/>
    <w:rsid w:val="00277C59"/>
    <w:rsid w:val="00280037"/>
    <w:rsid w:val="0028012D"/>
    <w:rsid w:val="002817FC"/>
    <w:rsid w:val="00281BA1"/>
    <w:rsid w:val="0028245D"/>
    <w:rsid w:val="00282DEA"/>
    <w:rsid w:val="00282F6A"/>
    <w:rsid w:val="002830E6"/>
    <w:rsid w:val="0028371F"/>
    <w:rsid w:val="002839B0"/>
    <w:rsid w:val="00283D6B"/>
    <w:rsid w:val="00283ED3"/>
    <w:rsid w:val="00283EEE"/>
    <w:rsid w:val="0028478D"/>
    <w:rsid w:val="002853D0"/>
    <w:rsid w:val="002854CF"/>
    <w:rsid w:val="002854F0"/>
    <w:rsid w:val="00285599"/>
    <w:rsid w:val="00286368"/>
    <w:rsid w:val="00286847"/>
    <w:rsid w:val="00286EDB"/>
    <w:rsid w:val="0028744A"/>
    <w:rsid w:val="002877A3"/>
    <w:rsid w:val="00290162"/>
    <w:rsid w:val="0029055F"/>
    <w:rsid w:val="00290DD5"/>
    <w:rsid w:val="00291E18"/>
    <w:rsid w:val="00293598"/>
    <w:rsid w:val="002935A8"/>
    <w:rsid w:val="0029428E"/>
    <w:rsid w:val="00294E31"/>
    <w:rsid w:val="00295691"/>
    <w:rsid w:val="00295760"/>
    <w:rsid w:val="0029594E"/>
    <w:rsid w:val="00295F16"/>
    <w:rsid w:val="002967B7"/>
    <w:rsid w:val="00296BB2"/>
    <w:rsid w:val="00297333"/>
    <w:rsid w:val="00297E8F"/>
    <w:rsid w:val="002A0543"/>
    <w:rsid w:val="002A0A92"/>
    <w:rsid w:val="002A0B22"/>
    <w:rsid w:val="002A0E35"/>
    <w:rsid w:val="002A1599"/>
    <w:rsid w:val="002A15CF"/>
    <w:rsid w:val="002A1842"/>
    <w:rsid w:val="002A1DF7"/>
    <w:rsid w:val="002A2065"/>
    <w:rsid w:val="002A2147"/>
    <w:rsid w:val="002A2639"/>
    <w:rsid w:val="002A2B31"/>
    <w:rsid w:val="002A2DE2"/>
    <w:rsid w:val="002A3016"/>
    <w:rsid w:val="002A36E8"/>
    <w:rsid w:val="002A3AC6"/>
    <w:rsid w:val="002A3B89"/>
    <w:rsid w:val="002A4151"/>
    <w:rsid w:val="002A4562"/>
    <w:rsid w:val="002A4A69"/>
    <w:rsid w:val="002A513F"/>
    <w:rsid w:val="002A532B"/>
    <w:rsid w:val="002A5A16"/>
    <w:rsid w:val="002A6714"/>
    <w:rsid w:val="002A6DAA"/>
    <w:rsid w:val="002A70A6"/>
    <w:rsid w:val="002A7601"/>
    <w:rsid w:val="002A7673"/>
    <w:rsid w:val="002A77EC"/>
    <w:rsid w:val="002A7A25"/>
    <w:rsid w:val="002B0284"/>
    <w:rsid w:val="002B0310"/>
    <w:rsid w:val="002B03B5"/>
    <w:rsid w:val="002B05DF"/>
    <w:rsid w:val="002B06C6"/>
    <w:rsid w:val="002B0AE0"/>
    <w:rsid w:val="002B10F2"/>
    <w:rsid w:val="002B13E0"/>
    <w:rsid w:val="002B1A2E"/>
    <w:rsid w:val="002B288E"/>
    <w:rsid w:val="002B2B12"/>
    <w:rsid w:val="002B2E12"/>
    <w:rsid w:val="002B311E"/>
    <w:rsid w:val="002B3134"/>
    <w:rsid w:val="002B319E"/>
    <w:rsid w:val="002B3771"/>
    <w:rsid w:val="002B42FA"/>
    <w:rsid w:val="002B436B"/>
    <w:rsid w:val="002B4D7B"/>
    <w:rsid w:val="002B5655"/>
    <w:rsid w:val="002B57C5"/>
    <w:rsid w:val="002B5C9A"/>
    <w:rsid w:val="002B770E"/>
    <w:rsid w:val="002B786B"/>
    <w:rsid w:val="002B788A"/>
    <w:rsid w:val="002C0B1E"/>
    <w:rsid w:val="002C0BD0"/>
    <w:rsid w:val="002C141C"/>
    <w:rsid w:val="002C1601"/>
    <w:rsid w:val="002C1635"/>
    <w:rsid w:val="002C181B"/>
    <w:rsid w:val="002C1CCF"/>
    <w:rsid w:val="002C23F0"/>
    <w:rsid w:val="002C2438"/>
    <w:rsid w:val="002C2669"/>
    <w:rsid w:val="002C2B01"/>
    <w:rsid w:val="002C2DCB"/>
    <w:rsid w:val="002C2F60"/>
    <w:rsid w:val="002C3501"/>
    <w:rsid w:val="002C3685"/>
    <w:rsid w:val="002C3A99"/>
    <w:rsid w:val="002C3D42"/>
    <w:rsid w:val="002C4D88"/>
    <w:rsid w:val="002C509E"/>
    <w:rsid w:val="002C5329"/>
    <w:rsid w:val="002C57FE"/>
    <w:rsid w:val="002C59C5"/>
    <w:rsid w:val="002C5F5B"/>
    <w:rsid w:val="002C627C"/>
    <w:rsid w:val="002C6475"/>
    <w:rsid w:val="002C7138"/>
    <w:rsid w:val="002C7BBD"/>
    <w:rsid w:val="002D0219"/>
    <w:rsid w:val="002D0504"/>
    <w:rsid w:val="002D0717"/>
    <w:rsid w:val="002D0CC6"/>
    <w:rsid w:val="002D0E6F"/>
    <w:rsid w:val="002D16E7"/>
    <w:rsid w:val="002D1DAD"/>
    <w:rsid w:val="002D2514"/>
    <w:rsid w:val="002D2A52"/>
    <w:rsid w:val="002D2F78"/>
    <w:rsid w:val="002D37A3"/>
    <w:rsid w:val="002D3EB1"/>
    <w:rsid w:val="002D42C1"/>
    <w:rsid w:val="002D555A"/>
    <w:rsid w:val="002D589E"/>
    <w:rsid w:val="002D5ABD"/>
    <w:rsid w:val="002D5BDB"/>
    <w:rsid w:val="002D5F89"/>
    <w:rsid w:val="002D6653"/>
    <w:rsid w:val="002D68E3"/>
    <w:rsid w:val="002D69EB"/>
    <w:rsid w:val="002D6AFC"/>
    <w:rsid w:val="002D6EE2"/>
    <w:rsid w:val="002E037F"/>
    <w:rsid w:val="002E0470"/>
    <w:rsid w:val="002E07E8"/>
    <w:rsid w:val="002E12C2"/>
    <w:rsid w:val="002E1617"/>
    <w:rsid w:val="002E1669"/>
    <w:rsid w:val="002E16C6"/>
    <w:rsid w:val="002E235A"/>
    <w:rsid w:val="002E318E"/>
    <w:rsid w:val="002E3454"/>
    <w:rsid w:val="002E3985"/>
    <w:rsid w:val="002E39FB"/>
    <w:rsid w:val="002E40E5"/>
    <w:rsid w:val="002E50E3"/>
    <w:rsid w:val="002E577A"/>
    <w:rsid w:val="002E6D6D"/>
    <w:rsid w:val="002E7A17"/>
    <w:rsid w:val="002F0BC6"/>
    <w:rsid w:val="002F0D7B"/>
    <w:rsid w:val="002F0EE0"/>
    <w:rsid w:val="002F11B4"/>
    <w:rsid w:val="002F26BB"/>
    <w:rsid w:val="002F2963"/>
    <w:rsid w:val="002F2FFB"/>
    <w:rsid w:val="002F3681"/>
    <w:rsid w:val="002F44A3"/>
    <w:rsid w:val="002F44F1"/>
    <w:rsid w:val="002F5363"/>
    <w:rsid w:val="002F5427"/>
    <w:rsid w:val="002F59B4"/>
    <w:rsid w:val="002F5A43"/>
    <w:rsid w:val="002F5A97"/>
    <w:rsid w:val="002F63F8"/>
    <w:rsid w:val="002F786A"/>
    <w:rsid w:val="002F7CB1"/>
    <w:rsid w:val="002F7D34"/>
    <w:rsid w:val="002F7DEA"/>
    <w:rsid w:val="002F7EB7"/>
    <w:rsid w:val="002F7FB8"/>
    <w:rsid w:val="00300151"/>
    <w:rsid w:val="003002DD"/>
    <w:rsid w:val="0030033F"/>
    <w:rsid w:val="0030054F"/>
    <w:rsid w:val="00300BDB"/>
    <w:rsid w:val="00301287"/>
    <w:rsid w:val="00301428"/>
    <w:rsid w:val="003015B0"/>
    <w:rsid w:val="00301745"/>
    <w:rsid w:val="0030190A"/>
    <w:rsid w:val="00302097"/>
    <w:rsid w:val="00302B86"/>
    <w:rsid w:val="0030392E"/>
    <w:rsid w:val="00303CA0"/>
    <w:rsid w:val="00303D12"/>
    <w:rsid w:val="00303F97"/>
    <w:rsid w:val="003042C3"/>
    <w:rsid w:val="003042E4"/>
    <w:rsid w:val="003045E3"/>
    <w:rsid w:val="00304806"/>
    <w:rsid w:val="003049E0"/>
    <w:rsid w:val="00304D7C"/>
    <w:rsid w:val="00305091"/>
    <w:rsid w:val="003055C7"/>
    <w:rsid w:val="00305C0D"/>
    <w:rsid w:val="00305F94"/>
    <w:rsid w:val="00305FE1"/>
    <w:rsid w:val="003061D9"/>
    <w:rsid w:val="003062DD"/>
    <w:rsid w:val="00306DE4"/>
    <w:rsid w:val="00306F07"/>
    <w:rsid w:val="00307100"/>
    <w:rsid w:val="003071B5"/>
    <w:rsid w:val="00307363"/>
    <w:rsid w:val="00307364"/>
    <w:rsid w:val="00307577"/>
    <w:rsid w:val="003075D6"/>
    <w:rsid w:val="003079D5"/>
    <w:rsid w:val="00307A72"/>
    <w:rsid w:val="003100B6"/>
    <w:rsid w:val="003103B5"/>
    <w:rsid w:val="0031085E"/>
    <w:rsid w:val="003108AA"/>
    <w:rsid w:val="00310A0C"/>
    <w:rsid w:val="00310F18"/>
    <w:rsid w:val="00310F84"/>
    <w:rsid w:val="0031125F"/>
    <w:rsid w:val="00311E00"/>
    <w:rsid w:val="0031299D"/>
    <w:rsid w:val="00313CC3"/>
    <w:rsid w:val="00313FF6"/>
    <w:rsid w:val="003143DB"/>
    <w:rsid w:val="003147EC"/>
    <w:rsid w:val="00314C5C"/>
    <w:rsid w:val="00314CB4"/>
    <w:rsid w:val="003150E8"/>
    <w:rsid w:val="003155E7"/>
    <w:rsid w:val="00315A96"/>
    <w:rsid w:val="003165B1"/>
    <w:rsid w:val="003165B8"/>
    <w:rsid w:val="00317128"/>
    <w:rsid w:val="00317BFE"/>
    <w:rsid w:val="00317E8F"/>
    <w:rsid w:val="00317F0A"/>
    <w:rsid w:val="00317FA1"/>
    <w:rsid w:val="00321246"/>
    <w:rsid w:val="0032130C"/>
    <w:rsid w:val="003213A2"/>
    <w:rsid w:val="003213AC"/>
    <w:rsid w:val="003214AB"/>
    <w:rsid w:val="003214B2"/>
    <w:rsid w:val="003220D9"/>
    <w:rsid w:val="00322C83"/>
    <w:rsid w:val="00323124"/>
    <w:rsid w:val="003232A1"/>
    <w:rsid w:val="003239BD"/>
    <w:rsid w:val="00323AD3"/>
    <w:rsid w:val="00323C17"/>
    <w:rsid w:val="00323C46"/>
    <w:rsid w:val="00323DFB"/>
    <w:rsid w:val="003240D1"/>
    <w:rsid w:val="00324462"/>
    <w:rsid w:val="0032482B"/>
    <w:rsid w:val="003249BB"/>
    <w:rsid w:val="00324F04"/>
    <w:rsid w:val="00325221"/>
    <w:rsid w:val="0032535C"/>
    <w:rsid w:val="0032570A"/>
    <w:rsid w:val="00325BF4"/>
    <w:rsid w:val="00325CCA"/>
    <w:rsid w:val="00325CFD"/>
    <w:rsid w:val="003267ED"/>
    <w:rsid w:val="00326CD3"/>
    <w:rsid w:val="00326E1F"/>
    <w:rsid w:val="00327F4C"/>
    <w:rsid w:val="00330437"/>
    <w:rsid w:val="0033080E"/>
    <w:rsid w:val="00330839"/>
    <w:rsid w:val="00330854"/>
    <w:rsid w:val="00330BC5"/>
    <w:rsid w:val="00330CB5"/>
    <w:rsid w:val="00331330"/>
    <w:rsid w:val="00331735"/>
    <w:rsid w:val="003317DF"/>
    <w:rsid w:val="0033195B"/>
    <w:rsid w:val="00331D85"/>
    <w:rsid w:val="00331E12"/>
    <w:rsid w:val="00331F4B"/>
    <w:rsid w:val="0033200E"/>
    <w:rsid w:val="00332026"/>
    <w:rsid w:val="00332201"/>
    <w:rsid w:val="003326AC"/>
    <w:rsid w:val="0033389F"/>
    <w:rsid w:val="00333B27"/>
    <w:rsid w:val="00334573"/>
    <w:rsid w:val="0033497B"/>
    <w:rsid w:val="00334E25"/>
    <w:rsid w:val="00335CD3"/>
    <w:rsid w:val="0033637D"/>
    <w:rsid w:val="00336443"/>
    <w:rsid w:val="00337BBE"/>
    <w:rsid w:val="0034000E"/>
    <w:rsid w:val="00340747"/>
    <w:rsid w:val="00340C25"/>
    <w:rsid w:val="0034150E"/>
    <w:rsid w:val="003419A9"/>
    <w:rsid w:val="00341AA3"/>
    <w:rsid w:val="00341E18"/>
    <w:rsid w:val="00342100"/>
    <w:rsid w:val="00342165"/>
    <w:rsid w:val="00342397"/>
    <w:rsid w:val="00342463"/>
    <w:rsid w:val="003430D5"/>
    <w:rsid w:val="00343E1D"/>
    <w:rsid w:val="0034478C"/>
    <w:rsid w:val="00344FA8"/>
    <w:rsid w:val="003455DC"/>
    <w:rsid w:val="003469FF"/>
    <w:rsid w:val="003471F1"/>
    <w:rsid w:val="0034763F"/>
    <w:rsid w:val="00347DE7"/>
    <w:rsid w:val="00347F71"/>
    <w:rsid w:val="00347FC3"/>
    <w:rsid w:val="0035018C"/>
    <w:rsid w:val="003503E5"/>
    <w:rsid w:val="003503F0"/>
    <w:rsid w:val="003504BE"/>
    <w:rsid w:val="00350592"/>
    <w:rsid w:val="00350B62"/>
    <w:rsid w:val="0035103D"/>
    <w:rsid w:val="00351077"/>
    <w:rsid w:val="0035151C"/>
    <w:rsid w:val="003518A4"/>
    <w:rsid w:val="00351A81"/>
    <w:rsid w:val="003520E6"/>
    <w:rsid w:val="00352E28"/>
    <w:rsid w:val="00352FF4"/>
    <w:rsid w:val="003531A0"/>
    <w:rsid w:val="003539A8"/>
    <w:rsid w:val="0035455B"/>
    <w:rsid w:val="00354E63"/>
    <w:rsid w:val="00355801"/>
    <w:rsid w:val="0035618E"/>
    <w:rsid w:val="00356C94"/>
    <w:rsid w:val="00357613"/>
    <w:rsid w:val="0035783F"/>
    <w:rsid w:val="003578F4"/>
    <w:rsid w:val="00357953"/>
    <w:rsid w:val="00357EC8"/>
    <w:rsid w:val="003603B8"/>
    <w:rsid w:val="00360CCC"/>
    <w:rsid w:val="00360D4A"/>
    <w:rsid w:val="00360DCF"/>
    <w:rsid w:val="00360E77"/>
    <w:rsid w:val="0036107F"/>
    <w:rsid w:val="00361281"/>
    <w:rsid w:val="003615DA"/>
    <w:rsid w:val="00361BC9"/>
    <w:rsid w:val="00361E9A"/>
    <w:rsid w:val="00362797"/>
    <w:rsid w:val="00362A7C"/>
    <w:rsid w:val="00362C5E"/>
    <w:rsid w:val="00362EAE"/>
    <w:rsid w:val="00362F76"/>
    <w:rsid w:val="0036328B"/>
    <w:rsid w:val="003634FC"/>
    <w:rsid w:val="003635B8"/>
    <w:rsid w:val="00363750"/>
    <w:rsid w:val="00364798"/>
    <w:rsid w:val="003647F4"/>
    <w:rsid w:val="00364859"/>
    <w:rsid w:val="00364918"/>
    <w:rsid w:val="003652DC"/>
    <w:rsid w:val="003657FB"/>
    <w:rsid w:val="003673D9"/>
    <w:rsid w:val="003675F2"/>
    <w:rsid w:val="0036787E"/>
    <w:rsid w:val="00367AB1"/>
    <w:rsid w:val="00367D19"/>
    <w:rsid w:val="00370CA2"/>
    <w:rsid w:val="00371B55"/>
    <w:rsid w:val="00371B7C"/>
    <w:rsid w:val="0037230D"/>
    <w:rsid w:val="00373029"/>
    <w:rsid w:val="00373438"/>
    <w:rsid w:val="00373AE2"/>
    <w:rsid w:val="00373B46"/>
    <w:rsid w:val="00374250"/>
    <w:rsid w:val="003747F9"/>
    <w:rsid w:val="0037526B"/>
    <w:rsid w:val="00375ADD"/>
    <w:rsid w:val="00375C39"/>
    <w:rsid w:val="00376855"/>
    <w:rsid w:val="0037694B"/>
    <w:rsid w:val="00376EFB"/>
    <w:rsid w:val="00377953"/>
    <w:rsid w:val="00377A01"/>
    <w:rsid w:val="00380585"/>
    <w:rsid w:val="00380C8D"/>
    <w:rsid w:val="003814BC"/>
    <w:rsid w:val="0038169C"/>
    <w:rsid w:val="00381798"/>
    <w:rsid w:val="003818FD"/>
    <w:rsid w:val="0038197B"/>
    <w:rsid w:val="00381A2A"/>
    <w:rsid w:val="00381C2D"/>
    <w:rsid w:val="00381F4B"/>
    <w:rsid w:val="00382153"/>
    <w:rsid w:val="003823F5"/>
    <w:rsid w:val="003831E7"/>
    <w:rsid w:val="003833B1"/>
    <w:rsid w:val="003834A3"/>
    <w:rsid w:val="00383775"/>
    <w:rsid w:val="00383EF7"/>
    <w:rsid w:val="00384893"/>
    <w:rsid w:val="003851C8"/>
    <w:rsid w:val="00385615"/>
    <w:rsid w:val="00386767"/>
    <w:rsid w:val="00387BFF"/>
    <w:rsid w:val="00390441"/>
    <w:rsid w:val="00390487"/>
    <w:rsid w:val="003905C0"/>
    <w:rsid w:val="00390945"/>
    <w:rsid w:val="00390AD7"/>
    <w:rsid w:val="00391110"/>
    <w:rsid w:val="003918A4"/>
    <w:rsid w:val="00392825"/>
    <w:rsid w:val="00392C00"/>
    <w:rsid w:val="00393280"/>
    <w:rsid w:val="00393553"/>
    <w:rsid w:val="0039367E"/>
    <w:rsid w:val="003936FB"/>
    <w:rsid w:val="0039377C"/>
    <w:rsid w:val="00393946"/>
    <w:rsid w:val="0039426A"/>
    <w:rsid w:val="00394624"/>
    <w:rsid w:val="003946A7"/>
    <w:rsid w:val="00394DD1"/>
    <w:rsid w:val="00395B89"/>
    <w:rsid w:val="00395F55"/>
    <w:rsid w:val="0039653C"/>
    <w:rsid w:val="00396609"/>
    <w:rsid w:val="003967E5"/>
    <w:rsid w:val="00396830"/>
    <w:rsid w:val="00396DE4"/>
    <w:rsid w:val="00396F83"/>
    <w:rsid w:val="00397684"/>
    <w:rsid w:val="00397A26"/>
    <w:rsid w:val="00397D0D"/>
    <w:rsid w:val="003A0337"/>
    <w:rsid w:val="003A06A0"/>
    <w:rsid w:val="003A0B2C"/>
    <w:rsid w:val="003A0D4A"/>
    <w:rsid w:val="003A12B9"/>
    <w:rsid w:val="003A1783"/>
    <w:rsid w:val="003A1822"/>
    <w:rsid w:val="003A1A34"/>
    <w:rsid w:val="003A1BFD"/>
    <w:rsid w:val="003A1C86"/>
    <w:rsid w:val="003A1E8F"/>
    <w:rsid w:val="003A2668"/>
    <w:rsid w:val="003A2C7E"/>
    <w:rsid w:val="003A2CFD"/>
    <w:rsid w:val="003A2D10"/>
    <w:rsid w:val="003A3B81"/>
    <w:rsid w:val="003A3D47"/>
    <w:rsid w:val="003A3F65"/>
    <w:rsid w:val="003A3F81"/>
    <w:rsid w:val="003A3FD8"/>
    <w:rsid w:val="003A4102"/>
    <w:rsid w:val="003A42F1"/>
    <w:rsid w:val="003A454E"/>
    <w:rsid w:val="003A49A1"/>
    <w:rsid w:val="003A4DC5"/>
    <w:rsid w:val="003A4DDE"/>
    <w:rsid w:val="003A5834"/>
    <w:rsid w:val="003A5921"/>
    <w:rsid w:val="003A5AD0"/>
    <w:rsid w:val="003A5B44"/>
    <w:rsid w:val="003A6673"/>
    <w:rsid w:val="003A68D1"/>
    <w:rsid w:val="003A7050"/>
    <w:rsid w:val="003A77C6"/>
    <w:rsid w:val="003A7F58"/>
    <w:rsid w:val="003B0279"/>
    <w:rsid w:val="003B053A"/>
    <w:rsid w:val="003B05A0"/>
    <w:rsid w:val="003B08B7"/>
    <w:rsid w:val="003B0F86"/>
    <w:rsid w:val="003B23FE"/>
    <w:rsid w:val="003B2AD1"/>
    <w:rsid w:val="003B35EA"/>
    <w:rsid w:val="003B3CE2"/>
    <w:rsid w:val="003B47C6"/>
    <w:rsid w:val="003B4BE6"/>
    <w:rsid w:val="003B512B"/>
    <w:rsid w:val="003B6067"/>
    <w:rsid w:val="003B69D7"/>
    <w:rsid w:val="003B71A7"/>
    <w:rsid w:val="003B72B8"/>
    <w:rsid w:val="003B7965"/>
    <w:rsid w:val="003B7EB0"/>
    <w:rsid w:val="003C0C7D"/>
    <w:rsid w:val="003C1706"/>
    <w:rsid w:val="003C1986"/>
    <w:rsid w:val="003C2A86"/>
    <w:rsid w:val="003C2B5E"/>
    <w:rsid w:val="003C2E8D"/>
    <w:rsid w:val="003C3F99"/>
    <w:rsid w:val="003C4106"/>
    <w:rsid w:val="003C5504"/>
    <w:rsid w:val="003C58E7"/>
    <w:rsid w:val="003C5E69"/>
    <w:rsid w:val="003C6006"/>
    <w:rsid w:val="003C6489"/>
    <w:rsid w:val="003C689D"/>
    <w:rsid w:val="003C6F18"/>
    <w:rsid w:val="003C70F3"/>
    <w:rsid w:val="003C74CA"/>
    <w:rsid w:val="003C7521"/>
    <w:rsid w:val="003C7BB9"/>
    <w:rsid w:val="003C7CF0"/>
    <w:rsid w:val="003C7F37"/>
    <w:rsid w:val="003D0B1F"/>
    <w:rsid w:val="003D108F"/>
    <w:rsid w:val="003D1B54"/>
    <w:rsid w:val="003D2397"/>
    <w:rsid w:val="003D24C6"/>
    <w:rsid w:val="003D2889"/>
    <w:rsid w:val="003D2C47"/>
    <w:rsid w:val="003D303E"/>
    <w:rsid w:val="003D3050"/>
    <w:rsid w:val="003D3557"/>
    <w:rsid w:val="003D3A28"/>
    <w:rsid w:val="003D47D2"/>
    <w:rsid w:val="003D490C"/>
    <w:rsid w:val="003D53AB"/>
    <w:rsid w:val="003D58F3"/>
    <w:rsid w:val="003D5A47"/>
    <w:rsid w:val="003D62A8"/>
    <w:rsid w:val="003D66D6"/>
    <w:rsid w:val="003D6C92"/>
    <w:rsid w:val="003D6D13"/>
    <w:rsid w:val="003D6DE4"/>
    <w:rsid w:val="003D7033"/>
    <w:rsid w:val="003D7349"/>
    <w:rsid w:val="003D759E"/>
    <w:rsid w:val="003D7875"/>
    <w:rsid w:val="003D78DA"/>
    <w:rsid w:val="003E06A9"/>
    <w:rsid w:val="003E0908"/>
    <w:rsid w:val="003E09E2"/>
    <w:rsid w:val="003E0B66"/>
    <w:rsid w:val="003E0C05"/>
    <w:rsid w:val="003E109C"/>
    <w:rsid w:val="003E294C"/>
    <w:rsid w:val="003E2DCB"/>
    <w:rsid w:val="003E2E57"/>
    <w:rsid w:val="003E349C"/>
    <w:rsid w:val="003E3574"/>
    <w:rsid w:val="003E3710"/>
    <w:rsid w:val="003E372A"/>
    <w:rsid w:val="003E3D12"/>
    <w:rsid w:val="003E64CC"/>
    <w:rsid w:val="003E6AA0"/>
    <w:rsid w:val="003E6C75"/>
    <w:rsid w:val="003E7369"/>
    <w:rsid w:val="003E762B"/>
    <w:rsid w:val="003E77F4"/>
    <w:rsid w:val="003E7E28"/>
    <w:rsid w:val="003F0707"/>
    <w:rsid w:val="003F0896"/>
    <w:rsid w:val="003F0CA7"/>
    <w:rsid w:val="003F197F"/>
    <w:rsid w:val="003F1991"/>
    <w:rsid w:val="003F20AF"/>
    <w:rsid w:val="003F3565"/>
    <w:rsid w:val="003F369B"/>
    <w:rsid w:val="003F41E0"/>
    <w:rsid w:val="003F43E6"/>
    <w:rsid w:val="003F45B6"/>
    <w:rsid w:val="003F4667"/>
    <w:rsid w:val="003F46D3"/>
    <w:rsid w:val="003F4B6C"/>
    <w:rsid w:val="003F5213"/>
    <w:rsid w:val="003F57FF"/>
    <w:rsid w:val="003F5E46"/>
    <w:rsid w:val="003F6054"/>
    <w:rsid w:val="003F6257"/>
    <w:rsid w:val="003F636A"/>
    <w:rsid w:val="003F6571"/>
    <w:rsid w:val="003F6637"/>
    <w:rsid w:val="003F7091"/>
    <w:rsid w:val="003F7768"/>
    <w:rsid w:val="003F7B45"/>
    <w:rsid w:val="0040036C"/>
    <w:rsid w:val="004007F5"/>
    <w:rsid w:val="0040101C"/>
    <w:rsid w:val="00401572"/>
    <w:rsid w:val="0040163D"/>
    <w:rsid w:val="00401670"/>
    <w:rsid w:val="00401880"/>
    <w:rsid w:val="00401D89"/>
    <w:rsid w:val="00401DF6"/>
    <w:rsid w:val="00401DFA"/>
    <w:rsid w:val="0040253C"/>
    <w:rsid w:val="004026F0"/>
    <w:rsid w:val="00402EA7"/>
    <w:rsid w:val="00403401"/>
    <w:rsid w:val="004038F2"/>
    <w:rsid w:val="00403E18"/>
    <w:rsid w:val="00403F89"/>
    <w:rsid w:val="0040417F"/>
    <w:rsid w:val="00404406"/>
    <w:rsid w:val="00404527"/>
    <w:rsid w:val="004045F2"/>
    <w:rsid w:val="00404D9C"/>
    <w:rsid w:val="004055D8"/>
    <w:rsid w:val="00405AA6"/>
    <w:rsid w:val="00405BAA"/>
    <w:rsid w:val="00405DD1"/>
    <w:rsid w:val="0040617A"/>
    <w:rsid w:val="0040637A"/>
    <w:rsid w:val="004069BF"/>
    <w:rsid w:val="00406EDE"/>
    <w:rsid w:val="00406FAF"/>
    <w:rsid w:val="00407019"/>
    <w:rsid w:val="00407199"/>
    <w:rsid w:val="0040778D"/>
    <w:rsid w:val="004078D1"/>
    <w:rsid w:val="004079FD"/>
    <w:rsid w:val="00407C4C"/>
    <w:rsid w:val="00410037"/>
    <w:rsid w:val="0041031D"/>
    <w:rsid w:val="00410817"/>
    <w:rsid w:val="00410AE0"/>
    <w:rsid w:val="00410D54"/>
    <w:rsid w:val="00411467"/>
    <w:rsid w:val="004117D0"/>
    <w:rsid w:val="00412A64"/>
    <w:rsid w:val="00412BC5"/>
    <w:rsid w:val="00412CCF"/>
    <w:rsid w:val="00412F40"/>
    <w:rsid w:val="00413009"/>
    <w:rsid w:val="004134EF"/>
    <w:rsid w:val="00413572"/>
    <w:rsid w:val="004135F1"/>
    <w:rsid w:val="00413DB1"/>
    <w:rsid w:val="00414515"/>
    <w:rsid w:val="0041565C"/>
    <w:rsid w:val="00415A30"/>
    <w:rsid w:val="004169D1"/>
    <w:rsid w:val="00417198"/>
    <w:rsid w:val="004171FE"/>
    <w:rsid w:val="00417270"/>
    <w:rsid w:val="004173ED"/>
    <w:rsid w:val="00417F95"/>
    <w:rsid w:val="004202F4"/>
    <w:rsid w:val="0042047B"/>
    <w:rsid w:val="00420B23"/>
    <w:rsid w:val="00420B3D"/>
    <w:rsid w:val="0042118D"/>
    <w:rsid w:val="00421197"/>
    <w:rsid w:val="004211BC"/>
    <w:rsid w:val="004212BD"/>
    <w:rsid w:val="00421395"/>
    <w:rsid w:val="00421591"/>
    <w:rsid w:val="0042182E"/>
    <w:rsid w:val="0042246D"/>
    <w:rsid w:val="004227CE"/>
    <w:rsid w:val="00422A3A"/>
    <w:rsid w:val="00423548"/>
    <w:rsid w:val="004237DC"/>
    <w:rsid w:val="00423DBD"/>
    <w:rsid w:val="004240C5"/>
    <w:rsid w:val="0042446C"/>
    <w:rsid w:val="00425013"/>
    <w:rsid w:val="00425657"/>
    <w:rsid w:val="004256B9"/>
    <w:rsid w:val="00425975"/>
    <w:rsid w:val="00425F48"/>
    <w:rsid w:val="004261F0"/>
    <w:rsid w:val="00426471"/>
    <w:rsid w:val="004264B9"/>
    <w:rsid w:val="00426E87"/>
    <w:rsid w:val="004277C0"/>
    <w:rsid w:val="004277E8"/>
    <w:rsid w:val="00427DE6"/>
    <w:rsid w:val="00427FCC"/>
    <w:rsid w:val="004301FC"/>
    <w:rsid w:val="00430722"/>
    <w:rsid w:val="00430D9B"/>
    <w:rsid w:val="0043130A"/>
    <w:rsid w:val="00431467"/>
    <w:rsid w:val="00431541"/>
    <w:rsid w:val="00433620"/>
    <w:rsid w:val="0043375B"/>
    <w:rsid w:val="0043415F"/>
    <w:rsid w:val="00434A6B"/>
    <w:rsid w:val="0043540C"/>
    <w:rsid w:val="00435C5E"/>
    <w:rsid w:val="004368CA"/>
    <w:rsid w:val="00437B3E"/>
    <w:rsid w:val="00437DEE"/>
    <w:rsid w:val="00440219"/>
    <w:rsid w:val="00440363"/>
    <w:rsid w:val="004406BE"/>
    <w:rsid w:val="00440AC7"/>
    <w:rsid w:val="00440D24"/>
    <w:rsid w:val="00441095"/>
    <w:rsid w:val="004413BF"/>
    <w:rsid w:val="004414F0"/>
    <w:rsid w:val="00441979"/>
    <w:rsid w:val="00441C55"/>
    <w:rsid w:val="004420CF"/>
    <w:rsid w:val="0044217A"/>
    <w:rsid w:val="00442486"/>
    <w:rsid w:val="00442CA3"/>
    <w:rsid w:val="00442FAE"/>
    <w:rsid w:val="00442FC5"/>
    <w:rsid w:val="0044355E"/>
    <w:rsid w:val="00443877"/>
    <w:rsid w:val="00443DF5"/>
    <w:rsid w:val="00444AB3"/>
    <w:rsid w:val="00444B91"/>
    <w:rsid w:val="0044513F"/>
    <w:rsid w:val="0044524F"/>
    <w:rsid w:val="00445440"/>
    <w:rsid w:val="0044557F"/>
    <w:rsid w:val="00445604"/>
    <w:rsid w:val="00445AD0"/>
    <w:rsid w:val="00445D12"/>
    <w:rsid w:val="00445FA7"/>
    <w:rsid w:val="00446057"/>
    <w:rsid w:val="00446D4F"/>
    <w:rsid w:val="004477E4"/>
    <w:rsid w:val="00447F32"/>
    <w:rsid w:val="00450984"/>
    <w:rsid w:val="004510A1"/>
    <w:rsid w:val="0045161E"/>
    <w:rsid w:val="0045189F"/>
    <w:rsid w:val="00451930"/>
    <w:rsid w:val="00452669"/>
    <w:rsid w:val="0045273D"/>
    <w:rsid w:val="004527D7"/>
    <w:rsid w:val="00452A76"/>
    <w:rsid w:val="00452C6A"/>
    <w:rsid w:val="00452E19"/>
    <w:rsid w:val="00453751"/>
    <w:rsid w:val="00453D77"/>
    <w:rsid w:val="00454177"/>
    <w:rsid w:val="0045441F"/>
    <w:rsid w:val="004547C2"/>
    <w:rsid w:val="00454CC3"/>
    <w:rsid w:val="00454F6B"/>
    <w:rsid w:val="00455E30"/>
    <w:rsid w:val="0045617F"/>
    <w:rsid w:val="00456238"/>
    <w:rsid w:val="0045639F"/>
    <w:rsid w:val="0045662F"/>
    <w:rsid w:val="00456965"/>
    <w:rsid w:val="0045700A"/>
    <w:rsid w:val="00457742"/>
    <w:rsid w:val="00457CA4"/>
    <w:rsid w:val="00457E52"/>
    <w:rsid w:val="00460505"/>
    <w:rsid w:val="00460980"/>
    <w:rsid w:val="00460B26"/>
    <w:rsid w:val="00460BB5"/>
    <w:rsid w:val="00460E26"/>
    <w:rsid w:val="0046126B"/>
    <w:rsid w:val="004622C8"/>
    <w:rsid w:val="00462418"/>
    <w:rsid w:val="00462548"/>
    <w:rsid w:val="00462AAD"/>
    <w:rsid w:val="00463419"/>
    <w:rsid w:val="00463700"/>
    <w:rsid w:val="00464097"/>
    <w:rsid w:val="00464AB4"/>
    <w:rsid w:val="00465604"/>
    <w:rsid w:val="004656C5"/>
    <w:rsid w:val="00465E4C"/>
    <w:rsid w:val="00466601"/>
    <w:rsid w:val="00466628"/>
    <w:rsid w:val="00466B61"/>
    <w:rsid w:val="00467646"/>
    <w:rsid w:val="00467816"/>
    <w:rsid w:val="00467B1B"/>
    <w:rsid w:val="00467D26"/>
    <w:rsid w:val="00470367"/>
    <w:rsid w:val="00470463"/>
    <w:rsid w:val="004706E7"/>
    <w:rsid w:val="004706FE"/>
    <w:rsid w:val="0047136D"/>
    <w:rsid w:val="00471DD6"/>
    <w:rsid w:val="00471F9D"/>
    <w:rsid w:val="004720D5"/>
    <w:rsid w:val="00472692"/>
    <w:rsid w:val="00472FC2"/>
    <w:rsid w:val="004738B5"/>
    <w:rsid w:val="00473EA7"/>
    <w:rsid w:val="0047414C"/>
    <w:rsid w:val="00474299"/>
    <w:rsid w:val="004742F6"/>
    <w:rsid w:val="00474487"/>
    <w:rsid w:val="00474D26"/>
    <w:rsid w:val="00474E92"/>
    <w:rsid w:val="00474F36"/>
    <w:rsid w:val="004750AC"/>
    <w:rsid w:val="00475714"/>
    <w:rsid w:val="00476B28"/>
    <w:rsid w:val="004771D5"/>
    <w:rsid w:val="0047753A"/>
    <w:rsid w:val="00477B6B"/>
    <w:rsid w:val="00477CF2"/>
    <w:rsid w:val="00477D8A"/>
    <w:rsid w:val="0048122B"/>
    <w:rsid w:val="00481459"/>
    <w:rsid w:val="0048193C"/>
    <w:rsid w:val="00481ADB"/>
    <w:rsid w:val="00482093"/>
    <w:rsid w:val="0048223A"/>
    <w:rsid w:val="0048268B"/>
    <w:rsid w:val="00482954"/>
    <w:rsid w:val="004837A8"/>
    <w:rsid w:val="00484269"/>
    <w:rsid w:val="004855E9"/>
    <w:rsid w:val="004856C2"/>
    <w:rsid w:val="00485A4F"/>
    <w:rsid w:val="004864A8"/>
    <w:rsid w:val="004864C0"/>
    <w:rsid w:val="004871AC"/>
    <w:rsid w:val="00487AE6"/>
    <w:rsid w:val="00487BE1"/>
    <w:rsid w:val="00487DED"/>
    <w:rsid w:val="00490034"/>
    <w:rsid w:val="0049018E"/>
    <w:rsid w:val="0049042B"/>
    <w:rsid w:val="00490C3F"/>
    <w:rsid w:val="00490D0E"/>
    <w:rsid w:val="00490D10"/>
    <w:rsid w:val="00490E1E"/>
    <w:rsid w:val="00491B40"/>
    <w:rsid w:val="004920CF"/>
    <w:rsid w:val="0049239E"/>
    <w:rsid w:val="00492890"/>
    <w:rsid w:val="00492D53"/>
    <w:rsid w:val="004932A2"/>
    <w:rsid w:val="0049343E"/>
    <w:rsid w:val="004935AE"/>
    <w:rsid w:val="00493C70"/>
    <w:rsid w:val="00493E67"/>
    <w:rsid w:val="00494A32"/>
    <w:rsid w:val="00494D0E"/>
    <w:rsid w:val="00495293"/>
    <w:rsid w:val="004952CE"/>
    <w:rsid w:val="00495940"/>
    <w:rsid w:val="00495AD2"/>
    <w:rsid w:val="00495BF1"/>
    <w:rsid w:val="00495D1F"/>
    <w:rsid w:val="0049680C"/>
    <w:rsid w:val="004976D8"/>
    <w:rsid w:val="00497EAD"/>
    <w:rsid w:val="004A000A"/>
    <w:rsid w:val="004A00BA"/>
    <w:rsid w:val="004A00D5"/>
    <w:rsid w:val="004A0412"/>
    <w:rsid w:val="004A0990"/>
    <w:rsid w:val="004A0DA1"/>
    <w:rsid w:val="004A0F61"/>
    <w:rsid w:val="004A12E9"/>
    <w:rsid w:val="004A13CA"/>
    <w:rsid w:val="004A1CCA"/>
    <w:rsid w:val="004A1CCF"/>
    <w:rsid w:val="004A1E45"/>
    <w:rsid w:val="004A1F7C"/>
    <w:rsid w:val="004A2612"/>
    <w:rsid w:val="004A2763"/>
    <w:rsid w:val="004A3109"/>
    <w:rsid w:val="004A35A7"/>
    <w:rsid w:val="004A3B3A"/>
    <w:rsid w:val="004A3CDC"/>
    <w:rsid w:val="004A3E9C"/>
    <w:rsid w:val="004A4710"/>
    <w:rsid w:val="004A475A"/>
    <w:rsid w:val="004A4BC2"/>
    <w:rsid w:val="004A4E8A"/>
    <w:rsid w:val="004A657B"/>
    <w:rsid w:val="004A665C"/>
    <w:rsid w:val="004A6CA8"/>
    <w:rsid w:val="004A6F5A"/>
    <w:rsid w:val="004A74BA"/>
    <w:rsid w:val="004A74C8"/>
    <w:rsid w:val="004A75DE"/>
    <w:rsid w:val="004A79D3"/>
    <w:rsid w:val="004A79E5"/>
    <w:rsid w:val="004A7BF2"/>
    <w:rsid w:val="004B00AA"/>
    <w:rsid w:val="004B0184"/>
    <w:rsid w:val="004B07AC"/>
    <w:rsid w:val="004B0926"/>
    <w:rsid w:val="004B0CB2"/>
    <w:rsid w:val="004B0FAD"/>
    <w:rsid w:val="004B15FE"/>
    <w:rsid w:val="004B18DC"/>
    <w:rsid w:val="004B1CE4"/>
    <w:rsid w:val="004B1F9E"/>
    <w:rsid w:val="004B2126"/>
    <w:rsid w:val="004B2676"/>
    <w:rsid w:val="004B2B94"/>
    <w:rsid w:val="004B2EEB"/>
    <w:rsid w:val="004B36A9"/>
    <w:rsid w:val="004B370D"/>
    <w:rsid w:val="004B3782"/>
    <w:rsid w:val="004B4B27"/>
    <w:rsid w:val="004B4E67"/>
    <w:rsid w:val="004B563F"/>
    <w:rsid w:val="004B5B9E"/>
    <w:rsid w:val="004B5BB9"/>
    <w:rsid w:val="004B5E0A"/>
    <w:rsid w:val="004B6667"/>
    <w:rsid w:val="004B792D"/>
    <w:rsid w:val="004B792F"/>
    <w:rsid w:val="004C013D"/>
    <w:rsid w:val="004C0B1C"/>
    <w:rsid w:val="004C14AE"/>
    <w:rsid w:val="004C1D30"/>
    <w:rsid w:val="004C22D9"/>
    <w:rsid w:val="004C2B20"/>
    <w:rsid w:val="004C31D0"/>
    <w:rsid w:val="004C376E"/>
    <w:rsid w:val="004C389D"/>
    <w:rsid w:val="004C4DF8"/>
    <w:rsid w:val="004C55E5"/>
    <w:rsid w:val="004C570A"/>
    <w:rsid w:val="004C59A9"/>
    <w:rsid w:val="004C6166"/>
    <w:rsid w:val="004C6181"/>
    <w:rsid w:val="004C6B58"/>
    <w:rsid w:val="004C7B71"/>
    <w:rsid w:val="004C7E27"/>
    <w:rsid w:val="004C7E2E"/>
    <w:rsid w:val="004C7E80"/>
    <w:rsid w:val="004D046E"/>
    <w:rsid w:val="004D18F2"/>
    <w:rsid w:val="004D1A22"/>
    <w:rsid w:val="004D1C36"/>
    <w:rsid w:val="004D245A"/>
    <w:rsid w:val="004D2925"/>
    <w:rsid w:val="004D2CCE"/>
    <w:rsid w:val="004D2E08"/>
    <w:rsid w:val="004D3363"/>
    <w:rsid w:val="004D40D2"/>
    <w:rsid w:val="004D4139"/>
    <w:rsid w:val="004D4155"/>
    <w:rsid w:val="004D435D"/>
    <w:rsid w:val="004D4612"/>
    <w:rsid w:val="004D48A6"/>
    <w:rsid w:val="004D53E3"/>
    <w:rsid w:val="004D57BD"/>
    <w:rsid w:val="004D5F35"/>
    <w:rsid w:val="004D6BA4"/>
    <w:rsid w:val="004D6D00"/>
    <w:rsid w:val="004D737D"/>
    <w:rsid w:val="004D7A5B"/>
    <w:rsid w:val="004E0047"/>
    <w:rsid w:val="004E0608"/>
    <w:rsid w:val="004E08A2"/>
    <w:rsid w:val="004E1303"/>
    <w:rsid w:val="004E1AA9"/>
    <w:rsid w:val="004E1D5A"/>
    <w:rsid w:val="004E1FD8"/>
    <w:rsid w:val="004E26C3"/>
    <w:rsid w:val="004E2CBE"/>
    <w:rsid w:val="004E2D97"/>
    <w:rsid w:val="004E2FC2"/>
    <w:rsid w:val="004E30EC"/>
    <w:rsid w:val="004E3114"/>
    <w:rsid w:val="004E38B2"/>
    <w:rsid w:val="004E39B2"/>
    <w:rsid w:val="004E3CBD"/>
    <w:rsid w:val="004E3F3C"/>
    <w:rsid w:val="004E462D"/>
    <w:rsid w:val="004E4CDD"/>
    <w:rsid w:val="004E557C"/>
    <w:rsid w:val="004E558A"/>
    <w:rsid w:val="004E5A30"/>
    <w:rsid w:val="004E5E14"/>
    <w:rsid w:val="004E647D"/>
    <w:rsid w:val="004E669D"/>
    <w:rsid w:val="004E669E"/>
    <w:rsid w:val="004E678A"/>
    <w:rsid w:val="004E67EE"/>
    <w:rsid w:val="004E6A65"/>
    <w:rsid w:val="004E6A98"/>
    <w:rsid w:val="004E6CFB"/>
    <w:rsid w:val="004E767A"/>
    <w:rsid w:val="004E7D7A"/>
    <w:rsid w:val="004F01A3"/>
    <w:rsid w:val="004F1661"/>
    <w:rsid w:val="004F204D"/>
    <w:rsid w:val="004F2556"/>
    <w:rsid w:val="004F2A82"/>
    <w:rsid w:val="004F3B91"/>
    <w:rsid w:val="004F3CDE"/>
    <w:rsid w:val="004F3D1F"/>
    <w:rsid w:val="004F42A0"/>
    <w:rsid w:val="004F4BDF"/>
    <w:rsid w:val="004F5044"/>
    <w:rsid w:val="004F5577"/>
    <w:rsid w:val="004F5B27"/>
    <w:rsid w:val="004F5F78"/>
    <w:rsid w:val="004F664E"/>
    <w:rsid w:val="004F6A09"/>
    <w:rsid w:val="004F70F3"/>
    <w:rsid w:val="004F777B"/>
    <w:rsid w:val="004F7CA0"/>
    <w:rsid w:val="005005D2"/>
    <w:rsid w:val="00500744"/>
    <w:rsid w:val="00500AAD"/>
    <w:rsid w:val="00500B8C"/>
    <w:rsid w:val="00501622"/>
    <w:rsid w:val="005018B4"/>
    <w:rsid w:val="00501943"/>
    <w:rsid w:val="00501AE6"/>
    <w:rsid w:val="00501ED4"/>
    <w:rsid w:val="005026AC"/>
    <w:rsid w:val="0050303D"/>
    <w:rsid w:val="00503397"/>
    <w:rsid w:val="00503A64"/>
    <w:rsid w:val="00504771"/>
    <w:rsid w:val="00504B04"/>
    <w:rsid w:val="005053AB"/>
    <w:rsid w:val="005053D1"/>
    <w:rsid w:val="005058FB"/>
    <w:rsid w:val="00505FC7"/>
    <w:rsid w:val="00506351"/>
    <w:rsid w:val="00506991"/>
    <w:rsid w:val="005069AC"/>
    <w:rsid w:val="00506AB4"/>
    <w:rsid w:val="00506B8B"/>
    <w:rsid w:val="00506C62"/>
    <w:rsid w:val="0050778B"/>
    <w:rsid w:val="00507D30"/>
    <w:rsid w:val="00510203"/>
    <w:rsid w:val="005108D0"/>
    <w:rsid w:val="00510A59"/>
    <w:rsid w:val="00510D32"/>
    <w:rsid w:val="005123A0"/>
    <w:rsid w:val="00512A6C"/>
    <w:rsid w:val="00512F7E"/>
    <w:rsid w:val="00513D34"/>
    <w:rsid w:val="00514899"/>
    <w:rsid w:val="0051489F"/>
    <w:rsid w:val="00515002"/>
    <w:rsid w:val="00515393"/>
    <w:rsid w:val="00515A04"/>
    <w:rsid w:val="00515A6C"/>
    <w:rsid w:val="005169A5"/>
    <w:rsid w:val="005169D6"/>
    <w:rsid w:val="005173E3"/>
    <w:rsid w:val="00517979"/>
    <w:rsid w:val="00517CE3"/>
    <w:rsid w:val="00520399"/>
    <w:rsid w:val="00520E47"/>
    <w:rsid w:val="00520F86"/>
    <w:rsid w:val="005216C8"/>
    <w:rsid w:val="005238B4"/>
    <w:rsid w:val="00523AA4"/>
    <w:rsid w:val="00524A8F"/>
    <w:rsid w:val="00524ABE"/>
    <w:rsid w:val="00524C63"/>
    <w:rsid w:val="00524FE8"/>
    <w:rsid w:val="005250F9"/>
    <w:rsid w:val="00525633"/>
    <w:rsid w:val="00525ADE"/>
    <w:rsid w:val="0052662C"/>
    <w:rsid w:val="00526DDA"/>
    <w:rsid w:val="00527853"/>
    <w:rsid w:val="00527C38"/>
    <w:rsid w:val="00527D0E"/>
    <w:rsid w:val="005301DB"/>
    <w:rsid w:val="005305E1"/>
    <w:rsid w:val="00530EA4"/>
    <w:rsid w:val="00530F3F"/>
    <w:rsid w:val="00531405"/>
    <w:rsid w:val="005314C9"/>
    <w:rsid w:val="00531A4A"/>
    <w:rsid w:val="00532114"/>
    <w:rsid w:val="005322F1"/>
    <w:rsid w:val="00532ABB"/>
    <w:rsid w:val="005332D0"/>
    <w:rsid w:val="0053384B"/>
    <w:rsid w:val="00533AA0"/>
    <w:rsid w:val="00533B36"/>
    <w:rsid w:val="00533F00"/>
    <w:rsid w:val="00533F25"/>
    <w:rsid w:val="00533F9B"/>
    <w:rsid w:val="00534005"/>
    <w:rsid w:val="005341AD"/>
    <w:rsid w:val="00536983"/>
    <w:rsid w:val="00536B7F"/>
    <w:rsid w:val="00537654"/>
    <w:rsid w:val="00537734"/>
    <w:rsid w:val="005377C7"/>
    <w:rsid w:val="005378C0"/>
    <w:rsid w:val="00537AC0"/>
    <w:rsid w:val="0054094F"/>
    <w:rsid w:val="00540AA3"/>
    <w:rsid w:val="00540AD2"/>
    <w:rsid w:val="00541576"/>
    <w:rsid w:val="005417FD"/>
    <w:rsid w:val="0054184B"/>
    <w:rsid w:val="0054253E"/>
    <w:rsid w:val="0054294E"/>
    <w:rsid w:val="00542D79"/>
    <w:rsid w:val="00542F00"/>
    <w:rsid w:val="005432E4"/>
    <w:rsid w:val="00543426"/>
    <w:rsid w:val="0054361B"/>
    <w:rsid w:val="00543C56"/>
    <w:rsid w:val="005440AD"/>
    <w:rsid w:val="005440D4"/>
    <w:rsid w:val="00545046"/>
    <w:rsid w:val="00545724"/>
    <w:rsid w:val="0054572E"/>
    <w:rsid w:val="0054575A"/>
    <w:rsid w:val="00545E5D"/>
    <w:rsid w:val="00545EAD"/>
    <w:rsid w:val="0054620A"/>
    <w:rsid w:val="00550003"/>
    <w:rsid w:val="005501D1"/>
    <w:rsid w:val="00550266"/>
    <w:rsid w:val="00550BC2"/>
    <w:rsid w:val="005517FC"/>
    <w:rsid w:val="005521F9"/>
    <w:rsid w:val="00552290"/>
    <w:rsid w:val="00553168"/>
    <w:rsid w:val="00553CFD"/>
    <w:rsid w:val="00554346"/>
    <w:rsid w:val="00554716"/>
    <w:rsid w:val="0055548B"/>
    <w:rsid w:val="00555EA0"/>
    <w:rsid w:val="005563B9"/>
    <w:rsid w:val="005567D9"/>
    <w:rsid w:val="00556B8E"/>
    <w:rsid w:val="00557009"/>
    <w:rsid w:val="00557653"/>
    <w:rsid w:val="00557986"/>
    <w:rsid w:val="00560734"/>
    <w:rsid w:val="00561383"/>
    <w:rsid w:val="0056195F"/>
    <w:rsid w:val="00561E7B"/>
    <w:rsid w:val="005620F7"/>
    <w:rsid w:val="0056292E"/>
    <w:rsid w:val="00562A9E"/>
    <w:rsid w:val="0056428C"/>
    <w:rsid w:val="005642DD"/>
    <w:rsid w:val="00564442"/>
    <w:rsid w:val="005647B4"/>
    <w:rsid w:val="0056480C"/>
    <w:rsid w:val="00564C13"/>
    <w:rsid w:val="00564E65"/>
    <w:rsid w:val="005654B6"/>
    <w:rsid w:val="00566152"/>
    <w:rsid w:val="00566471"/>
    <w:rsid w:val="005668EB"/>
    <w:rsid w:val="00567C33"/>
    <w:rsid w:val="00567F07"/>
    <w:rsid w:val="00570B10"/>
    <w:rsid w:val="00570F2E"/>
    <w:rsid w:val="0057156D"/>
    <w:rsid w:val="0057169C"/>
    <w:rsid w:val="005719DF"/>
    <w:rsid w:val="00571A39"/>
    <w:rsid w:val="0057221D"/>
    <w:rsid w:val="005727BC"/>
    <w:rsid w:val="00572B1A"/>
    <w:rsid w:val="00573148"/>
    <w:rsid w:val="0057331A"/>
    <w:rsid w:val="005739BA"/>
    <w:rsid w:val="00573DEB"/>
    <w:rsid w:val="00573E69"/>
    <w:rsid w:val="00574044"/>
    <w:rsid w:val="00574374"/>
    <w:rsid w:val="0057455A"/>
    <w:rsid w:val="00574DBC"/>
    <w:rsid w:val="00575BAF"/>
    <w:rsid w:val="00575C3E"/>
    <w:rsid w:val="00576D06"/>
    <w:rsid w:val="00577C4C"/>
    <w:rsid w:val="005821EC"/>
    <w:rsid w:val="00582230"/>
    <w:rsid w:val="0058271E"/>
    <w:rsid w:val="00582826"/>
    <w:rsid w:val="0058369A"/>
    <w:rsid w:val="00583709"/>
    <w:rsid w:val="00583C6C"/>
    <w:rsid w:val="00583EDB"/>
    <w:rsid w:val="00584CBF"/>
    <w:rsid w:val="00585285"/>
    <w:rsid w:val="00585376"/>
    <w:rsid w:val="005858BD"/>
    <w:rsid w:val="00585FCE"/>
    <w:rsid w:val="0058610D"/>
    <w:rsid w:val="00586197"/>
    <w:rsid w:val="005866D6"/>
    <w:rsid w:val="00586D78"/>
    <w:rsid w:val="00587112"/>
    <w:rsid w:val="005873C5"/>
    <w:rsid w:val="0058742B"/>
    <w:rsid w:val="00587B9C"/>
    <w:rsid w:val="005905D6"/>
    <w:rsid w:val="00590C90"/>
    <w:rsid w:val="00590CDC"/>
    <w:rsid w:val="00591A6B"/>
    <w:rsid w:val="00591BB5"/>
    <w:rsid w:val="00591C66"/>
    <w:rsid w:val="005926F8"/>
    <w:rsid w:val="00592A0D"/>
    <w:rsid w:val="00592CB8"/>
    <w:rsid w:val="00593134"/>
    <w:rsid w:val="00593BAA"/>
    <w:rsid w:val="00593C66"/>
    <w:rsid w:val="005946A2"/>
    <w:rsid w:val="005947AB"/>
    <w:rsid w:val="00594B82"/>
    <w:rsid w:val="005951D3"/>
    <w:rsid w:val="00595751"/>
    <w:rsid w:val="00595A15"/>
    <w:rsid w:val="00595A2E"/>
    <w:rsid w:val="005968D2"/>
    <w:rsid w:val="00596C0B"/>
    <w:rsid w:val="00597749"/>
    <w:rsid w:val="00597C00"/>
    <w:rsid w:val="005A0582"/>
    <w:rsid w:val="005A18A0"/>
    <w:rsid w:val="005A1C34"/>
    <w:rsid w:val="005A224C"/>
    <w:rsid w:val="005A2534"/>
    <w:rsid w:val="005A27B9"/>
    <w:rsid w:val="005A2BD0"/>
    <w:rsid w:val="005A30A6"/>
    <w:rsid w:val="005A35DD"/>
    <w:rsid w:val="005A373D"/>
    <w:rsid w:val="005A3A7C"/>
    <w:rsid w:val="005A45C7"/>
    <w:rsid w:val="005A4719"/>
    <w:rsid w:val="005A5358"/>
    <w:rsid w:val="005A5C13"/>
    <w:rsid w:val="005A6647"/>
    <w:rsid w:val="005A705B"/>
    <w:rsid w:val="005A727A"/>
    <w:rsid w:val="005A75B5"/>
    <w:rsid w:val="005A7B6D"/>
    <w:rsid w:val="005A7E81"/>
    <w:rsid w:val="005B00E6"/>
    <w:rsid w:val="005B0277"/>
    <w:rsid w:val="005B0DC1"/>
    <w:rsid w:val="005B1476"/>
    <w:rsid w:val="005B2E78"/>
    <w:rsid w:val="005B3A20"/>
    <w:rsid w:val="005B3E45"/>
    <w:rsid w:val="005B4011"/>
    <w:rsid w:val="005B460F"/>
    <w:rsid w:val="005B4CC7"/>
    <w:rsid w:val="005B4FE0"/>
    <w:rsid w:val="005B6510"/>
    <w:rsid w:val="005B6EDB"/>
    <w:rsid w:val="005B7096"/>
    <w:rsid w:val="005B78A8"/>
    <w:rsid w:val="005B7E3F"/>
    <w:rsid w:val="005C0193"/>
    <w:rsid w:val="005C0E1D"/>
    <w:rsid w:val="005C1863"/>
    <w:rsid w:val="005C1934"/>
    <w:rsid w:val="005C2DB6"/>
    <w:rsid w:val="005C2FE1"/>
    <w:rsid w:val="005C4080"/>
    <w:rsid w:val="005C443E"/>
    <w:rsid w:val="005C4CF2"/>
    <w:rsid w:val="005C50C0"/>
    <w:rsid w:val="005C5E82"/>
    <w:rsid w:val="005C6054"/>
    <w:rsid w:val="005C68C4"/>
    <w:rsid w:val="005C6A4D"/>
    <w:rsid w:val="005C6EDA"/>
    <w:rsid w:val="005C75CB"/>
    <w:rsid w:val="005C7DDA"/>
    <w:rsid w:val="005D004D"/>
    <w:rsid w:val="005D0D6C"/>
    <w:rsid w:val="005D13A6"/>
    <w:rsid w:val="005D13F5"/>
    <w:rsid w:val="005D1460"/>
    <w:rsid w:val="005D21C0"/>
    <w:rsid w:val="005D237C"/>
    <w:rsid w:val="005D2452"/>
    <w:rsid w:val="005D25A7"/>
    <w:rsid w:val="005D2618"/>
    <w:rsid w:val="005D29E3"/>
    <w:rsid w:val="005D34C2"/>
    <w:rsid w:val="005D3768"/>
    <w:rsid w:val="005D393F"/>
    <w:rsid w:val="005D421E"/>
    <w:rsid w:val="005D432C"/>
    <w:rsid w:val="005D546F"/>
    <w:rsid w:val="005D5C7A"/>
    <w:rsid w:val="005D5D05"/>
    <w:rsid w:val="005D5EE6"/>
    <w:rsid w:val="005D622F"/>
    <w:rsid w:val="005D6DEA"/>
    <w:rsid w:val="005D7547"/>
    <w:rsid w:val="005D76E5"/>
    <w:rsid w:val="005D7FED"/>
    <w:rsid w:val="005E00A9"/>
    <w:rsid w:val="005E0AEA"/>
    <w:rsid w:val="005E0E6D"/>
    <w:rsid w:val="005E19A3"/>
    <w:rsid w:val="005E2FC2"/>
    <w:rsid w:val="005E3180"/>
    <w:rsid w:val="005E3688"/>
    <w:rsid w:val="005E37F3"/>
    <w:rsid w:val="005E41D9"/>
    <w:rsid w:val="005E4436"/>
    <w:rsid w:val="005E454C"/>
    <w:rsid w:val="005E4F5B"/>
    <w:rsid w:val="005E51F7"/>
    <w:rsid w:val="005E6CE1"/>
    <w:rsid w:val="005E7084"/>
    <w:rsid w:val="005E709C"/>
    <w:rsid w:val="005E7635"/>
    <w:rsid w:val="005E7709"/>
    <w:rsid w:val="005E7CD1"/>
    <w:rsid w:val="005E7CF3"/>
    <w:rsid w:val="005E7F72"/>
    <w:rsid w:val="005F0574"/>
    <w:rsid w:val="005F0577"/>
    <w:rsid w:val="005F0BC6"/>
    <w:rsid w:val="005F130B"/>
    <w:rsid w:val="005F1868"/>
    <w:rsid w:val="005F20E0"/>
    <w:rsid w:val="005F24B6"/>
    <w:rsid w:val="005F2E83"/>
    <w:rsid w:val="005F2EB3"/>
    <w:rsid w:val="005F3B57"/>
    <w:rsid w:val="005F4111"/>
    <w:rsid w:val="005F4156"/>
    <w:rsid w:val="005F4EA5"/>
    <w:rsid w:val="005F56BD"/>
    <w:rsid w:val="005F5C9E"/>
    <w:rsid w:val="005F62C1"/>
    <w:rsid w:val="005F6330"/>
    <w:rsid w:val="005F6485"/>
    <w:rsid w:val="005F6775"/>
    <w:rsid w:val="005F75FE"/>
    <w:rsid w:val="005F7B91"/>
    <w:rsid w:val="005F7F5A"/>
    <w:rsid w:val="006005DF"/>
    <w:rsid w:val="00601793"/>
    <w:rsid w:val="00602875"/>
    <w:rsid w:val="00603012"/>
    <w:rsid w:val="006031B9"/>
    <w:rsid w:val="00603F7A"/>
    <w:rsid w:val="00604305"/>
    <w:rsid w:val="00605439"/>
    <w:rsid w:val="00605C2F"/>
    <w:rsid w:val="00605F88"/>
    <w:rsid w:val="0060656F"/>
    <w:rsid w:val="006068A4"/>
    <w:rsid w:val="00606E98"/>
    <w:rsid w:val="0060791E"/>
    <w:rsid w:val="00607941"/>
    <w:rsid w:val="00607F0E"/>
    <w:rsid w:val="00607FF5"/>
    <w:rsid w:val="0061038D"/>
    <w:rsid w:val="00610831"/>
    <w:rsid w:val="00610F96"/>
    <w:rsid w:val="00611844"/>
    <w:rsid w:val="00611B20"/>
    <w:rsid w:val="006122CA"/>
    <w:rsid w:val="00612313"/>
    <w:rsid w:val="006131AE"/>
    <w:rsid w:val="006131EA"/>
    <w:rsid w:val="00613E73"/>
    <w:rsid w:val="006143DB"/>
    <w:rsid w:val="00614845"/>
    <w:rsid w:val="00614D54"/>
    <w:rsid w:val="006151FD"/>
    <w:rsid w:val="00615518"/>
    <w:rsid w:val="00615B71"/>
    <w:rsid w:val="0061621B"/>
    <w:rsid w:val="00616444"/>
    <w:rsid w:val="0061715F"/>
    <w:rsid w:val="006178B9"/>
    <w:rsid w:val="006202A3"/>
    <w:rsid w:val="00620492"/>
    <w:rsid w:val="00620C53"/>
    <w:rsid w:val="00620D36"/>
    <w:rsid w:val="0062105E"/>
    <w:rsid w:val="00621A21"/>
    <w:rsid w:val="00621E0C"/>
    <w:rsid w:val="00621FEB"/>
    <w:rsid w:val="00622DA4"/>
    <w:rsid w:val="00622E0B"/>
    <w:rsid w:val="00623BBC"/>
    <w:rsid w:val="00624B14"/>
    <w:rsid w:val="00624E26"/>
    <w:rsid w:val="00624FD0"/>
    <w:rsid w:val="00625835"/>
    <w:rsid w:val="0062593B"/>
    <w:rsid w:val="00625C75"/>
    <w:rsid w:val="00626007"/>
    <w:rsid w:val="00626555"/>
    <w:rsid w:val="00626686"/>
    <w:rsid w:val="00626CAB"/>
    <w:rsid w:val="0062738A"/>
    <w:rsid w:val="00627BB6"/>
    <w:rsid w:val="00627DC3"/>
    <w:rsid w:val="006305BB"/>
    <w:rsid w:val="0063077A"/>
    <w:rsid w:val="00630B1B"/>
    <w:rsid w:val="00630C33"/>
    <w:rsid w:val="00630C89"/>
    <w:rsid w:val="00630DE3"/>
    <w:rsid w:val="00630E48"/>
    <w:rsid w:val="00631240"/>
    <w:rsid w:val="00631A7A"/>
    <w:rsid w:val="00631B50"/>
    <w:rsid w:val="00631F19"/>
    <w:rsid w:val="00631F5D"/>
    <w:rsid w:val="0063202E"/>
    <w:rsid w:val="00632163"/>
    <w:rsid w:val="00632263"/>
    <w:rsid w:val="006323ED"/>
    <w:rsid w:val="0063247E"/>
    <w:rsid w:val="00633BEE"/>
    <w:rsid w:val="0063404B"/>
    <w:rsid w:val="006340FB"/>
    <w:rsid w:val="006341FA"/>
    <w:rsid w:val="006343F2"/>
    <w:rsid w:val="00635676"/>
    <w:rsid w:val="00635688"/>
    <w:rsid w:val="00635841"/>
    <w:rsid w:val="00636132"/>
    <w:rsid w:val="006361DC"/>
    <w:rsid w:val="00636617"/>
    <w:rsid w:val="00636957"/>
    <w:rsid w:val="00636CED"/>
    <w:rsid w:val="0063740A"/>
    <w:rsid w:val="00637591"/>
    <w:rsid w:val="00637652"/>
    <w:rsid w:val="00637E9B"/>
    <w:rsid w:val="0064005A"/>
    <w:rsid w:val="006401DE"/>
    <w:rsid w:val="00640BCC"/>
    <w:rsid w:val="00641D52"/>
    <w:rsid w:val="00641DC7"/>
    <w:rsid w:val="00641F5C"/>
    <w:rsid w:val="00642BF6"/>
    <w:rsid w:val="00642D90"/>
    <w:rsid w:val="0064405C"/>
    <w:rsid w:val="006440B7"/>
    <w:rsid w:val="0064474D"/>
    <w:rsid w:val="006448CB"/>
    <w:rsid w:val="00644F39"/>
    <w:rsid w:val="00645CA6"/>
    <w:rsid w:val="00645D3B"/>
    <w:rsid w:val="00645FB2"/>
    <w:rsid w:val="00646352"/>
    <w:rsid w:val="00646605"/>
    <w:rsid w:val="006468C1"/>
    <w:rsid w:val="00647755"/>
    <w:rsid w:val="0065010F"/>
    <w:rsid w:val="00650A80"/>
    <w:rsid w:val="00651CC4"/>
    <w:rsid w:val="00651D35"/>
    <w:rsid w:val="006522AD"/>
    <w:rsid w:val="00652359"/>
    <w:rsid w:val="006523FA"/>
    <w:rsid w:val="00652406"/>
    <w:rsid w:val="00652531"/>
    <w:rsid w:val="00652695"/>
    <w:rsid w:val="00652A90"/>
    <w:rsid w:val="0065332E"/>
    <w:rsid w:val="0065363B"/>
    <w:rsid w:val="00653C60"/>
    <w:rsid w:val="00653D3E"/>
    <w:rsid w:val="00653D90"/>
    <w:rsid w:val="00653F22"/>
    <w:rsid w:val="0065413E"/>
    <w:rsid w:val="00654595"/>
    <w:rsid w:val="00654760"/>
    <w:rsid w:val="00654C5D"/>
    <w:rsid w:val="00654DCE"/>
    <w:rsid w:val="006552C3"/>
    <w:rsid w:val="006557DD"/>
    <w:rsid w:val="00655D18"/>
    <w:rsid w:val="00655E9D"/>
    <w:rsid w:val="00656F16"/>
    <w:rsid w:val="006571F0"/>
    <w:rsid w:val="00657794"/>
    <w:rsid w:val="0065794A"/>
    <w:rsid w:val="00657CD5"/>
    <w:rsid w:val="00660213"/>
    <w:rsid w:val="00660B8D"/>
    <w:rsid w:val="00660E6F"/>
    <w:rsid w:val="00661442"/>
    <w:rsid w:val="006618AA"/>
    <w:rsid w:val="00661BEE"/>
    <w:rsid w:val="00661BF9"/>
    <w:rsid w:val="00661C10"/>
    <w:rsid w:val="006624F8"/>
    <w:rsid w:val="0066278F"/>
    <w:rsid w:val="00662B35"/>
    <w:rsid w:val="00662D31"/>
    <w:rsid w:val="00662DDA"/>
    <w:rsid w:val="006637BD"/>
    <w:rsid w:val="00664278"/>
    <w:rsid w:val="0066515D"/>
    <w:rsid w:val="00665A80"/>
    <w:rsid w:val="00666E25"/>
    <w:rsid w:val="0066737E"/>
    <w:rsid w:val="00667871"/>
    <w:rsid w:val="0067044A"/>
    <w:rsid w:val="006705FA"/>
    <w:rsid w:val="0067060D"/>
    <w:rsid w:val="006706C7"/>
    <w:rsid w:val="006706D5"/>
    <w:rsid w:val="006710EA"/>
    <w:rsid w:val="00671224"/>
    <w:rsid w:val="00671693"/>
    <w:rsid w:val="00671ABD"/>
    <w:rsid w:val="00672114"/>
    <w:rsid w:val="00672551"/>
    <w:rsid w:val="006725E2"/>
    <w:rsid w:val="00672613"/>
    <w:rsid w:val="006731C0"/>
    <w:rsid w:val="00673244"/>
    <w:rsid w:val="00673A43"/>
    <w:rsid w:val="00673B8F"/>
    <w:rsid w:val="00673FEF"/>
    <w:rsid w:val="00674C3B"/>
    <w:rsid w:val="00674E8E"/>
    <w:rsid w:val="006755C6"/>
    <w:rsid w:val="006755C9"/>
    <w:rsid w:val="006755F9"/>
    <w:rsid w:val="00675FAC"/>
    <w:rsid w:val="00676146"/>
    <w:rsid w:val="00676391"/>
    <w:rsid w:val="006766D4"/>
    <w:rsid w:val="00676A64"/>
    <w:rsid w:val="00676D97"/>
    <w:rsid w:val="00676ED5"/>
    <w:rsid w:val="00676FFF"/>
    <w:rsid w:val="00677381"/>
    <w:rsid w:val="00677585"/>
    <w:rsid w:val="00677810"/>
    <w:rsid w:val="00680507"/>
    <w:rsid w:val="006807F1"/>
    <w:rsid w:val="00680BB1"/>
    <w:rsid w:val="00681033"/>
    <w:rsid w:val="00681540"/>
    <w:rsid w:val="0068154D"/>
    <w:rsid w:val="006816A1"/>
    <w:rsid w:val="00681B90"/>
    <w:rsid w:val="006823DF"/>
    <w:rsid w:val="00682B79"/>
    <w:rsid w:val="00682C93"/>
    <w:rsid w:val="00682CB7"/>
    <w:rsid w:val="00682EE8"/>
    <w:rsid w:val="006830C4"/>
    <w:rsid w:val="00683762"/>
    <w:rsid w:val="00683801"/>
    <w:rsid w:val="00683FA1"/>
    <w:rsid w:val="006846E4"/>
    <w:rsid w:val="00684C29"/>
    <w:rsid w:val="00684EC6"/>
    <w:rsid w:val="006863A6"/>
    <w:rsid w:val="006865D0"/>
    <w:rsid w:val="00686B39"/>
    <w:rsid w:val="00687108"/>
    <w:rsid w:val="00687240"/>
    <w:rsid w:val="00687B8A"/>
    <w:rsid w:val="00687E99"/>
    <w:rsid w:val="00687EB6"/>
    <w:rsid w:val="0069021A"/>
    <w:rsid w:val="0069099D"/>
    <w:rsid w:val="00690E5A"/>
    <w:rsid w:val="006913A1"/>
    <w:rsid w:val="00691DB3"/>
    <w:rsid w:val="006920ED"/>
    <w:rsid w:val="00692307"/>
    <w:rsid w:val="00692584"/>
    <w:rsid w:val="00692822"/>
    <w:rsid w:val="00692ECC"/>
    <w:rsid w:val="0069333C"/>
    <w:rsid w:val="00693837"/>
    <w:rsid w:val="00694103"/>
    <w:rsid w:val="0069429B"/>
    <w:rsid w:val="00694874"/>
    <w:rsid w:val="00694EB4"/>
    <w:rsid w:val="00694FF2"/>
    <w:rsid w:val="0069508D"/>
    <w:rsid w:val="0069525D"/>
    <w:rsid w:val="00695F66"/>
    <w:rsid w:val="006966FD"/>
    <w:rsid w:val="00696772"/>
    <w:rsid w:val="006968C4"/>
    <w:rsid w:val="00696BD8"/>
    <w:rsid w:val="00696FFC"/>
    <w:rsid w:val="0069737E"/>
    <w:rsid w:val="006977EA"/>
    <w:rsid w:val="00697AC4"/>
    <w:rsid w:val="00697DF3"/>
    <w:rsid w:val="00697FC4"/>
    <w:rsid w:val="006A0E42"/>
    <w:rsid w:val="006A1B56"/>
    <w:rsid w:val="006A1DC0"/>
    <w:rsid w:val="006A1ED0"/>
    <w:rsid w:val="006A254F"/>
    <w:rsid w:val="006A2753"/>
    <w:rsid w:val="006A37BE"/>
    <w:rsid w:val="006A38FE"/>
    <w:rsid w:val="006A3ADB"/>
    <w:rsid w:val="006A3CD8"/>
    <w:rsid w:val="006A3E2A"/>
    <w:rsid w:val="006A4009"/>
    <w:rsid w:val="006A426A"/>
    <w:rsid w:val="006A4CB8"/>
    <w:rsid w:val="006A4F70"/>
    <w:rsid w:val="006A580D"/>
    <w:rsid w:val="006A58F0"/>
    <w:rsid w:val="006A5D04"/>
    <w:rsid w:val="006A5F0D"/>
    <w:rsid w:val="006A624D"/>
    <w:rsid w:val="006A6A01"/>
    <w:rsid w:val="006A6F4B"/>
    <w:rsid w:val="006A6F6B"/>
    <w:rsid w:val="006B0E9D"/>
    <w:rsid w:val="006B2162"/>
    <w:rsid w:val="006B224B"/>
    <w:rsid w:val="006B2589"/>
    <w:rsid w:val="006B2752"/>
    <w:rsid w:val="006B27F1"/>
    <w:rsid w:val="006B2A43"/>
    <w:rsid w:val="006B2AC5"/>
    <w:rsid w:val="006B4A9F"/>
    <w:rsid w:val="006B4ADE"/>
    <w:rsid w:val="006B5231"/>
    <w:rsid w:val="006B5735"/>
    <w:rsid w:val="006B5C1A"/>
    <w:rsid w:val="006B5F44"/>
    <w:rsid w:val="006B6044"/>
    <w:rsid w:val="006B617B"/>
    <w:rsid w:val="006B65DD"/>
    <w:rsid w:val="006B680C"/>
    <w:rsid w:val="006B6ACC"/>
    <w:rsid w:val="006B7324"/>
    <w:rsid w:val="006B77CA"/>
    <w:rsid w:val="006B7B38"/>
    <w:rsid w:val="006C0660"/>
    <w:rsid w:val="006C1035"/>
    <w:rsid w:val="006C22DE"/>
    <w:rsid w:val="006C2C6C"/>
    <w:rsid w:val="006C355F"/>
    <w:rsid w:val="006C3D0B"/>
    <w:rsid w:val="006C45F7"/>
    <w:rsid w:val="006C465B"/>
    <w:rsid w:val="006C4C81"/>
    <w:rsid w:val="006C4F78"/>
    <w:rsid w:val="006C5054"/>
    <w:rsid w:val="006C55BC"/>
    <w:rsid w:val="006C5E70"/>
    <w:rsid w:val="006C5EAD"/>
    <w:rsid w:val="006C7556"/>
    <w:rsid w:val="006C7831"/>
    <w:rsid w:val="006D150A"/>
    <w:rsid w:val="006D169C"/>
    <w:rsid w:val="006D220C"/>
    <w:rsid w:val="006D2760"/>
    <w:rsid w:val="006D2A4F"/>
    <w:rsid w:val="006D2B0F"/>
    <w:rsid w:val="006D2BA0"/>
    <w:rsid w:val="006D2CD0"/>
    <w:rsid w:val="006D32E7"/>
    <w:rsid w:val="006D3A46"/>
    <w:rsid w:val="006D4CE4"/>
    <w:rsid w:val="006D5104"/>
    <w:rsid w:val="006D6894"/>
    <w:rsid w:val="006D6919"/>
    <w:rsid w:val="006D6D03"/>
    <w:rsid w:val="006D6F25"/>
    <w:rsid w:val="006D7986"/>
    <w:rsid w:val="006D7B16"/>
    <w:rsid w:val="006E0483"/>
    <w:rsid w:val="006E0542"/>
    <w:rsid w:val="006E2615"/>
    <w:rsid w:val="006E272B"/>
    <w:rsid w:val="006E481B"/>
    <w:rsid w:val="006E55F6"/>
    <w:rsid w:val="006E5690"/>
    <w:rsid w:val="006E7308"/>
    <w:rsid w:val="006E7341"/>
    <w:rsid w:val="006E7426"/>
    <w:rsid w:val="006E74E6"/>
    <w:rsid w:val="006E7D9C"/>
    <w:rsid w:val="006F0A4F"/>
    <w:rsid w:val="006F134B"/>
    <w:rsid w:val="006F1586"/>
    <w:rsid w:val="006F1788"/>
    <w:rsid w:val="006F2197"/>
    <w:rsid w:val="006F224C"/>
    <w:rsid w:val="006F2569"/>
    <w:rsid w:val="006F2906"/>
    <w:rsid w:val="006F2B2C"/>
    <w:rsid w:val="006F30B1"/>
    <w:rsid w:val="006F3B39"/>
    <w:rsid w:val="006F4064"/>
    <w:rsid w:val="006F4792"/>
    <w:rsid w:val="006F4D15"/>
    <w:rsid w:val="006F5921"/>
    <w:rsid w:val="006F6290"/>
    <w:rsid w:val="006F6549"/>
    <w:rsid w:val="006F65E2"/>
    <w:rsid w:val="006F6AC2"/>
    <w:rsid w:val="006F6EF6"/>
    <w:rsid w:val="006F7EBF"/>
    <w:rsid w:val="006F7ED4"/>
    <w:rsid w:val="00700B47"/>
    <w:rsid w:val="00700E0D"/>
    <w:rsid w:val="00700F61"/>
    <w:rsid w:val="007013AF"/>
    <w:rsid w:val="0070166B"/>
    <w:rsid w:val="007017DC"/>
    <w:rsid w:val="00701A8A"/>
    <w:rsid w:val="00701C1E"/>
    <w:rsid w:val="00701D0A"/>
    <w:rsid w:val="00702DD5"/>
    <w:rsid w:val="007031B3"/>
    <w:rsid w:val="007031E3"/>
    <w:rsid w:val="0070325C"/>
    <w:rsid w:val="007036AE"/>
    <w:rsid w:val="007039A1"/>
    <w:rsid w:val="00703B2C"/>
    <w:rsid w:val="00703EE1"/>
    <w:rsid w:val="00703FFC"/>
    <w:rsid w:val="0070499A"/>
    <w:rsid w:val="00704C3B"/>
    <w:rsid w:val="00705300"/>
    <w:rsid w:val="00705CC3"/>
    <w:rsid w:val="00706C9C"/>
    <w:rsid w:val="00706D4A"/>
    <w:rsid w:val="00706ECB"/>
    <w:rsid w:val="0070733A"/>
    <w:rsid w:val="007074A2"/>
    <w:rsid w:val="007079DE"/>
    <w:rsid w:val="00707C1E"/>
    <w:rsid w:val="00710181"/>
    <w:rsid w:val="007104F4"/>
    <w:rsid w:val="00711A0A"/>
    <w:rsid w:val="00711D32"/>
    <w:rsid w:val="00712111"/>
    <w:rsid w:val="00712303"/>
    <w:rsid w:val="007129B6"/>
    <w:rsid w:val="0071374D"/>
    <w:rsid w:val="007142AE"/>
    <w:rsid w:val="0071490A"/>
    <w:rsid w:val="00714B1A"/>
    <w:rsid w:val="00714B7E"/>
    <w:rsid w:val="00714CD1"/>
    <w:rsid w:val="007152A8"/>
    <w:rsid w:val="007156A5"/>
    <w:rsid w:val="00715A75"/>
    <w:rsid w:val="007168C6"/>
    <w:rsid w:val="00716A87"/>
    <w:rsid w:val="00717BD5"/>
    <w:rsid w:val="0072026B"/>
    <w:rsid w:val="00720904"/>
    <w:rsid w:val="00720924"/>
    <w:rsid w:val="00721525"/>
    <w:rsid w:val="007216D3"/>
    <w:rsid w:val="0072175C"/>
    <w:rsid w:val="0072245E"/>
    <w:rsid w:val="007229AE"/>
    <w:rsid w:val="00722B1A"/>
    <w:rsid w:val="00722EB5"/>
    <w:rsid w:val="0072328C"/>
    <w:rsid w:val="00723291"/>
    <w:rsid w:val="00723B0B"/>
    <w:rsid w:val="00723C8D"/>
    <w:rsid w:val="00723EC4"/>
    <w:rsid w:val="00724757"/>
    <w:rsid w:val="007252F1"/>
    <w:rsid w:val="00725547"/>
    <w:rsid w:val="00725779"/>
    <w:rsid w:val="00725E9E"/>
    <w:rsid w:val="00727077"/>
    <w:rsid w:val="00730F1A"/>
    <w:rsid w:val="0073189C"/>
    <w:rsid w:val="007319B6"/>
    <w:rsid w:val="0073270B"/>
    <w:rsid w:val="00732C79"/>
    <w:rsid w:val="007330F0"/>
    <w:rsid w:val="007338BD"/>
    <w:rsid w:val="00734CA0"/>
    <w:rsid w:val="007359E7"/>
    <w:rsid w:val="00735C35"/>
    <w:rsid w:val="0074089C"/>
    <w:rsid w:val="0074150C"/>
    <w:rsid w:val="00741C76"/>
    <w:rsid w:val="00742317"/>
    <w:rsid w:val="00742671"/>
    <w:rsid w:val="00742F1A"/>
    <w:rsid w:val="007433A5"/>
    <w:rsid w:val="00743942"/>
    <w:rsid w:val="00743CCD"/>
    <w:rsid w:val="007441FC"/>
    <w:rsid w:val="00744F4F"/>
    <w:rsid w:val="00745063"/>
    <w:rsid w:val="007452CF"/>
    <w:rsid w:val="00745413"/>
    <w:rsid w:val="00745CFA"/>
    <w:rsid w:val="0074674D"/>
    <w:rsid w:val="00746A7E"/>
    <w:rsid w:val="00746D61"/>
    <w:rsid w:val="007470AE"/>
    <w:rsid w:val="00747533"/>
    <w:rsid w:val="00747716"/>
    <w:rsid w:val="00750282"/>
    <w:rsid w:val="00750C8B"/>
    <w:rsid w:val="00750C99"/>
    <w:rsid w:val="00751291"/>
    <w:rsid w:val="00751370"/>
    <w:rsid w:val="007517B6"/>
    <w:rsid w:val="00752577"/>
    <w:rsid w:val="00752914"/>
    <w:rsid w:val="00752CDD"/>
    <w:rsid w:val="00752EC8"/>
    <w:rsid w:val="007531CF"/>
    <w:rsid w:val="00753500"/>
    <w:rsid w:val="00753F1E"/>
    <w:rsid w:val="007544F5"/>
    <w:rsid w:val="007546C8"/>
    <w:rsid w:val="0075476B"/>
    <w:rsid w:val="00754854"/>
    <w:rsid w:val="00754AD0"/>
    <w:rsid w:val="007551FE"/>
    <w:rsid w:val="00755CAC"/>
    <w:rsid w:val="00755F3A"/>
    <w:rsid w:val="00756140"/>
    <w:rsid w:val="00756DA0"/>
    <w:rsid w:val="00756F7C"/>
    <w:rsid w:val="0075718D"/>
    <w:rsid w:val="00757399"/>
    <w:rsid w:val="00757A18"/>
    <w:rsid w:val="00757E8D"/>
    <w:rsid w:val="00760586"/>
    <w:rsid w:val="00760709"/>
    <w:rsid w:val="00760E03"/>
    <w:rsid w:val="0076134C"/>
    <w:rsid w:val="007615F3"/>
    <w:rsid w:val="007622FF"/>
    <w:rsid w:val="007624C4"/>
    <w:rsid w:val="00762CE1"/>
    <w:rsid w:val="00763065"/>
    <w:rsid w:val="00763794"/>
    <w:rsid w:val="0076389C"/>
    <w:rsid w:val="007642B2"/>
    <w:rsid w:val="00764D49"/>
    <w:rsid w:val="0076588F"/>
    <w:rsid w:val="007671E1"/>
    <w:rsid w:val="00767CFA"/>
    <w:rsid w:val="00770D1F"/>
    <w:rsid w:val="00771760"/>
    <w:rsid w:val="00771AE6"/>
    <w:rsid w:val="00771BA9"/>
    <w:rsid w:val="00771D73"/>
    <w:rsid w:val="007729AF"/>
    <w:rsid w:val="00772ECC"/>
    <w:rsid w:val="0077312B"/>
    <w:rsid w:val="00773A05"/>
    <w:rsid w:val="00773FE5"/>
    <w:rsid w:val="00773FF9"/>
    <w:rsid w:val="00774459"/>
    <w:rsid w:val="00774B6B"/>
    <w:rsid w:val="00774FBE"/>
    <w:rsid w:val="007753A7"/>
    <w:rsid w:val="0077547D"/>
    <w:rsid w:val="00775694"/>
    <w:rsid w:val="00776B19"/>
    <w:rsid w:val="00776C94"/>
    <w:rsid w:val="00777053"/>
    <w:rsid w:val="00777BC4"/>
    <w:rsid w:val="00777F6E"/>
    <w:rsid w:val="007800E5"/>
    <w:rsid w:val="0078024C"/>
    <w:rsid w:val="007805F7"/>
    <w:rsid w:val="00781446"/>
    <w:rsid w:val="007816FC"/>
    <w:rsid w:val="007818AB"/>
    <w:rsid w:val="00781C2D"/>
    <w:rsid w:val="00782C30"/>
    <w:rsid w:val="00782DA4"/>
    <w:rsid w:val="00782F89"/>
    <w:rsid w:val="00783361"/>
    <w:rsid w:val="007833A5"/>
    <w:rsid w:val="0078342C"/>
    <w:rsid w:val="0078365D"/>
    <w:rsid w:val="00783F3C"/>
    <w:rsid w:val="00783FF0"/>
    <w:rsid w:val="0078421D"/>
    <w:rsid w:val="007851EE"/>
    <w:rsid w:val="00785EB4"/>
    <w:rsid w:val="00786889"/>
    <w:rsid w:val="00786896"/>
    <w:rsid w:val="00786D66"/>
    <w:rsid w:val="00786E78"/>
    <w:rsid w:val="00786E96"/>
    <w:rsid w:val="00787289"/>
    <w:rsid w:val="00787415"/>
    <w:rsid w:val="007877E8"/>
    <w:rsid w:val="00787C3E"/>
    <w:rsid w:val="007900C7"/>
    <w:rsid w:val="0079016A"/>
    <w:rsid w:val="00790386"/>
    <w:rsid w:val="00790708"/>
    <w:rsid w:val="00793464"/>
    <w:rsid w:val="007934FF"/>
    <w:rsid w:val="0079391D"/>
    <w:rsid w:val="00794B13"/>
    <w:rsid w:val="00794B39"/>
    <w:rsid w:val="00794CAF"/>
    <w:rsid w:val="00794F67"/>
    <w:rsid w:val="007960A8"/>
    <w:rsid w:val="00796306"/>
    <w:rsid w:val="00796BD5"/>
    <w:rsid w:val="00796E1A"/>
    <w:rsid w:val="00797A56"/>
    <w:rsid w:val="00797FE8"/>
    <w:rsid w:val="007A0058"/>
    <w:rsid w:val="007A1CAC"/>
    <w:rsid w:val="007A2242"/>
    <w:rsid w:val="007A2962"/>
    <w:rsid w:val="007A35B2"/>
    <w:rsid w:val="007A3C76"/>
    <w:rsid w:val="007A3F2A"/>
    <w:rsid w:val="007A40AA"/>
    <w:rsid w:val="007A4484"/>
    <w:rsid w:val="007A4FEB"/>
    <w:rsid w:val="007A6239"/>
    <w:rsid w:val="007A6709"/>
    <w:rsid w:val="007A6F7E"/>
    <w:rsid w:val="007A712E"/>
    <w:rsid w:val="007A7880"/>
    <w:rsid w:val="007A78C6"/>
    <w:rsid w:val="007A7D12"/>
    <w:rsid w:val="007B0373"/>
    <w:rsid w:val="007B0EED"/>
    <w:rsid w:val="007B1015"/>
    <w:rsid w:val="007B1683"/>
    <w:rsid w:val="007B1ABD"/>
    <w:rsid w:val="007B225A"/>
    <w:rsid w:val="007B2D14"/>
    <w:rsid w:val="007B330F"/>
    <w:rsid w:val="007B3539"/>
    <w:rsid w:val="007B3716"/>
    <w:rsid w:val="007B379B"/>
    <w:rsid w:val="007B37A1"/>
    <w:rsid w:val="007B5071"/>
    <w:rsid w:val="007B54A6"/>
    <w:rsid w:val="007B5B08"/>
    <w:rsid w:val="007B6C40"/>
    <w:rsid w:val="007B70F4"/>
    <w:rsid w:val="007B74E5"/>
    <w:rsid w:val="007B7AB1"/>
    <w:rsid w:val="007B7B4B"/>
    <w:rsid w:val="007B7C91"/>
    <w:rsid w:val="007C00AA"/>
    <w:rsid w:val="007C0BA0"/>
    <w:rsid w:val="007C0E3D"/>
    <w:rsid w:val="007C0F42"/>
    <w:rsid w:val="007C1980"/>
    <w:rsid w:val="007C1C09"/>
    <w:rsid w:val="007C224F"/>
    <w:rsid w:val="007C299A"/>
    <w:rsid w:val="007C2AE7"/>
    <w:rsid w:val="007C3047"/>
    <w:rsid w:val="007C3D9B"/>
    <w:rsid w:val="007C48EE"/>
    <w:rsid w:val="007C53B4"/>
    <w:rsid w:val="007C55C6"/>
    <w:rsid w:val="007C5AF6"/>
    <w:rsid w:val="007C6178"/>
    <w:rsid w:val="007C672F"/>
    <w:rsid w:val="007C7B31"/>
    <w:rsid w:val="007D04A8"/>
    <w:rsid w:val="007D0719"/>
    <w:rsid w:val="007D0A3F"/>
    <w:rsid w:val="007D0D3E"/>
    <w:rsid w:val="007D1984"/>
    <w:rsid w:val="007D1DC8"/>
    <w:rsid w:val="007D2234"/>
    <w:rsid w:val="007D2FA5"/>
    <w:rsid w:val="007D3528"/>
    <w:rsid w:val="007D3641"/>
    <w:rsid w:val="007D3759"/>
    <w:rsid w:val="007D38C7"/>
    <w:rsid w:val="007D39E3"/>
    <w:rsid w:val="007D4035"/>
    <w:rsid w:val="007D4872"/>
    <w:rsid w:val="007D4F7E"/>
    <w:rsid w:val="007D5584"/>
    <w:rsid w:val="007D566B"/>
    <w:rsid w:val="007D5A07"/>
    <w:rsid w:val="007D5B20"/>
    <w:rsid w:val="007D5CE2"/>
    <w:rsid w:val="007D5FA1"/>
    <w:rsid w:val="007D62F1"/>
    <w:rsid w:val="007D6BC3"/>
    <w:rsid w:val="007D6ED7"/>
    <w:rsid w:val="007D6F89"/>
    <w:rsid w:val="007D7374"/>
    <w:rsid w:val="007D7807"/>
    <w:rsid w:val="007D7CBF"/>
    <w:rsid w:val="007E036E"/>
    <w:rsid w:val="007E05DD"/>
    <w:rsid w:val="007E0A8C"/>
    <w:rsid w:val="007E0D80"/>
    <w:rsid w:val="007E17D8"/>
    <w:rsid w:val="007E20AE"/>
    <w:rsid w:val="007E2528"/>
    <w:rsid w:val="007E280C"/>
    <w:rsid w:val="007E4006"/>
    <w:rsid w:val="007E408D"/>
    <w:rsid w:val="007E5905"/>
    <w:rsid w:val="007E6665"/>
    <w:rsid w:val="007E6825"/>
    <w:rsid w:val="007E7470"/>
    <w:rsid w:val="007F0631"/>
    <w:rsid w:val="007F07BD"/>
    <w:rsid w:val="007F08C4"/>
    <w:rsid w:val="007F09C7"/>
    <w:rsid w:val="007F0CCB"/>
    <w:rsid w:val="007F1030"/>
    <w:rsid w:val="007F14F2"/>
    <w:rsid w:val="007F15CA"/>
    <w:rsid w:val="007F1699"/>
    <w:rsid w:val="007F22D4"/>
    <w:rsid w:val="007F266D"/>
    <w:rsid w:val="007F32F4"/>
    <w:rsid w:val="007F365E"/>
    <w:rsid w:val="007F3AEC"/>
    <w:rsid w:val="007F3E5B"/>
    <w:rsid w:val="007F4704"/>
    <w:rsid w:val="007F48D3"/>
    <w:rsid w:val="007F4BC3"/>
    <w:rsid w:val="007F4CDA"/>
    <w:rsid w:val="007F5179"/>
    <w:rsid w:val="007F51BA"/>
    <w:rsid w:val="007F53EA"/>
    <w:rsid w:val="007F599F"/>
    <w:rsid w:val="007F5C93"/>
    <w:rsid w:val="007F78ED"/>
    <w:rsid w:val="007F7CB7"/>
    <w:rsid w:val="00800059"/>
    <w:rsid w:val="00800934"/>
    <w:rsid w:val="008014D8"/>
    <w:rsid w:val="00802E19"/>
    <w:rsid w:val="00802ED3"/>
    <w:rsid w:val="008034FB"/>
    <w:rsid w:val="0080379D"/>
    <w:rsid w:val="0080460D"/>
    <w:rsid w:val="008047A7"/>
    <w:rsid w:val="00804952"/>
    <w:rsid w:val="0080524C"/>
    <w:rsid w:val="008053B7"/>
    <w:rsid w:val="0080592D"/>
    <w:rsid w:val="00805DE6"/>
    <w:rsid w:val="00806644"/>
    <w:rsid w:val="0080683B"/>
    <w:rsid w:val="0080688A"/>
    <w:rsid w:val="00806AEA"/>
    <w:rsid w:val="008077A2"/>
    <w:rsid w:val="008077AD"/>
    <w:rsid w:val="008078BC"/>
    <w:rsid w:val="00807D19"/>
    <w:rsid w:val="00807DE3"/>
    <w:rsid w:val="008105B7"/>
    <w:rsid w:val="00810CBD"/>
    <w:rsid w:val="00810D4B"/>
    <w:rsid w:val="00811024"/>
    <w:rsid w:val="00811548"/>
    <w:rsid w:val="008115BD"/>
    <w:rsid w:val="00812722"/>
    <w:rsid w:val="0081280D"/>
    <w:rsid w:val="00812898"/>
    <w:rsid w:val="00812A32"/>
    <w:rsid w:val="00812B8A"/>
    <w:rsid w:val="00813CAC"/>
    <w:rsid w:val="00813E6B"/>
    <w:rsid w:val="00814658"/>
    <w:rsid w:val="008153FF"/>
    <w:rsid w:val="00815495"/>
    <w:rsid w:val="00815C2B"/>
    <w:rsid w:val="00816160"/>
    <w:rsid w:val="008161E7"/>
    <w:rsid w:val="0081643E"/>
    <w:rsid w:val="008164FC"/>
    <w:rsid w:val="00816E47"/>
    <w:rsid w:val="00816F49"/>
    <w:rsid w:val="0081712C"/>
    <w:rsid w:val="00817B9F"/>
    <w:rsid w:val="008200A4"/>
    <w:rsid w:val="00820194"/>
    <w:rsid w:val="00820780"/>
    <w:rsid w:val="00820AC2"/>
    <w:rsid w:val="00821463"/>
    <w:rsid w:val="0082148B"/>
    <w:rsid w:val="008215B6"/>
    <w:rsid w:val="008217A0"/>
    <w:rsid w:val="00821C2B"/>
    <w:rsid w:val="00821F54"/>
    <w:rsid w:val="00823783"/>
    <w:rsid w:val="0082378E"/>
    <w:rsid w:val="00823DC2"/>
    <w:rsid w:val="0082462E"/>
    <w:rsid w:val="00824BA1"/>
    <w:rsid w:val="00824CDD"/>
    <w:rsid w:val="00824F53"/>
    <w:rsid w:val="0082579F"/>
    <w:rsid w:val="00825AE8"/>
    <w:rsid w:val="00826247"/>
    <w:rsid w:val="00826295"/>
    <w:rsid w:val="008265A4"/>
    <w:rsid w:val="008269F7"/>
    <w:rsid w:val="00826A0F"/>
    <w:rsid w:val="0082799D"/>
    <w:rsid w:val="00830073"/>
    <w:rsid w:val="008305A6"/>
    <w:rsid w:val="00830991"/>
    <w:rsid w:val="008313F9"/>
    <w:rsid w:val="00831F69"/>
    <w:rsid w:val="00832090"/>
    <w:rsid w:val="0083212D"/>
    <w:rsid w:val="0083227E"/>
    <w:rsid w:val="00834824"/>
    <w:rsid w:val="00834C15"/>
    <w:rsid w:val="008350D7"/>
    <w:rsid w:val="008355A0"/>
    <w:rsid w:val="0083586C"/>
    <w:rsid w:val="00835AA2"/>
    <w:rsid w:val="0083600A"/>
    <w:rsid w:val="008360DD"/>
    <w:rsid w:val="00836132"/>
    <w:rsid w:val="008362BF"/>
    <w:rsid w:val="00836416"/>
    <w:rsid w:val="008364BE"/>
    <w:rsid w:val="008368A0"/>
    <w:rsid w:val="008369F5"/>
    <w:rsid w:val="00837057"/>
    <w:rsid w:val="00837969"/>
    <w:rsid w:val="00837974"/>
    <w:rsid w:val="00837BFA"/>
    <w:rsid w:val="0084005E"/>
    <w:rsid w:val="0084012E"/>
    <w:rsid w:val="0084073F"/>
    <w:rsid w:val="008421D4"/>
    <w:rsid w:val="00842566"/>
    <w:rsid w:val="0084258F"/>
    <w:rsid w:val="00842745"/>
    <w:rsid w:val="00842A16"/>
    <w:rsid w:val="00843CE5"/>
    <w:rsid w:val="00844781"/>
    <w:rsid w:val="00844FC2"/>
    <w:rsid w:val="008454A5"/>
    <w:rsid w:val="00845991"/>
    <w:rsid w:val="00846D1F"/>
    <w:rsid w:val="00846F3C"/>
    <w:rsid w:val="00847036"/>
    <w:rsid w:val="008475E5"/>
    <w:rsid w:val="00847BC0"/>
    <w:rsid w:val="00847C76"/>
    <w:rsid w:val="0085081B"/>
    <w:rsid w:val="00850F6E"/>
    <w:rsid w:val="0085110C"/>
    <w:rsid w:val="00851410"/>
    <w:rsid w:val="00851739"/>
    <w:rsid w:val="0085247C"/>
    <w:rsid w:val="00852B48"/>
    <w:rsid w:val="00852E01"/>
    <w:rsid w:val="008535AC"/>
    <w:rsid w:val="00853F5F"/>
    <w:rsid w:val="00854150"/>
    <w:rsid w:val="00854171"/>
    <w:rsid w:val="008542A6"/>
    <w:rsid w:val="00854BB5"/>
    <w:rsid w:val="00854BCA"/>
    <w:rsid w:val="00854D57"/>
    <w:rsid w:val="008553FB"/>
    <w:rsid w:val="00855A9A"/>
    <w:rsid w:val="00856356"/>
    <w:rsid w:val="00856733"/>
    <w:rsid w:val="0085699D"/>
    <w:rsid w:val="00856C16"/>
    <w:rsid w:val="00857606"/>
    <w:rsid w:val="00857866"/>
    <w:rsid w:val="008578ED"/>
    <w:rsid w:val="00857CF4"/>
    <w:rsid w:val="00860271"/>
    <w:rsid w:val="008609CF"/>
    <w:rsid w:val="008610CE"/>
    <w:rsid w:val="0086261A"/>
    <w:rsid w:val="00862DE0"/>
    <w:rsid w:val="00862E48"/>
    <w:rsid w:val="00862E7F"/>
    <w:rsid w:val="00863948"/>
    <w:rsid w:val="00863DF8"/>
    <w:rsid w:val="00864108"/>
    <w:rsid w:val="00864593"/>
    <w:rsid w:val="0086477B"/>
    <w:rsid w:val="00864F7B"/>
    <w:rsid w:val="00864FE7"/>
    <w:rsid w:val="008651A0"/>
    <w:rsid w:val="008659BA"/>
    <w:rsid w:val="00865E5C"/>
    <w:rsid w:val="00866122"/>
    <w:rsid w:val="00870967"/>
    <w:rsid w:val="008719D3"/>
    <w:rsid w:val="00872769"/>
    <w:rsid w:val="00872E74"/>
    <w:rsid w:val="00872FD9"/>
    <w:rsid w:val="00873131"/>
    <w:rsid w:val="00874310"/>
    <w:rsid w:val="008746BD"/>
    <w:rsid w:val="008748DB"/>
    <w:rsid w:val="00874FC4"/>
    <w:rsid w:val="00875803"/>
    <w:rsid w:val="0087590A"/>
    <w:rsid w:val="00875A9A"/>
    <w:rsid w:val="00875AE2"/>
    <w:rsid w:val="008775C7"/>
    <w:rsid w:val="00877D2F"/>
    <w:rsid w:val="00880D7B"/>
    <w:rsid w:val="008818FF"/>
    <w:rsid w:val="0088198F"/>
    <w:rsid w:val="00881D0B"/>
    <w:rsid w:val="0088246E"/>
    <w:rsid w:val="00882BA6"/>
    <w:rsid w:val="008832CA"/>
    <w:rsid w:val="0088342B"/>
    <w:rsid w:val="00883979"/>
    <w:rsid w:val="00883FC8"/>
    <w:rsid w:val="0088526E"/>
    <w:rsid w:val="00886163"/>
    <w:rsid w:val="008878A2"/>
    <w:rsid w:val="00890168"/>
    <w:rsid w:val="008904B9"/>
    <w:rsid w:val="00890853"/>
    <w:rsid w:val="00890B7C"/>
    <w:rsid w:val="00890E00"/>
    <w:rsid w:val="008915C4"/>
    <w:rsid w:val="008915FE"/>
    <w:rsid w:val="008919DA"/>
    <w:rsid w:val="00891A1C"/>
    <w:rsid w:val="00891FC7"/>
    <w:rsid w:val="00893235"/>
    <w:rsid w:val="00893951"/>
    <w:rsid w:val="00893D74"/>
    <w:rsid w:val="00894CDC"/>
    <w:rsid w:val="008960A8"/>
    <w:rsid w:val="008974F0"/>
    <w:rsid w:val="0089755D"/>
    <w:rsid w:val="00897D10"/>
    <w:rsid w:val="008A0051"/>
    <w:rsid w:val="008A0656"/>
    <w:rsid w:val="008A08C1"/>
    <w:rsid w:val="008A15CB"/>
    <w:rsid w:val="008A19CD"/>
    <w:rsid w:val="008A238E"/>
    <w:rsid w:val="008A26E6"/>
    <w:rsid w:val="008A319C"/>
    <w:rsid w:val="008A3BF7"/>
    <w:rsid w:val="008A3D26"/>
    <w:rsid w:val="008A3DB0"/>
    <w:rsid w:val="008A3E92"/>
    <w:rsid w:val="008A4063"/>
    <w:rsid w:val="008A449F"/>
    <w:rsid w:val="008A4564"/>
    <w:rsid w:val="008A4E51"/>
    <w:rsid w:val="008A4F2A"/>
    <w:rsid w:val="008A5344"/>
    <w:rsid w:val="008A5374"/>
    <w:rsid w:val="008A59B9"/>
    <w:rsid w:val="008A59E7"/>
    <w:rsid w:val="008A5AED"/>
    <w:rsid w:val="008A66C9"/>
    <w:rsid w:val="008A66ED"/>
    <w:rsid w:val="008A766C"/>
    <w:rsid w:val="008A78C7"/>
    <w:rsid w:val="008A7AE1"/>
    <w:rsid w:val="008B0D80"/>
    <w:rsid w:val="008B0DF0"/>
    <w:rsid w:val="008B232A"/>
    <w:rsid w:val="008B2627"/>
    <w:rsid w:val="008B29E8"/>
    <w:rsid w:val="008B316F"/>
    <w:rsid w:val="008B3969"/>
    <w:rsid w:val="008B4330"/>
    <w:rsid w:val="008B45C3"/>
    <w:rsid w:val="008B621E"/>
    <w:rsid w:val="008B6809"/>
    <w:rsid w:val="008B6871"/>
    <w:rsid w:val="008B6B42"/>
    <w:rsid w:val="008B71D7"/>
    <w:rsid w:val="008B7388"/>
    <w:rsid w:val="008C04B1"/>
    <w:rsid w:val="008C0837"/>
    <w:rsid w:val="008C0CD7"/>
    <w:rsid w:val="008C1B15"/>
    <w:rsid w:val="008C2A9E"/>
    <w:rsid w:val="008C3460"/>
    <w:rsid w:val="008C380D"/>
    <w:rsid w:val="008C3870"/>
    <w:rsid w:val="008C4119"/>
    <w:rsid w:val="008C461C"/>
    <w:rsid w:val="008C4E96"/>
    <w:rsid w:val="008C602F"/>
    <w:rsid w:val="008C678E"/>
    <w:rsid w:val="008C7977"/>
    <w:rsid w:val="008D0C37"/>
    <w:rsid w:val="008D0D25"/>
    <w:rsid w:val="008D13D1"/>
    <w:rsid w:val="008D13F4"/>
    <w:rsid w:val="008D2330"/>
    <w:rsid w:val="008D253D"/>
    <w:rsid w:val="008D28EA"/>
    <w:rsid w:val="008D2A22"/>
    <w:rsid w:val="008D2F26"/>
    <w:rsid w:val="008D39A7"/>
    <w:rsid w:val="008D4569"/>
    <w:rsid w:val="008D46D4"/>
    <w:rsid w:val="008D4F55"/>
    <w:rsid w:val="008D547D"/>
    <w:rsid w:val="008D5BCE"/>
    <w:rsid w:val="008D603E"/>
    <w:rsid w:val="008D612C"/>
    <w:rsid w:val="008D6F2D"/>
    <w:rsid w:val="008D79D4"/>
    <w:rsid w:val="008D7CA7"/>
    <w:rsid w:val="008D7D87"/>
    <w:rsid w:val="008E0C98"/>
    <w:rsid w:val="008E0E58"/>
    <w:rsid w:val="008E1110"/>
    <w:rsid w:val="008E1536"/>
    <w:rsid w:val="008E1BB9"/>
    <w:rsid w:val="008E1C6A"/>
    <w:rsid w:val="008E1E3B"/>
    <w:rsid w:val="008E1E5D"/>
    <w:rsid w:val="008E2317"/>
    <w:rsid w:val="008E27EC"/>
    <w:rsid w:val="008E2909"/>
    <w:rsid w:val="008E305F"/>
    <w:rsid w:val="008E3066"/>
    <w:rsid w:val="008E309D"/>
    <w:rsid w:val="008E344F"/>
    <w:rsid w:val="008E38D9"/>
    <w:rsid w:val="008E3928"/>
    <w:rsid w:val="008E3ECD"/>
    <w:rsid w:val="008E4A61"/>
    <w:rsid w:val="008E57B7"/>
    <w:rsid w:val="008E5F69"/>
    <w:rsid w:val="008E6103"/>
    <w:rsid w:val="008E6AE2"/>
    <w:rsid w:val="008E6CF3"/>
    <w:rsid w:val="008E6E68"/>
    <w:rsid w:val="008E7865"/>
    <w:rsid w:val="008E78B9"/>
    <w:rsid w:val="008F03C3"/>
    <w:rsid w:val="008F0AFF"/>
    <w:rsid w:val="008F1BD7"/>
    <w:rsid w:val="008F2518"/>
    <w:rsid w:val="008F2B98"/>
    <w:rsid w:val="008F3136"/>
    <w:rsid w:val="008F33DD"/>
    <w:rsid w:val="008F3703"/>
    <w:rsid w:val="008F3820"/>
    <w:rsid w:val="008F3A07"/>
    <w:rsid w:val="008F4241"/>
    <w:rsid w:val="008F44B2"/>
    <w:rsid w:val="008F4528"/>
    <w:rsid w:val="008F4552"/>
    <w:rsid w:val="008F4B4F"/>
    <w:rsid w:val="008F4D65"/>
    <w:rsid w:val="008F4FA1"/>
    <w:rsid w:val="008F514C"/>
    <w:rsid w:val="008F5B2B"/>
    <w:rsid w:val="008F5F64"/>
    <w:rsid w:val="008F6588"/>
    <w:rsid w:val="008F6905"/>
    <w:rsid w:val="008F6D3A"/>
    <w:rsid w:val="008F6EF9"/>
    <w:rsid w:val="008F72F6"/>
    <w:rsid w:val="008F7B60"/>
    <w:rsid w:val="008F7BED"/>
    <w:rsid w:val="008F7D05"/>
    <w:rsid w:val="008F7DCE"/>
    <w:rsid w:val="008F7F7A"/>
    <w:rsid w:val="0090092B"/>
    <w:rsid w:val="00900B11"/>
    <w:rsid w:val="00900CD6"/>
    <w:rsid w:val="00900F5D"/>
    <w:rsid w:val="00901159"/>
    <w:rsid w:val="00901987"/>
    <w:rsid w:val="00901C29"/>
    <w:rsid w:val="00901E6A"/>
    <w:rsid w:val="00901F91"/>
    <w:rsid w:val="00902142"/>
    <w:rsid w:val="00902974"/>
    <w:rsid w:val="00902A00"/>
    <w:rsid w:val="00902B4F"/>
    <w:rsid w:val="0090338B"/>
    <w:rsid w:val="0090377C"/>
    <w:rsid w:val="0090392E"/>
    <w:rsid w:val="009039C3"/>
    <w:rsid w:val="00904155"/>
    <w:rsid w:val="00904E0E"/>
    <w:rsid w:val="00905039"/>
    <w:rsid w:val="00905249"/>
    <w:rsid w:val="00905F7E"/>
    <w:rsid w:val="00906053"/>
    <w:rsid w:val="0090640D"/>
    <w:rsid w:val="009065C9"/>
    <w:rsid w:val="00906704"/>
    <w:rsid w:val="009068B7"/>
    <w:rsid w:val="009072C3"/>
    <w:rsid w:val="00907521"/>
    <w:rsid w:val="009105CC"/>
    <w:rsid w:val="00911DA6"/>
    <w:rsid w:val="00912075"/>
    <w:rsid w:val="00912143"/>
    <w:rsid w:val="00912B42"/>
    <w:rsid w:val="00912C2F"/>
    <w:rsid w:val="0091321C"/>
    <w:rsid w:val="0091351B"/>
    <w:rsid w:val="0091351E"/>
    <w:rsid w:val="0091351F"/>
    <w:rsid w:val="009136BB"/>
    <w:rsid w:val="009139AD"/>
    <w:rsid w:val="00913DAF"/>
    <w:rsid w:val="0091403B"/>
    <w:rsid w:val="009140FC"/>
    <w:rsid w:val="00914439"/>
    <w:rsid w:val="00914A24"/>
    <w:rsid w:val="00914B33"/>
    <w:rsid w:val="00915311"/>
    <w:rsid w:val="0091543E"/>
    <w:rsid w:val="00915A3B"/>
    <w:rsid w:val="00916C9B"/>
    <w:rsid w:val="0091705B"/>
    <w:rsid w:val="009202B2"/>
    <w:rsid w:val="009203C6"/>
    <w:rsid w:val="009205EF"/>
    <w:rsid w:val="00920DB9"/>
    <w:rsid w:val="00920DD6"/>
    <w:rsid w:val="00921E7E"/>
    <w:rsid w:val="0092391D"/>
    <w:rsid w:val="00923CAB"/>
    <w:rsid w:val="00923F96"/>
    <w:rsid w:val="00924A9A"/>
    <w:rsid w:val="00925056"/>
    <w:rsid w:val="00925277"/>
    <w:rsid w:val="0092528C"/>
    <w:rsid w:val="00925AC7"/>
    <w:rsid w:val="00925CB1"/>
    <w:rsid w:val="00925ECC"/>
    <w:rsid w:val="0092665F"/>
    <w:rsid w:val="009269A8"/>
    <w:rsid w:val="009300F2"/>
    <w:rsid w:val="009306E0"/>
    <w:rsid w:val="00932FFC"/>
    <w:rsid w:val="009332A5"/>
    <w:rsid w:val="00933A4B"/>
    <w:rsid w:val="0093416C"/>
    <w:rsid w:val="009341FA"/>
    <w:rsid w:val="00934BBD"/>
    <w:rsid w:val="00935154"/>
    <w:rsid w:val="00935DE8"/>
    <w:rsid w:val="00936830"/>
    <w:rsid w:val="009368FA"/>
    <w:rsid w:val="00936B1E"/>
    <w:rsid w:val="00936B25"/>
    <w:rsid w:val="009370DA"/>
    <w:rsid w:val="00937D1A"/>
    <w:rsid w:val="00937F3B"/>
    <w:rsid w:val="00940838"/>
    <w:rsid w:val="00940F11"/>
    <w:rsid w:val="00941169"/>
    <w:rsid w:val="009411F2"/>
    <w:rsid w:val="00941C32"/>
    <w:rsid w:val="0094229E"/>
    <w:rsid w:val="009423B7"/>
    <w:rsid w:val="00942C76"/>
    <w:rsid w:val="009431BB"/>
    <w:rsid w:val="009434AB"/>
    <w:rsid w:val="00943B90"/>
    <w:rsid w:val="00944158"/>
    <w:rsid w:val="009458C4"/>
    <w:rsid w:val="00946109"/>
    <w:rsid w:val="00946137"/>
    <w:rsid w:val="00946491"/>
    <w:rsid w:val="00946564"/>
    <w:rsid w:val="00946A69"/>
    <w:rsid w:val="00946CDF"/>
    <w:rsid w:val="00947101"/>
    <w:rsid w:val="00947579"/>
    <w:rsid w:val="00947AB2"/>
    <w:rsid w:val="00947B54"/>
    <w:rsid w:val="009506FD"/>
    <w:rsid w:val="00950BE7"/>
    <w:rsid w:val="00952768"/>
    <w:rsid w:val="00952D15"/>
    <w:rsid w:val="0095349D"/>
    <w:rsid w:val="00953C36"/>
    <w:rsid w:val="00953EE8"/>
    <w:rsid w:val="00954AB8"/>
    <w:rsid w:val="00954C9C"/>
    <w:rsid w:val="009554DD"/>
    <w:rsid w:val="00955B4C"/>
    <w:rsid w:val="00955C51"/>
    <w:rsid w:val="009560CF"/>
    <w:rsid w:val="0095613C"/>
    <w:rsid w:val="00956FE2"/>
    <w:rsid w:val="0095784B"/>
    <w:rsid w:val="00957E98"/>
    <w:rsid w:val="009603A6"/>
    <w:rsid w:val="00960BDA"/>
    <w:rsid w:val="00960C9A"/>
    <w:rsid w:val="00960D0B"/>
    <w:rsid w:val="00960F46"/>
    <w:rsid w:val="009610AB"/>
    <w:rsid w:val="00962F53"/>
    <w:rsid w:val="0096300A"/>
    <w:rsid w:val="009633FF"/>
    <w:rsid w:val="00964432"/>
    <w:rsid w:val="00964DA3"/>
    <w:rsid w:val="00965073"/>
    <w:rsid w:val="00965319"/>
    <w:rsid w:val="00965717"/>
    <w:rsid w:val="0096594B"/>
    <w:rsid w:val="00965B7E"/>
    <w:rsid w:val="00965D3E"/>
    <w:rsid w:val="0096693B"/>
    <w:rsid w:val="00967842"/>
    <w:rsid w:val="0097039A"/>
    <w:rsid w:val="00970916"/>
    <w:rsid w:val="0097106F"/>
    <w:rsid w:val="00971566"/>
    <w:rsid w:val="009720D1"/>
    <w:rsid w:val="00972536"/>
    <w:rsid w:val="00972637"/>
    <w:rsid w:val="00972E4F"/>
    <w:rsid w:val="00972F1E"/>
    <w:rsid w:val="009732F4"/>
    <w:rsid w:val="009735E3"/>
    <w:rsid w:val="00973774"/>
    <w:rsid w:val="009737D6"/>
    <w:rsid w:val="00973861"/>
    <w:rsid w:val="00973FE2"/>
    <w:rsid w:val="00974333"/>
    <w:rsid w:val="0097468B"/>
    <w:rsid w:val="00974CE7"/>
    <w:rsid w:val="009750DE"/>
    <w:rsid w:val="009752E4"/>
    <w:rsid w:val="0097668D"/>
    <w:rsid w:val="00976A78"/>
    <w:rsid w:val="00976B84"/>
    <w:rsid w:val="00976D51"/>
    <w:rsid w:val="00976EF9"/>
    <w:rsid w:val="00977085"/>
    <w:rsid w:val="009773E5"/>
    <w:rsid w:val="00977715"/>
    <w:rsid w:val="00977C35"/>
    <w:rsid w:val="00980B27"/>
    <w:rsid w:val="009814FC"/>
    <w:rsid w:val="00981CC8"/>
    <w:rsid w:val="00982FA8"/>
    <w:rsid w:val="00983C3D"/>
    <w:rsid w:val="00984C8D"/>
    <w:rsid w:val="00984EAA"/>
    <w:rsid w:val="00985318"/>
    <w:rsid w:val="009855FC"/>
    <w:rsid w:val="00985C0C"/>
    <w:rsid w:val="009862F6"/>
    <w:rsid w:val="00986900"/>
    <w:rsid w:val="009869D4"/>
    <w:rsid w:val="00987262"/>
    <w:rsid w:val="00987F60"/>
    <w:rsid w:val="00990109"/>
    <w:rsid w:val="00990BF5"/>
    <w:rsid w:val="00990C21"/>
    <w:rsid w:val="00991654"/>
    <w:rsid w:val="00991AA6"/>
    <w:rsid w:val="0099274A"/>
    <w:rsid w:val="0099333B"/>
    <w:rsid w:val="009938DB"/>
    <w:rsid w:val="00993AA4"/>
    <w:rsid w:val="00993F86"/>
    <w:rsid w:val="00993FA5"/>
    <w:rsid w:val="009947E2"/>
    <w:rsid w:val="00994DC1"/>
    <w:rsid w:val="0099503E"/>
    <w:rsid w:val="009957BC"/>
    <w:rsid w:val="00995B47"/>
    <w:rsid w:val="00995FD0"/>
    <w:rsid w:val="00996112"/>
    <w:rsid w:val="009961F4"/>
    <w:rsid w:val="00996523"/>
    <w:rsid w:val="00996C7C"/>
    <w:rsid w:val="009974B6"/>
    <w:rsid w:val="00997B65"/>
    <w:rsid w:val="00997D3E"/>
    <w:rsid w:val="009A00E9"/>
    <w:rsid w:val="009A04C4"/>
    <w:rsid w:val="009A125E"/>
    <w:rsid w:val="009A1730"/>
    <w:rsid w:val="009A194C"/>
    <w:rsid w:val="009A1A97"/>
    <w:rsid w:val="009A1B4E"/>
    <w:rsid w:val="009A1E0E"/>
    <w:rsid w:val="009A2B1E"/>
    <w:rsid w:val="009A2E19"/>
    <w:rsid w:val="009A323F"/>
    <w:rsid w:val="009A35D8"/>
    <w:rsid w:val="009A387E"/>
    <w:rsid w:val="009A3F41"/>
    <w:rsid w:val="009A43C5"/>
    <w:rsid w:val="009A44E3"/>
    <w:rsid w:val="009A4CDB"/>
    <w:rsid w:val="009A4F0B"/>
    <w:rsid w:val="009A4F18"/>
    <w:rsid w:val="009A55ED"/>
    <w:rsid w:val="009A5805"/>
    <w:rsid w:val="009A5B2E"/>
    <w:rsid w:val="009A659E"/>
    <w:rsid w:val="009A6DB9"/>
    <w:rsid w:val="009A71FC"/>
    <w:rsid w:val="009B0516"/>
    <w:rsid w:val="009B0EAD"/>
    <w:rsid w:val="009B1001"/>
    <w:rsid w:val="009B1B2E"/>
    <w:rsid w:val="009B205B"/>
    <w:rsid w:val="009B250B"/>
    <w:rsid w:val="009B351E"/>
    <w:rsid w:val="009B37E0"/>
    <w:rsid w:val="009B3ECA"/>
    <w:rsid w:val="009B4556"/>
    <w:rsid w:val="009B52CA"/>
    <w:rsid w:val="009B5464"/>
    <w:rsid w:val="009B561D"/>
    <w:rsid w:val="009B571D"/>
    <w:rsid w:val="009B586A"/>
    <w:rsid w:val="009B62FA"/>
    <w:rsid w:val="009B64CE"/>
    <w:rsid w:val="009B6508"/>
    <w:rsid w:val="009B6510"/>
    <w:rsid w:val="009B6590"/>
    <w:rsid w:val="009B6CCF"/>
    <w:rsid w:val="009B79D0"/>
    <w:rsid w:val="009C017B"/>
    <w:rsid w:val="009C02A5"/>
    <w:rsid w:val="009C0506"/>
    <w:rsid w:val="009C05FC"/>
    <w:rsid w:val="009C0DFB"/>
    <w:rsid w:val="009C0EDB"/>
    <w:rsid w:val="009C149D"/>
    <w:rsid w:val="009C178C"/>
    <w:rsid w:val="009C18E1"/>
    <w:rsid w:val="009C1B67"/>
    <w:rsid w:val="009C1D3E"/>
    <w:rsid w:val="009C251D"/>
    <w:rsid w:val="009C25ED"/>
    <w:rsid w:val="009C2D75"/>
    <w:rsid w:val="009C3497"/>
    <w:rsid w:val="009C4279"/>
    <w:rsid w:val="009C4C28"/>
    <w:rsid w:val="009C50D7"/>
    <w:rsid w:val="009C51C8"/>
    <w:rsid w:val="009C5765"/>
    <w:rsid w:val="009C5EE5"/>
    <w:rsid w:val="009C62CF"/>
    <w:rsid w:val="009C6346"/>
    <w:rsid w:val="009C6393"/>
    <w:rsid w:val="009C63C7"/>
    <w:rsid w:val="009C66F1"/>
    <w:rsid w:val="009C6BE4"/>
    <w:rsid w:val="009C6D52"/>
    <w:rsid w:val="009C799D"/>
    <w:rsid w:val="009D02DD"/>
    <w:rsid w:val="009D11CD"/>
    <w:rsid w:val="009D195A"/>
    <w:rsid w:val="009D1EBF"/>
    <w:rsid w:val="009D2336"/>
    <w:rsid w:val="009D2DF0"/>
    <w:rsid w:val="009D3749"/>
    <w:rsid w:val="009D38F7"/>
    <w:rsid w:val="009D40B7"/>
    <w:rsid w:val="009D466C"/>
    <w:rsid w:val="009D4743"/>
    <w:rsid w:val="009D4911"/>
    <w:rsid w:val="009D4B46"/>
    <w:rsid w:val="009D4F20"/>
    <w:rsid w:val="009D5487"/>
    <w:rsid w:val="009D56C5"/>
    <w:rsid w:val="009D5809"/>
    <w:rsid w:val="009D5C9D"/>
    <w:rsid w:val="009D66A3"/>
    <w:rsid w:val="009D68D6"/>
    <w:rsid w:val="009D68E4"/>
    <w:rsid w:val="009D73F2"/>
    <w:rsid w:val="009D7EB2"/>
    <w:rsid w:val="009E00CE"/>
    <w:rsid w:val="009E0D6A"/>
    <w:rsid w:val="009E1943"/>
    <w:rsid w:val="009E1E73"/>
    <w:rsid w:val="009E1EA7"/>
    <w:rsid w:val="009E2321"/>
    <w:rsid w:val="009E2766"/>
    <w:rsid w:val="009E278F"/>
    <w:rsid w:val="009E397E"/>
    <w:rsid w:val="009E3C28"/>
    <w:rsid w:val="009E436E"/>
    <w:rsid w:val="009E4829"/>
    <w:rsid w:val="009E4AD4"/>
    <w:rsid w:val="009E4FF7"/>
    <w:rsid w:val="009E5A71"/>
    <w:rsid w:val="009E6310"/>
    <w:rsid w:val="009E6EA9"/>
    <w:rsid w:val="009E7E4B"/>
    <w:rsid w:val="009F0672"/>
    <w:rsid w:val="009F093D"/>
    <w:rsid w:val="009F0FCD"/>
    <w:rsid w:val="009F1120"/>
    <w:rsid w:val="009F1E5B"/>
    <w:rsid w:val="009F1E84"/>
    <w:rsid w:val="009F2041"/>
    <w:rsid w:val="009F2291"/>
    <w:rsid w:val="009F25DF"/>
    <w:rsid w:val="009F2EB0"/>
    <w:rsid w:val="009F39DC"/>
    <w:rsid w:val="009F43DD"/>
    <w:rsid w:val="009F44CB"/>
    <w:rsid w:val="009F5A4E"/>
    <w:rsid w:val="009F5BDF"/>
    <w:rsid w:val="009F5C89"/>
    <w:rsid w:val="009F5D7D"/>
    <w:rsid w:val="009F63B3"/>
    <w:rsid w:val="009F6A50"/>
    <w:rsid w:val="009F7157"/>
    <w:rsid w:val="009F78DA"/>
    <w:rsid w:val="009F7AE9"/>
    <w:rsid w:val="00A00234"/>
    <w:rsid w:val="00A0054B"/>
    <w:rsid w:val="00A005AB"/>
    <w:rsid w:val="00A007D3"/>
    <w:rsid w:val="00A0080B"/>
    <w:rsid w:val="00A0091E"/>
    <w:rsid w:val="00A00BF9"/>
    <w:rsid w:val="00A0164C"/>
    <w:rsid w:val="00A0169C"/>
    <w:rsid w:val="00A0176D"/>
    <w:rsid w:val="00A0230A"/>
    <w:rsid w:val="00A02390"/>
    <w:rsid w:val="00A03063"/>
    <w:rsid w:val="00A03B76"/>
    <w:rsid w:val="00A03C9C"/>
    <w:rsid w:val="00A03F97"/>
    <w:rsid w:val="00A04120"/>
    <w:rsid w:val="00A04575"/>
    <w:rsid w:val="00A04D25"/>
    <w:rsid w:val="00A05197"/>
    <w:rsid w:val="00A053AB"/>
    <w:rsid w:val="00A05C28"/>
    <w:rsid w:val="00A06761"/>
    <w:rsid w:val="00A06B04"/>
    <w:rsid w:val="00A06E2B"/>
    <w:rsid w:val="00A07648"/>
    <w:rsid w:val="00A07813"/>
    <w:rsid w:val="00A106C2"/>
    <w:rsid w:val="00A113CB"/>
    <w:rsid w:val="00A11646"/>
    <w:rsid w:val="00A1206E"/>
    <w:rsid w:val="00A13A51"/>
    <w:rsid w:val="00A14078"/>
    <w:rsid w:val="00A141E1"/>
    <w:rsid w:val="00A14648"/>
    <w:rsid w:val="00A14EC2"/>
    <w:rsid w:val="00A1526A"/>
    <w:rsid w:val="00A1575C"/>
    <w:rsid w:val="00A15B18"/>
    <w:rsid w:val="00A1609A"/>
    <w:rsid w:val="00A16270"/>
    <w:rsid w:val="00A168B8"/>
    <w:rsid w:val="00A16C8D"/>
    <w:rsid w:val="00A171D7"/>
    <w:rsid w:val="00A1737F"/>
    <w:rsid w:val="00A176E5"/>
    <w:rsid w:val="00A17750"/>
    <w:rsid w:val="00A17FE2"/>
    <w:rsid w:val="00A20099"/>
    <w:rsid w:val="00A201E5"/>
    <w:rsid w:val="00A203D8"/>
    <w:rsid w:val="00A20FA1"/>
    <w:rsid w:val="00A212EC"/>
    <w:rsid w:val="00A214E7"/>
    <w:rsid w:val="00A21FE8"/>
    <w:rsid w:val="00A2291A"/>
    <w:rsid w:val="00A229FD"/>
    <w:rsid w:val="00A22D8A"/>
    <w:rsid w:val="00A23B00"/>
    <w:rsid w:val="00A2408F"/>
    <w:rsid w:val="00A2451E"/>
    <w:rsid w:val="00A2465B"/>
    <w:rsid w:val="00A246A4"/>
    <w:rsid w:val="00A2471D"/>
    <w:rsid w:val="00A24D79"/>
    <w:rsid w:val="00A24FAC"/>
    <w:rsid w:val="00A25215"/>
    <w:rsid w:val="00A26344"/>
    <w:rsid w:val="00A2683B"/>
    <w:rsid w:val="00A26C01"/>
    <w:rsid w:val="00A26D38"/>
    <w:rsid w:val="00A27612"/>
    <w:rsid w:val="00A27F92"/>
    <w:rsid w:val="00A30A47"/>
    <w:rsid w:val="00A30D03"/>
    <w:rsid w:val="00A30D78"/>
    <w:rsid w:val="00A31B88"/>
    <w:rsid w:val="00A32687"/>
    <w:rsid w:val="00A330D2"/>
    <w:rsid w:val="00A335EC"/>
    <w:rsid w:val="00A33B51"/>
    <w:rsid w:val="00A35420"/>
    <w:rsid w:val="00A357C2"/>
    <w:rsid w:val="00A35CD6"/>
    <w:rsid w:val="00A3602E"/>
    <w:rsid w:val="00A361F6"/>
    <w:rsid w:val="00A366DE"/>
    <w:rsid w:val="00A3722D"/>
    <w:rsid w:val="00A37544"/>
    <w:rsid w:val="00A37834"/>
    <w:rsid w:val="00A404FE"/>
    <w:rsid w:val="00A405E0"/>
    <w:rsid w:val="00A407B2"/>
    <w:rsid w:val="00A4090A"/>
    <w:rsid w:val="00A40F5D"/>
    <w:rsid w:val="00A41552"/>
    <w:rsid w:val="00A41B38"/>
    <w:rsid w:val="00A42CFA"/>
    <w:rsid w:val="00A4348E"/>
    <w:rsid w:val="00A436F9"/>
    <w:rsid w:val="00A43735"/>
    <w:rsid w:val="00A4397C"/>
    <w:rsid w:val="00A43D2B"/>
    <w:rsid w:val="00A43FCD"/>
    <w:rsid w:val="00A444CA"/>
    <w:rsid w:val="00A44B3A"/>
    <w:rsid w:val="00A44DD9"/>
    <w:rsid w:val="00A452E8"/>
    <w:rsid w:val="00A4659F"/>
    <w:rsid w:val="00A46DCA"/>
    <w:rsid w:val="00A47A2D"/>
    <w:rsid w:val="00A47D4C"/>
    <w:rsid w:val="00A50317"/>
    <w:rsid w:val="00A5078A"/>
    <w:rsid w:val="00A50862"/>
    <w:rsid w:val="00A508EB"/>
    <w:rsid w:val="00A50A2F"/>
    <w:rsid w:val="00A50C8B"/>
    <w:rsid w:val="00A5114C"/>
    <w:rsid w:val="00A51370"/>
    <w:rsid w:val="00A51AC8"/>
    <w:rsid w:val="00A51C8E"/>
    <w:rsid w:val="00A51F25"/>
    <w:rsid w:val="00A520F3"/>
    <w:rsid w:val="00A52160"/>
    <w:rsid w:val="00A52469"/>
    <w:rsid w:val="00A5391C"/>
    <w:rsid w:val="00A53F68"/>
    <w:rsid w:val="00A54668"/>
    <w:rsid w:val="00A54B6B"/>
    <w:rsid w:val="00A54BB4"/>
    <w:rsid w:val="00A54CA6"/>
    <w:rsid w:val="00A55122"/>
    <w:rsid w:val="00A553FE"/>
    <w:rsid w:val="00A55848"/>
    <w:rsid w:val="00A55990"/>
    <w:rsid w:val="00A55F42"/>
    <w:rsid w:val="00A56435"/>
    <w:rsid w:val="00A56DE1"/>
    <w:rsid w:val="00A56E9F"/>
    <w:rsid w:val="00A5792F"/>
    <w:rsid w:val="00A57A42"/>
    <w:rsid w:val="00A601AF"/>
    <w:rsid w:val="00A6045F"/>
    <w:rsid w:val="00A60D7F"/>
    <w:rsid w:val="00A60E4F"/>
    <w:rsid w:val="00A616F9"/>
    <w:rsid w:val="00A61802"/>
    <w:rsid w:val="00A61B68"/>
    <w:rsid w:val="00A61BCD"/>
    <w:rsid w:val="00A61D1D"/>
    <w:rsid w:val="00A62303"/>
    <w:rsid w:val="00A623D3"/>
    <w:rsid w:val="00A62454"/>
    <w:rsid w:val="00A624AC"/>
    <w:rsid w:val="00A62964"/>
    <w:rsid w:val="00A62A46"/>
    <w:rsid w:val="00A62B20"/>
    <w:rsid w:val="00A63170"/>
    <w:rsid w:val="00A63711"/>
    <w:rsid w:val="00A6395D"/>
    <w:rsid w:val="00A639F1"/>
    <w:rsid w:val="00A63B44"/>
    <w:rsid w:val="00A63D6F"/>
    <w:rsid w:val="00A64D12"/>
    <w:rsid w:val="00A653C3"/>
    <w:rsid w:val="00A65E64"/>
    <w:rsid w:val="00A65F07"/>
    <w:rsid w:val="00A664AA"/>
    <w:rsid w:val="00A6662A"/>
    <w:rsid w:val="00A667AF"/>
    <w:rsid w:val="00A67564"/>
    <w:rsid w:val="00A67B8C"/>
    <w:rsid w:val="00A67C47"/>
    <w:rsid w:val="00A706F0"/>
    <w:rsid w:val="00A70B4D"/>
    <w:rsid w:val="00A70C87"/>
    <w:rsid w:val="00A70D77"/>
    <w:rsid w:val="00A71BB1"/>
    <w:rsid w:val="00A72387"/>
    <w:rsid w:val="00A72C22"/>
    <w:rsid w:val="00A73042"/>
    <w:rsid w:val="00A73B19"/>
    <w:rsid w:val="00A7433A"/>
    <w:rsid w:val="00A74374"/>
    <w:rsid w:val="00A74A55"/>
    <w:rsid w:val="00A74E82"/>
    <w:rsid w:val="00A74F9E"/>
    <w:rsid w:val="00A75AB6"/>
    <w:rsid w:val="00A75F46"/>
    <w:rsid w:val="00A76C42"/>
    <w:rsid w:val="00A76C76"/>
    <w:rsid w:val="00A76DA4"/>
    <w:rsid w:val="00A76E3E"/>
    <w:rsid w:val="00A77779"/>
    <w:rsid w:val="00A77E05"/>
    <w:rsid w:val="00A77F07"/>
    <w:rsid w:val="00A805A8"/>
    <w:rsid w:val="00A80D03"/>
    <w:rsid w:val="00A813FE"/>
    <w:rsid w:val="00A8202C"/>
    <w:rsid w:val="00A8415F"/>
    <w:rsid w:val="00A8416F"/>
    <w:rsid w:val="00A8648B"/>
    <w:rsid w:val="00A86E95"/>
    <w:rsid w:val="00A874CE"/>
    <w:rsid w:val="00A90826"/>
    <w:rsid w:val="00A909CD"/>
    <w:rsid w:val="00A913B9"/>
    <w:rsid w:val="00A91BD0"/>
    <w:rsid w:val="00A91D91"/>
    <w:rsid w:val="00A91FBD"/>
    <w:rsid w:val="00A930BB"/>
    <w:rsid w:val="00A93637"/>
    <w:rsid w:val="00A946E7"/>
    <w:rsid w:val="00A949F9"/>
    <w:rsid w:val="00A94B42"/>
    <w:rsid w:val="00A94F29"/>
    <w:rsid w:val="00A94F51"/>
    <w:rsid w:val="00A94FC3"/>
    <w:rsid w:val="00A965E2"/>
    <w:rsid w:val="00A96936"/>
    <w:rsid w:val="00A97075"/>
    <w:rsid w:val="00A97575"/>
    <w:rsid w:val="00AA0277"/>
    <w:rsid w:val="00AA0A89"/>
    <w:rsid w:val="00AA0B3F"/>
    <w:rsid w:val="00AA0B4E"/>
    <w:rsid w:val="00AA12DC"/>
    <w:rsid w:val="00AA1581"/>
    <w:rsid w:val="00AA18DA"/>
    <w:rsid w:val="00AA36CB"/>
    <w:rsid w:val="00AA37A9"/>
    <w:rsid w:val="00AA38FB"/>
    <w:rsid w:val="00AA3A75"/>
    <w:rsid w:val="00AA4289"/>
    <w:rsid w:val="00AA44B7"/>
    <w:rsid w:val="00AA4667"/>
    <w:rsid w:val="00AA470D"/>
    <w:rsid w:val="00AA4C2D"/>
    <w:rsid w:val="00AA5077"/>
    <w:rsid w:val="00AA51BA"/>
    <w:rsid w:val="00AA51F6"/>
    <w:rsid w:val="00AA5FFC"/>
    <w:rsid w:val="00AA6F14"/>
    <w:rsid w:val="00AA7A51"/>
    <w:rsid w:val="00AB0916"/>
    <w:rsid w:val="00AB0918"/>
    <w:rsid w:val="00AB0A7C"/>
    <w:rsid w:val="00AB1881"/>
    <w:rsid w:val="00AB30DC"/>
    <w:rsid w:val="00AB32BF"/>
    <w:rsid w:val="00AB528A"/>
    <w:rsid w:val="00AB5706"/>
    <w:rsid w:val="00AB59AB"/>
    <w:rsid w:val="00AB5BBD"/>
    <w:rsid w:val="00AB5F35"/>
    <w:rsid w:val="00AB6068"/>
    <w:rsid w:val="00AB6A41"/>
    <w:rsid w:val="00AB6D4D"/>
    <w:rsid w:val="00AB6D66"/>
    <w:rsid w:val="00AB709F"/>
    <w:rsid w:val="00AB7488"/>
    <w:rsid w:val="00AC01D7"/>
    <w:rsid w:val="00AC02ED"/>
    <w:rsid w:val="00AC0AFD"/>
    <w:rsid w:val="00AC0D07"/>
    <w:rsid w:val="00AC0D3C"/>
    <w:rsid w:val="00AC1CDE"/>
    <w:rsid w:val="00AC3AE3"/>
    <w:rsid w:val="00AC42D0"/>
    <w:rsid w:val="00AC4CD8"/>
    <w:rsid w:val="00AC4E2A"/>
    <w:rsid w:val="00AC541A"/>
    <w:rsid w:val="00AC5584"/>
    <w:rsid w:val="00AC5608"/>
    <w:rsid w:val="00AC5944"/>
    <w:rsid w:val="00AC66BD"/>
    <w:rsid w:val="00AC6C83"/>
    <w:rsid w:val="00AC72C0"/>
    <w:rsid w:val="00AC75EA"/>
    <w:rsid w:val="00AC76B5"/>
    <w:rsid w:val="00AC7D8A"/>
    <w:rsid w:val="00AC7DA4"/>
    <w:rsid w:val="00AD0052"/>
    <w:rsid w:val="00AD05DF"/>
    <w:rsid w:val="00AD07C4"/>
    <w:rsid w:val="00AD0E3A"/>
    <w:rsid w:val="00AD0E6D"/>
    <w:rsid w:val="00AD0EF8"/>
    <w:rsid w:val="00AD1372"/>
    <w:rsid w:val="00AD1BF6"/>
    <w:rsid w:val="00AD2A93"/>
    <w:rsid w:val="00AD2E75"/>
    <w:rsid w:val="00AD2F47"/>
    <w:rsid w:val="00AD3311"/>
    <w:rsid w:val="00AD338F"/>
    <w:rsid w:val="00AD341A"/>
    <w:rsid w:val="00AD3762"/>
    <w:rsid w:val="00AD3777"/>
    <w:rsid w:val="00AD39AF"/>
    <w:rsid w:val="00AD4CA9"/>
    <w:rsid w:val="00AD54D5"/>
    <w:rsid w:val="00AD5D11"/>
    <w:rsid w:val="00AD5E14"/>
    <w:rsid w:val="00AD5E63"/>
    <w:rsid w:val="00AD6EB9"/>
    <w:rsid w:val="00AD704C"/>
    <w:rsid w:val="00AD7217"/>
    <w:rsid w:val="00AD74C2"/>
    <w:rsid w:val="00AD7908"/>
    <w:rsid w:val="00AD7D83"/>
    <w:rsid w:val="00AE04E5"/>
    <w:rsid w:val="00AE0C45"/>
    <w:rsid w:val="00AE1B41"/>
    <w:rsid w:val="00AE23C4"/>
    <w:rsid w:val="00AE3876"/>
    <w:rsid w:val="00AE3AC0"/>
    <w:rsid w:val="00AE3AE2"/>
    <w:rsid w:val="00AE40F7"/>
    <w:rsid w:val="00AE41B7"/>
    <w:rsid w:val="00AE498E"/>
    <w:rsid w:val="00AE4B1D"/>
    <w:rsid w:val="00AE4F2B"/>
    <w:rsid w:val="00AE661A"/>
    <w:rsid w:val="00AE6726"/>
    <w:rsid w:val="00AE6F28"/>
    <w:rsid w:val="00AE6FE3"/>
    <w:rsid w:val="00AE71F0"/>
    <w:rsid w:val="00AE7839"/>
    <w:rsid w:val="00AE7AE2"/>
    <w:rsid w:val="00AE7F55"/>
    <w:rsid w:val="00AF0A37"/>
    <w:rsid w:val="00AF1FBC"/>
    <w:rsid w:val="00AF21BF"/>
    <w:rsid w:val="00AF21FE"/>
    <w:rsid w:val="00AF2232"/>
    <w:rsid w:val="00AF227E"/>
    <w:rsid w:val="00AF23A8"/>
    <w:rsid w:val="00AF2CC6"/>
    <w:rsid w:val="00AF3B90"/>
    <w:rsid w:val="00AF463A"/>
    <w:rsid w:val="00AF4FC4"/>
    <w:rsid w:val="00AF50F3"/>
    <w:rsid w:val="00AF6204"/>
    <w:rsid w:val="00AF6BF4"/>
    <w:rsid w:val="00AF6DCB"/>
    <w:rsid w:val="00AF70DC"/>
    <w:rsid w:val="00AF79D3"/>
    <w:rsid w:val="00AF7B01"/>
    <w:rsid w:val="00B0000C"/>
    <w:rsid w:val="00B001FA"/>
    <w:rsid w:val="00B008BC"/>
    <w:rsid w:val="00B01173"/>
    <w:rsid w:val="00B023F6"/>
    <w:rsid w:val="00B02982"/>
    <w:rsid w:val="00B02FFA"/>
    <w:rsid w:val="00B0305C"/>
    <w:rsid w:val="00B030AC"/>
    <w:rsid w:val="00B030CC"/>
    <w:rsid w:val="00B03524"/>
    <w:rsid w:val="00B03703"/>
    <w:rsid w:val="00B0398C"/>
    <w:rsid w:val="00B047BD"/>
    <w:rsid w:val="00B04915"/>
    <w:rsid w:val="00B04D39"/>
    <w:rsid w:val="00B05F2D"/>
    <w:rsid w:val="00B063D7"/>
    <w:rsid w:val="00B06644"/>
    <w:rsid w:val="00B06720"/>
    <w:rsid w:val="00B07469"/>
    <w:rsid w:val="00B075CA"/>
    <w:rsid w:val="00B07A94"/>
    <w:rsid w:val="00B07B32"/>
    <w:rsid w:val="00B07B86"/>
    <w:rsid w:val="00B07B87"/>
    <w:rsid w:val="00B106AE"/>
    <w:rsid w:val="00B111FB"/>
    <w:rsid w:val="00B11440"/>
    <w:rsid w:val="00B114A1"/>
    <w:rsid w:val="00B115F0"/>
    <w:rsid w:val="00B11703"/>
    <w:rsid w:val="00B118BC"/>
    <w:rsid w:val="00B11A48"/>
    <w:rsid w:val="00B11C89"/>
    <w:rsid w:val="00B11E90"/>
    <w:rsid w:val="00B11F56"/>
    <w:rsid w:val="00B126DE"/>
    <w:rsid w:val="00B13E91"/>
    <w:rsid w:val="00B151EB"/>
    <w:rsid w:val="00B15349"/>
    <w:rsid w:val="00B1546C"/>
    <w:rsid w:val="00B15565"/>
    <w:rsid w:val="00B1578D"/>
    <w:rsid w:val="00B15898"/>
    <w:rsid w:val="00B1659E"/>
    <w:rsid w:val="00B16648"/>
    <w:rsid w:val="00B16C4A"/>
    <w:rsid w:val="00B16FA3"/>
    <w:rsid w:val="00B172FA"/>
    <w:rsid w:val="00B179E8"/>
    <w:rsid w:val="00B17C92"/>
    <w:rsid w:val="00B2020C"/>
    <w:rsid w:val="00B20215"/>
    <w:rsid w:val="00B2029C"/>
    <w:rsid w:val="00B20681"/>
    <w:rsid w:val="00B207AD"/>
    <w:rsid w:val="00B207B4"/>
    <w:rsid w:val="00B20A3D"/>
    <w:rsid w:val="00B20BAF"/>
    <w:rsid w:val="00B211F0"/>
    <w:rsid w:val="00B218EE"/>
    <w:rsid w:val="00B2213C"/>
    <w:rsid w:val="00B22A97"/>
    <w:rsid w:val="00B2355E"/>
    <w:rsid w:val="00B23836"/>
    <w:rsid w:val="00B23B4D"/>
    <w:rsid w:val="00B23BEF"/>
    <w:rsid w:val="00B23D0B"/>
    <w:rsid w:val="00B24448"/>
    <w:rsid w:val="00B24BC0"/>
    <w:rsid w:val="00B252E0"/>
    <w:rsid w:val="00B2541A"/>
    <w:rsid w:val="00B258BC"/>
    <w:rsid w:val="00B25DBD"/>
    <w:rsid w:val="00B26E15"/>
    <w:rsid w:val="00B27638"/>
    <w:rsid w:val="00B27A85"/>
    <w:rsid w:val="00B3007E"/>
    <w:rsid w:val="00B300D6"/>
    <w:rsid w:val="00B308A0"/>
    <w:rsid w:val="00B30E30"/>
    <w:rsid w:val="00B3144F"/>
    <w:rsid w:val="00B315F7"/>
    <w:rsid w:val="00B32182"/>
    <w:rsid w:val="00B32326"/>
    <w:rsid w:val="00B32E7E"/>
    <w:rsid w:val="00B32F99"/>
    <w:rsid w:val="00B33000"/>
    <w:rsid w:val="00B335FC"/>
    <w:rsid w:val="00B336FF"/>
    <w:rsid w:val="00B3378D"/>
    <w:rsid w:val="00B3382A"/>
    <w:rsid w:val="00B33AD6"/>
    <w:rsid w:val="00B34B50"/>
    <w:rsid w:val="00B34B77"/>
    <w:rsid w:val="00B35057"/>
    <w:rsid w:val="00B35674"/>
    <w:rsid w:val="00B35A83"/>
    <w:rsid w:val="00B35B48"/>
    <w:rsid w:val="00B35DDC"/>
    <w:rsid w:val="00B36187"/>
    <w:rsid w:val="00B36787"/>
    <w:rsid w:val="00B36B36"/>
    <w:rsid w:val="00B36BBE"/>
    <w:rsid w:val="00B36BFC"/>
    <w:rsid w:val="00B36F0E"/>
    <w:rsid w:val="00B37E25"/>
    <w:rsid w:val="00B41C7C"/>
    <w:rsid w:val="00B41DCF"/>
    <w:rsid w:val="00B424A2"/>
    <w:rsid w:val="00B426B6"/>
    <w:rsid w:val="00B42912"/>
    <w:rsid w:val="00B429E8"/>
    <w:rsid w:val="00B42E73"/>
    <w:rsid w:val="00B42E78"/>
    <w:rsid w:val="00B43006"/>
    <w:rsid w:val="00B43129"/>
    <w:rsid w:val="00B433ED"/>
    <w:rsid w:val="00B44664"/>
    <w:rsid w:val="00B45358"/>
    <w:rsid w:val="00B45654"/>
    <w:rsid w:val="00B45880"/>
    <w:rsid w:val="00B458E9"/>
    <w:rsid w:val="00B45C63"/>
    <w:rsid w:val="00B4616C"/>
    <w:rsid w:val="00B461A7"/>
    <w:rsid w:val="00B46B09"/>
    <w:rsid w:val="00B46B54"/>
    <w:rsid w:val="00B4727F"/>
    <w:rsid w:val="00B47484"/>
    <w:rsid w:val="00B50268"/>
    <w:rsid w:val="00B506CB"/>
    <w:rsid w:val="00B5151A"/>
    <w:rsid w:val="00B517E4"/>
    <w:rsid w:val="00B5189F"/>
    <w:rsid w:val="00B519FC"/>
    <w:rsid w:val="00B51C0E"/>
    <w:rsid w:val="00B526C0"/>
    <w:rsid w:val="00B52CC8"/>
    <w:rsid w:val="00B53FB5"/>
    <w:rsid w:val="00B5406F"/>
    <w:rsid w:val="00B54B3C"/>
    <w:rsid w:val="00B54E2D"/>
    <w:rsid w:val="00B55757"/>
    <w:rsid w:val="00B557A8"/>
    <w:rsid w:val="00B55940"/>
    <w:rsid w:val="00B56E89"/>
    <w:rsid w:val="00B5739E"/>
    <w:rsid w:val="00B57792"/>
    <w:rsid w:val="00B605DE"/>
    <w:rsid w:val="00B6096C"/>
    <w:rsid w:val="00B61166"/>
    <w:rsid w:val="00B61EA1"/>
    <w:rsid w:val="00B624FB"/>
    <w:rsid w:val="00B629B7"/>
    <w:rsid w:val="00B62D2E"/>
    <w:rsid w:val="00B62EB2"/>
    <w:rsid w:val="00B637B5"/>
    <w:rsid w:val="00B64AD2"/>
    <w:rsid w:val="00B6503F"/>
    <w:rsid w:val="00B658EF"/>
    <w:rsid w:val="00B6597A"/>
    <w:rsid w:val="00B65F28"/>
    <w:rsid w:val="00B663AA"/>
    <w:rsid w:val="00B664C1"/>
    <w:rsid w:val="00B66BCA"/>
    <w:rsid w:val="00B66CBB"/>
    <w:rsid w:val="00B67070"/>
    <w:rsid w:val="00B67B2F"/>
    <w:rsid w:val="00B700EB"/>
    <w:rsid w:val="00B7070B"/>
    <w:rsid w:val="00B7132E"/>
    <w:rsid w:val="00B719FE"/>
    <w:rsid w:val="00B72225"/>
    <w:rsid w:val="00B722AC"/>
    <w:rsid w:val="00B722ED"/>
    <w:rsid w:val="00B72441"/>
    <w:rsid w:val="00B72985"/>
    <w:rsid w:val="00B72CED"/>
    <w:rsid w:val="00B72F2D"/>
    <w:rsid w:val="00B72FB8"/>
    <w:rsid w:val="00B734EB"/>
    <w:rsid w:val="00B73D2D"/>
    <w:rsid w:val="00B73FC1"/>
    <w:rsid w:val="00B74481"/>
    <w:rsid w:val="00B75245"/>
    <w:rsid w:val="00B75538"/>
    <w:rsid w:val="00B75851"/>
    <w:rsid w:val="00B75987"/>
    <w:rsid w:val="00B76A03"/>
    <w:rsid w:val="00B7781C"/>
    <w:rsid w:val="00B778FE"/>
    <w:rsid w:val="00B77CCC"/>
    <w:rsid w:val="00B806C6"/>
    <w:rsid w:val="00B8084A"/>
    <w:rsid w:val="00B809E7"/>
    <w:rsid w:val="00B80D36"/>
    <w:rsid w:val="00B8127E"/>
    <w:rsid w:val="00B81928"/>
    <w:rsid w:val="00B81ED6"/>
    <w:rsid w:val="00B81F82"/>
    <w:rsid w:val="00B823CC"/>
    <w:rsid w:val="00B824AB"/>
    <w:rsid w:val="00B82F56"/>
    <w:rsid w:val="00B82FF4"/>
    <w:rsid w:val="00B8391D"/>
    <w:rsid w:val="00B83F06"/>
    <w:rsid w:val="00B84877"/>
    <w:rsid w:val="00B848FB"/>
    <w:rsid w:val="00B84E89"/>
    <w:rsid w:val="00B85193"/>
    <w:rsid w:val="00B85683"/>
    <w:rsid w:val="00B85A9C"/>
    <w:rsid w:val="00B86152"/>
    <w:rsid w:val="00B86AB2"/>
    <w:rsid w:val="00B90996"/>
    <w:rsid w:val="00B90FEF"/>
    <w:rsid w:val="00B914EB"/>
    <w:rsid w:val="00B91EC6"/>
    <w:rsid w:val="00B91F1A"/>
    <w:rsid w:val="00B92290"/>
    <w:rsid w:val="00B925B5"/>
    <w:rsid w:val="00B935FA"/>
    <w:rsid w:val="00B93D84"/>
    <w:rsid w:val="00B9414E"/>
    <w:rsid w:val="00B944B8"/>
    <w:rsid w:val="00B945CE"/>
    <w:rsid w:val="00B9462C"/>
    <w:rsid w:val="00B946D4"/>
    <w:rsid w:val="00B94C7A"/>
    <w:rsid w:val="00B94F43"/>
    <w:rsid w:val="00B95212"/>
    <w:rsid w:val="00B95377"/>
    <w:rsid w:val="00B96400"/>
    <w:rsid w:val="00B96909"/>
    <w:rsid w:val="00B96E76"/>
    <w:rsid w:val="00B96EAF"/>
    <w:rsid w:val="00B96ED5"/>
    <w:rsid w:val="00B97714"/>
    <w:rsid w:val="00B97D67"/>
    <w:rsid w:val="00B97D91"/>
    <w:rsid w:val="00BA039D"/>
    <w:rsid w:val="00BA051B"/>
    <w:rsid w:val="00BA06BB"/>
    <w:rsid w:val="00BA0AE7"/>
    <w:rsid w:val="00BA1411"/>
    <w:rsid w:val="00BA17C4"/>
    <w:rsid w:val="00BA1930"/>
    <w:rsid w:val="00BA2010"/>
    <w:rsid w:val="00BA2517"/>
    <w:rsid w:val="00BA27F5"/>
    <w:rsid w:val="00BA2B72"/>
    <w:rsid w:val="00BA33D4"/>
    <w:rsid w:val="00BA3D8E"/>
    <w:rsid w:val="00BA3DD4"/>
    <w:rsid w:val="00BA3E86"/>
    <w:rsid w:val="00BA477B"/>
    <w:rsid w:val="00BA48D9"/>
    <w:rsid w:val="00BA4BC0"/>
    <w:rsid w:val="00BA5210"/>
    <w:rsid w:val="00BA566F"/>
    <w:rsid w:val="00BA5B76"/>
    <w:rsid w:val="00BA6625"/>
    <w:rsid w:val="00BA68B0"/>
    <w:rsid w:val="00BA6FE4"/>
    <w:rsid w:val="00BA6FEF"/>
    <w:rsid w:val="00BA7030"/>
    <w:rsid w:val="00BA75A7"/>
    <w:rsid w:val="00BA76AD"/>
    <w:rsid w:val="00BA7B66"/>
    <w:rsid w:val="00BA7DA9"/>
    <w:rsid w:val="00BB0273"/>
    <w:rsid w:val="00BB1037"/>
    <w:rsid w:val="00BB1603"/>
    <w:rsid w:val="00BB1997"/>
    <w:rsid w:val="00BB21A1"/>
    <w:rsid w:val="00BB2668"/>
    <w:rsid w:val="00BB26EF"/>
    <w:rsid w:val="00BB2C55"/>
    <w:rsid w:val="00BB2F12"/>
    <w:rsid w:val="00BB315E"/>
    <w:rsid w:val="00BB3204"/>
    <w:rsid w:val="00BB3425"/>
    <w:rsid w:val="00BB3514"/>
    <w:rsid w:val="00BB3609"/>
    <w:rsid w:val="00BB4205"/>
    <w:rsid w:val="00BB4383"/>
    <w:rsid w:val="00BB479F"/>
    <w:rsid w:val="00BB4920"/>
    <w:rsid w:val="00BB52F4"/>
    <w:rsid w:val="00BB53B0"/>
    <w:rsid w:val="00BB593A"/>
    <w:rsid w:val="00BB639A"/>
    <w:rsid w:val="00BB6448"/>
    <w:rsid w:val="00BB7605"/>
    <w:rsid w:val="00BC04AF"/>
    <w:rsid w:val="00BC0FBD"/>
    <w:rsid w:val="00BC137B"/>
    <w:rsid w:val="00BC149D"/>
    <w:rsid w:val="00BC15E6"/>
    <w:rsid w:val="00BC16E3"/>
    <w:rsid w:val="00BC186D"/>
    <w:rsid w:val="00BC1A9D"/>
    <w:rsid w:val="00BC1B69"/>
    <w:rsid w:val="00BC1C4C"/>
    <w:rsid w:val="00BC23F0"/>
    <w:rsid w:val="00BC311B"/>
    <w:rsid w:val="00BC33C6"/>
    <w:rsid w:val="00BC33F3"/>
    <w:rsid w:val="00BC3707"/>
    <w:rsid w:val="00BC3AA2"/>
    <w:rsid w:val="00BC44F4"/>
    <w:rsid w:val="00BC4879"/>
    <w:rsid w:val="00BC4A50"/>
    <w:rsid w:val="00BC4C1D"/>
    <w:rsid w:val="00BC4D89"/>
    <w:rsid w:val="00BC5072"/>
    <w:rsid w:val="00BC5398"/>
    <w:rsid w:val="00BC5527"/>
    <w:rsid w:val="00BC586A"/>
    <w:rsid w:val="00BC5941"/>
    <w:rsid w:val="00BC5CC7"/>
    <w:rsid w:val="00BC5F34"/>
    <w:rsid w:val="00BC63E2"/>
    <w:rsid w:val="00BC6FEB"/>
    <w:rsid w:val="00BD000E"/>
    <w:rsid w:val="00BD0618"/>
    <w:rsid w:val="00BD1132"/>
    <w:rsid w:val="00BD1ED3"/>
    <w:rsid w:val="00BD2C05"/>
    <w:rsid w:val="00BD301F"/>
    <w:rsid w:val="00BD309C"/>
    <w:rsid w:val="00BD3277"/>
    <w:rsid w:val="00BD3931"/>
    <w:rsid w:val="00BD3A38"/>
    <w:rsid w:val="00BD423D"/>
    <w:rsid w:val="00BD4A66"/>
    <w:rsid w:val="00BD4BF0"/>
    <w:rsid w:val="00BD5410"/>
    <w:rsid w:val="00BD56A6"/>
    <w:rsid w:val="00BD5721"/>
    <w:rsid w:val="00BD6400"/>
    <w:rsid w:val="00BD6DB8"/>
    <w:rsid w:val="00BD7824"/>
    <w:rsid w:val="00BE01C8"/>
    <w:rsid w:val="00BE0449"/>
    <w:rsid w:val="00BE0472"/>
    <w:rsid w:val="00BE075F"/>
    <w:rsid w:val="00BE0CE7"/>
    <w:rsid w:val="00BE1787"/>
    <w:rsid w:val="00BE21D1"/>
    <w:rsid w:val="00BE2709"/>
    <w:rsid w:val="00BE2BB7"/>
    <w:rsid w:val="00BE31BB"/>
    <w:rsid w:val="00BE36D8"/>
    <w:rsid w:val="00BE3BC0"/>
    <w:rsid w:val="00BE3BEE"/>
    <w:rsid w:val="00BE4243"/>
    <w:rsid w:val="00BE43C0"/>
    <w:rsid w:val="00BE4DB9"/>
    <w:rsid w:val="00BE52DF"/>
    <w:rsid w:val="00BE53FB"/>
    <w:rsid w:val="00BE6028"/>
    <w:rsid w:val="00BE648E"/>
    <w:rsid w:val="00BE6630"/>
    <w:rsid w:val="00BE6881"/>
    <w:rsid w:val="00BE6C96"/>
    <w:rsid w:val="00BE6F3E"/>
    <w:rsid w:val="00BE73A4"/>
    <w:rsid w:val="00BE76F5"/>
    <w:rsid w:val="00BE7946"/>
    <w:rsid w:val="00BE7D66"/>
    <w:rsid w:val="00BE7DC6"/>
    <w:rsid w:val="00BF0176"/>
    <w:rsid w:val="00BF0C42"/>
    <w:rsid w:val="00BF0EBC"/>
    <w:rsid w:val="00BF1404"/>
    <w:rsid w:val="00BF1EB9"/>
    <w:rsid w:val="00BF1EE0"/>
    <w:rsid w:val="00BF2D81"/>
    <w:rsid w:val="00BF37E4"/>
    <w:rsid w:val="00BF3A78"/>
    <w:rsid w:val="00BF3AA1"/>
    <w:rsid w:val="00BF4A1D"/>
    <w:rsid w:val="00BF4BB5"/>
    <w:rsid w:val="00BF4BBB"/>
    <w:rsid w:val="00BF508C"/>
    <w:rsid w:val="00BF50EC"/>
    <w:rsid w:val="00BF54BE"/>
    <w:rsid w:val="00BF5614"/>
    <w:rsid w:val="00BF561F"/>
    <w:rsid w:val="00BF61AE"/>
    <w:rsid w:val="00BF6306"/>
    <w:rsid w:val="00BF6F7D"/>
    <w:rsid w:val="00BF6F8C"/>
    <w:rsid w:val="00BF70DF"/>
    <w:rsid w:val="00BF72C0"/>
    <w:rsid w:val="00BF7635"/>
    <w:rsid w:val="00BF787B"/>
    <w:rsid w:val="00BF7C85"/>
    <w:rsid w:val="00C0011B"/>
    <w:rsid w:val="00C0097E"/>
    <w:rsid w:val="00C00E30"/>
    <w:rsid w:val="00C01059"/>
    <w:rsid w:val="00C01672"/>
    <w:rsid w:val="00C01BBC"/>
    <w:rsid w:val="00C0259A"/>
    <w:rsid w:val="00C0281F"/>
    <w:rsid w:val="00C02C31"/>
    <w:rsid w:val="00C038A3"/>
    <w:rsid w:val="00C04241"/>
    <w:rsid w:val="00C043B3"/>
    <w:rsid w:val="00C04470"/>
    <w:rsid w:val="00C04AD4"/>
    <w:rsid w:val="00C04DB8"/>
    <w:rsid w:val="00C0575B"/>
    <w:rsid w:val="00C05B3B"/>
    <w:rsid w:val="00C05C08"/>
    <w:rsid w:val="00C06FC4"/>
    <w:rsid w:val="00C071B1"/>
    <w:rsid w:val="00C0749C"/>
    <w:rsid w:val="00C07726"/>
    <w:rsid w:val="00C1100B"/>
    <w:rsid w:val="00C110E4"/>
    <w:rsid w:val="00C11BC7"/>
    <w:rsid w:val="00C137AB"/>
    <w:rsid w:val="00C13DB1"/>
    <w:rsid w:val="00C145F3"/>
    <w:rsid w:val="00C146BC"/>
    <w:rsid w:val="00C14D66"/>
    <w:rsid w:val="00C155CC"/>
    <w:rsid w:val="00C16002"/>
    <w:rsid w:val="00C160C3"/>
    <w:rsid w:val="00C1696B"/>
    <w:rsid w:val="00C16C0D"/>
    <w:rsid w:val="00C16C54"/>
    <w:rsid w:val="00C16ED2"/>
    <w:rsid w:val="00C16F94"/>
    <w:rsid w:val="00C170A4"/>
    <w:rsid w:val="00C17DED"/>
    <w:rsid w:val="00C20FB9"/>
    <w:rsid w:val="00C217C6"/>
    <w:rsid w:val="00C21B9F"/>
    <w:rsid w:val="00C21DE7"/>
    <w:rsid w:val="00C22321"/>
    <w:rsid w:val="00C2292E"/>
    <w:rsid w:val="00C22A3E"/>
    <w:rsid w:val="00C22C4F"/>
    <w:rsid w:val="00C236A0"/>
    <w:rsid w:val="00C23ABB"/>
    <w:rsid w:val="00C23FB0"/>
    <w:rsid w:val="00C23FDD"/>
    <w:rsid w:val="00C23FE4"/>
    <w:rsid w:val="00C24DA9"/>
    <w:rsid w:val="00C252D5"/>
    <w:rsid w:val="00C254EF"/>
    <w:rsid w:val="00C25532"/>
    <w:rsid w:val="00C2565A"/>
    <w:rsid w:val="00C25933"/>
    <w:rsid w:val="00C25C52"/>
    <w:rsid w:val="00C262F3"/>
    <w:rsid w:val="00C26602"/>
    <w:rsid w:val="00C267CC"/>
    <w:rsid w:val="00C27381"/>
    <w:rsid w:val="00C274D0"/>
    <w:rsid w:val="00C27F64"/>
    <w:rsid w:val="00C30086"/>
    <w:rsid w:val="00C307A7"/>
    <w:rsid w:val="00C3098E"/>
    <w:rsid w:val="00C3114F"/>
    <w:rsid w:val="00C31466"/>
    <w:rsid w:val="00C31549"/>
    <w:rsid w:val="00C32437"/>
    <w:rsid w:val="00C324EB"/>
    <w:rsid w:val="00C325AE"/>
    <w:rsid w:val="00C32A34"/>
    <w:rsid w:val="00C33319"/>
    <w:rsid w:val="00C33B2F"/>
    <w:rsid w:val="00C33EB0"/>
    <w:rsid w:val="00C33ED1"/>
    <w:rsid w:val="00C34AF0"/>
    <w:rsid w:val="00C34B41"/>
    <w:rsid w:val="00C3505C"/>
    <w:rsid w:val="00C35F6D"/>
    <w:rsid w:val="00C36052"/>
    <w:rsid w:val="00C360FF"/>
    <w:rsid w:val="00C3666E"/>
    <w:rsid w:val="00C36945"/>
    <w:rsid w:val="00C372A1"/>
    <w:rsid w:val="00C3731D"/>
    <w:rsid w:val="00C37636"/>
    <w:rsid w:val="00C377D0"/>
    <w:rsid w:val="00C3781D"/>
    <w:rsid w:val="00C378E7"/>
    <w:rsid w:val="00C37D3F"/>
    <w:rsid w:val="00C37F8E"/>
    <w:rsid w:val="00C400DC"/>
    <w:rsid w:val="00C401AB"/>
    <w:rsid w:val="00C405CA"/>
    <w:rsid w:val="00C40D5F"/>
    <w:rsid w:val="00C413AB"/>
    <w:rsid w:val="00C41619"/>
    <w:rsid w:val="00C41903"/>
    <w:rsid w:val="00C41FF1"/>
    <w:rsid w:val="00C42DF3"/>
    <w:rsid w:val="00C42E55"/>
    <w:rsid w:val="00C42FBC"/>
    <w:rsid w:val="00C431FC"/>
    <w:rsid w:val="00C439CB"/>
    <w:rsid w:val="00C43B20"/>
    <w:rsid w:val="00C43EFF"/>
    <w:rsid w:val="00C44578"/>
    <w:rsid w:val="00C4499A"/>
    <w:rsid w:val="00C44E33"/>
    <w:rsid w:val="00C45A94"/>
    <w:rsid w:val="00C4620A"/>
    <w:rsid w:val="00C463C5"/>
    <w:rsid w:val="00C46D53"/>
    <w:rsid w:val="00C47F93"/>
    <w:rsid w:val="00C5023A"/>
    <w:rsid w:val="00C50771"/>
    <w:rsid w:val="00C50F7C"/>
    <w:rsid w:val="00C513AF"/>
    <w:rsid w:val="00C51D14"/>
    <w:rsid w:val="00C52894"/>
    <w:rsid w:val="00C529A5"/>
    <w:rsid w:val="00C52AC0"/>
    <w:rsid w:val="00C52C30"/>
    <w:rsid w:val="00C533B8"/>
    <w:rsid w:val="00C53B02"/>
    <w:rsid w:val="00C54DF6"/>
    <w:rsid w:val="00C54F8C"/>
    <w:rsid w:val="00C5502B"/>
    <w:rsid w:val="00C55165"/>
    <w:rsid w:val="00C5522A"/>
    <w:rsid w:val="00C552D5"/>
    <w:rsid w:val="00C55B16"/>
    <w:rsid w:val="00C55D73"/>
    <w:rsid w:val="00C5640E"/>
    <w:rsid w:val="00C564C2"/>
    <w:rsid w:val="00C57243"/>
    <w:rsid w:val="00C572A5"/>
    <w:rsid w:val="00C5786F"/>
    <w:rsid w:val="00C57C4C"/>
    <w:rsid w:val="00C60A2E"/>
    <w:rsid w:val="00C61542"/>
    <w:rsid w:val="00C6190E"/>
    <w:rsid w:val="00C61A62"/>
    <w:rsid w:val="00C62169"/>
    <w:rsid w:val="00C62721"/>
    <w:rsid w:val="00C62D75"/>
    <w:rsid w:val="00C63709"/>
    <w:rsid w:val="00C6417A"/>
    <w:rsid w:val="00C6428E"/>
    <w:rsid w:val="00C648A0"/>
    <w:rsid w:val="00C64B94"/>
    <w:rsid w:val="00C653F8"/>
    <w:rsid w:val="00C65A44"/>
    <w:rsid w:val="00C65E4E"/>
    <w:rsid w:val="00C65ED0"/>
    <w:rsid w:val="00C66665"/>
    <w:rsid w:val="00C666C9"/>
    <w:rsid w:val="00C66DB3"/>
    <w:rsid w:val="00C67331"/>
    <w:rsid w:val="00C6795C"/>
    <w:rsid w:val="00C67B91"/>
    <w:rsid w:val="00C710C7"/>
    <w:rsid w:val="00C71342"/>
    <w:rsid w:val="00C72066"/>
    <w:rsid w:val="00C727B9"/>
    <w:rsid w:val="00C72C0A"/>
    <w:rsid w:val="00C72FC3"/>
    <w:rsid w:val="00C73FDA"/>
    <w:rsid w:val="00C74334"/>
    <w:rsid w:val="00C74AAF"/>
    <w:rsid w:val="00C74EAD"/>
    <w:rsid w:val="00C752AB"/>
    <w:rsid w:val="00C760A4"/>
    <w:rsid w:val="00C760E3"/>
    <w:rsid w:val="00C763DE"/>
    <w:rsid w:val="00C76BD3"/>
    <w:rsid w:val="00C76C70"/>
    <w:rsid w:val="00C76F86"/>
    <w:rsid w:val="00C772CD"/>
    <w:rsid w:val="00C77392"/>
    <w:rsid w:val="00C77784"/>
    <w:rsid w:val="00C77877"/>
    <w:rsid w:val="00C77945"/>
    <w:rsid w:val="00C77F99"/>
    <w:rsid w:val="00C8078B"/>
    <w:rsid w:val="00C80D79"/>
    <w:rsid w:val="00C80E61"/>
    <w:rsid w:val="00C81384"/>
    <w:rsid w:val="00C81461"/>
    <w:rsid w:val="00C825DD"/>
    <w:rsid w:val="00C82F4B"/>
    <w:rsid w:val="00C835CC"/>
    <w:rsid w:val="00C83971"/>
    <w:rsid w:val="00C8512B"/>
    <w:rsid w:val="00C852D1"/>
    <w:rsid w:val="00C86724"/>
    <w:rsid w:val="00C8691A"/>
    <w:rsid w:val="00C8704C"/>
    <w:rsid w:val="00C87529"/>
    <w:rsid w:val="00C877A1"/>
    <w:rsid w:val="00C87864"/>
    <w:rsid w:val="00C87875"/>
    <w:rsid w:val="00C90168"/>
    <w:rsid w:val="00C9074C"/>
    <w:rsid w:val="00C91FAC"/>
    <w:rsid w:val="00C92564"/>
    <w:rsid w:val="00C92D82"/>
    <w:rsid w:val="00C935AB"/>
    <w:rsid w:val="00C9446B"/>
    <w:rsid w:val="00C9483F"/>
    <w:rsid w:val="00C94B31"/>
    <w:rsid w:val="00C95383"/>
    <w:rsid w:val="00C95426"/>
    <w:rsid w:val="00C95AB7"/>
    <w:rsid w:val="00C95C87"/>
    <w:rsid w:val="00C9615E"/>
    <w:rsid w:val="00C961C3"/>
    <w:rsid w:val="00C96393"/>
    <w:rsid w:val="00C96794"/>
    <w:rsid w:val="00C969FF"/>
    <w:rsid w:val="00C97150"/>
    <w:rsid w:val="00C97E32"/>
    <w:rsid w:val="00C97E5C"/>
    <w:rsid w:val="00CA00BC"/>
    <w:rsid w:val="00CA0611"/>
    <w:rsid w:val="00CA06B7"/>
    <w:rsid w:val="00CA0793"/>
    <w:rsid w:val="00CA10EF"/>
    <w:rsid w:val="00CA116A"/>
    <w:rsid w:val="00CA1468"/>
    <w:rsid w:val="00CA185E"/>
    <w:rsid w:val="00CA1FA6"/>
    <w:rsid w:val="00CA2999"/>
    <w:rsid w:val="00CA2B5F"/>
    <w:rsid w:val="00CA2DEF"/>
    <w:rsid w:val="00CA3237"/>
    <w:rsid w:val="00CA3A1A"/>
    <w:rsid w:val="00CA3B45"/>
    <w:rsid w:val="00CA42CF"/>
    <w:rsid w:val="00CA4497"/>
    <w:rsid w:val="00CA4560"/>
    <w:rsid w:val="00CA46E6"/>
    <w:rsid w:val="00CA4C43"/>
    <w:rsid w:val="00CA4DCC"/>
    <w:rsid w:val="00CA52A1"/>
    <w:rsid w:val="00CA5685"/>
    <w:rsid w:val="00CA5DB8"/>
    <w:rsid w:val="00CA5FA8"/>
    <w:rsid w:val="00CA60CF"/>
    <w:rsid w:val="00CA6120"/>
    <w:rsid w:val="00CA639C"/>
    <w:rsid w:val="00CA697D"/>
    <w:rsid w:val="00CA6FCB"/>
    <w:rsid w:val="00CA79CE"/>
    <w:rsid w:val="00CB01AA"/>
    <w:rsid w:val="00CB1310"/>
    <w:rsid w:val="00CB1330"/>
    <w:rsid w:val="00CB1D5B"/>
    <w:rsid w:val="00CB22E4"/>
    <w:rsid w:val="00CB2316"/>
    <w:rsid w:val="00CB321A"/>
    <w:rsid w:val="00CB33DB"/>
    <w:rsid w:val="00CB34A5"/>
    <w:rsid w:val="00CB3A93"/>
    <w:rsid w:val="00CB3B1F"/>
    <w:rsid w:val="00CB3D5E"/>
    <w:rsid w:val="00CB4E05"/>
    <w:rsid w:val="00CB51A8"/>
    <w:rsid w:val="00CB575E"/>
    <w:rsid w:val="00CB5A6A"/>
    <w:rsid w:val="00CB5C92"/>
    <w:rsid w:val="00CB5D7B"/>
    <w:rsid w:val="00CB611F"/>
    <w:rsid w:val="00CB659F"/>
    <w:rsid w:val="00CB73A8"/>
    <w:rsid w:val="00CC05B4"/>
    <w:rsid w:val="00CC0F6E"/>
    <w:rsid w:val="00CC168E"/>
    <w:rsid w:val="00CC18E9"/>
    <w:rsid w:val="00CC1A85"/>
    <w:rsid w:val="00CC24C5"/>
    <w:rsid w:val="00CC27EE"/>
    <w:rsid w:val="00CC337C"/>
    <w:rsid w:val="00CC33EF"/>
    <w:rsid w:val="00CC340B"/>
    <w:rsid w:val="00CC38FB"/>
    <w:rsid w:val="00CC3919"/>
    <w:rsid w:val="00CC41D1"/>
    <w:rsid w:val="00CC4B06"/>
    <w:rsid w:val="00CC4C19"/>
    <w:rsid w:val="00CC505B"/>
    <w:rsid w:val="00CC54FB"/>
    <w:rsid w:val="00CC587E"/>
    <w:rsid w:val="00CC5995"/>
    <w:rsid w:val="00CC5B29"/>
    <w:rsid w:val="00CC5F7B"/>
    <w:rsid w:val="00CC646F"/>
    <w:rsid w:val="00CC69E1"/>
    <w:rsid w:val="00CC6AE7"/>
    <w:rsid w:val="00CC7391"/>
    <w:rsid w:val="00CC7411"/>
    <w:rsid w:val="00CD0D26"/>
    <w:rsid w:val="00CD0F93"/>
    <w:rsid w:val="00CD1339"/>
    <w:rsid w:val="00CD145E"/>
    <w:rsid w:val="00CD189A"/>
    <w:rsid w:val="00CD2285"/>
    <w:rsid w:val="00CD2A77"/>
    <w:rsid w:val="00CD38AF"/>
    <w:rsid w:val="00CD3D16"/>
    <w:rsid w:val="00CD41C9"/>
    <w:rsid w:val="00CD42C6"/>
    <w:rsid w:val="00CD45DE"/>
    <w:rsid w:val="00CD5484"/>
    <w:rsid w:val="00CD571C"/>
    <w:rsid w:val="00CD5CD9"/>
    <w:rsid w:val="00CD5E9C"/>
    <w:rsid w:val="00CD61CC"/>
    <w:rsid w:val="00CD66F1"/>
    <w:rsid w:val="00CD6BCC"/>
    <w:rsid w:val="00CD6C38"/>
    <w:rsid w:val="00CD6EB5"/>
    <w:rsid w:val="00CD712D"/>
    <w:rsid w:val="00CD73CE"/>
    <w:rsid w:val="00CD774E"/>
    <w:rsid w:val="00CD77DE"/>
    <w:rsid w:val="00CD78AB"/>
    <w:rsid w:val="00CD7972"/>
    <w:rsid w:val="00CE0109"/>
    <w:rsid w:val="00CE0DBA"/>
    <w:rsid w:val="00CE1075"/>
    <w:rsid w:val="00CE1DCE"/>
    <w:rsid w:val="00CE220D"/>
    <w:rsid w:val="00CE28A7"/>
    <w:rsid w:val="00CE2B68"/>
    <w:rsid w:val="00CE2C87"/>
    <w:rsid w:val="00CE34FF"/>
    <w:rsid w:val="00CE3540"/>
    <w:rsid w:val="00CE48E8"/>
    <w:rsid w:val="00CE49C8"/>
    <w:rsid w:val="00CE4B18"/>
    <w:rsid w:val="00CE5371"/>
    <w:rsid w:val="00CE57DF"/>
    <w:rsid w:val="00CE5C26"/>
    <w:rsid w:val="00CE640B"/>
    <w:rsid w:val="00CE6779"/>
    <w:rsid w:val="00CE678F"/>
    <w:rsid w:val="00CE67FC"/>
    <w:rsid w:val="00CE68A1"/>
    <w:rsid w:val="00CE6C09"/>
    <w:rsid w:val="00CE6E0B"/>
    <w:rsid w:val="00CE71FF"/>
    <w:rsid w:val="00CE75DF"/>
    <w:rsid w:val="00CE7934"/>
    <w:rsid w:val="00CF0878"/>
    <w:rsid w:val="00CF0DA6"/>
    <w:rsid w:val="00CF178E"/>
    <w:rsid w:val="00CF180E"/>
    <w:rsid w:val="00CF1D63"/>
    <w:rsid w:val="00CF257E"/>
    <w:rsid w:val="00CF28C0"/>
    <w:rsid w:val="00CF2C6C"/>
    <w:rsid w:val="00CF2DCD"/>
    <w:rsid w:val="00CF2E8F"/>
    <w:rsid w:val="00CF3C3E"/>
    <w:rsid w:val="00CF4105"/>
    <w:rsid w:val="00CF424C"/>
    <w:rsid w:val="00CF48FA"/>
    <w:rsid w:val="00CF500F"/>
    <w:rsid w:val="00CF50FC"/>
    <w:rsid w:val="00CF547B"/>
    <w:rsid w:val="00CF5A30"/>
    <w:rsid w:val="00CF5C77"/>
    <w:rsid w:val="00CF5F0A"/>
    <w:rsid w:val="00CF619E"/>
    <w:rsid w:val="00CF622B"/>
    <w:rsid w:val="00CF71CF"/>
    <w:rsid w:val="00CF749E"/>
    <w:rsid w:val="00CF780D"/>
    <w:rsid w:val="00CF7839"/>
    <w:rsid w:val="00CF7F50"/>
    <w:rsid w:val="00CF7F8F"/>
    <w:rsid w:val="00D00A5A"/>
    <w:rsid w:val="00D00A5D"/>
    <w:rsid w:val="00D00AA8"/>
    <w:rsid w:val="00D00B2C"/>
    <w:rsid w:val="00D01077"/>
    <w:rsid w:val="00D017C7"/>
    <w:rsid w:val="00D01B6D"/>
    <w:rsid w:val="00D022CA"/>
    <w:rsid w:val="00D02DBB"/>
    <w:rsid w:val="00D030C3"/>
    <w:rsid w:val="00D0353C"/>
    <w:rsid w:val="00D04F2B"/>
    <w:rsid w:val="00D05FE2"/>
    <w:rsid w:val="00D06067"/>
    <w:rsid w:val="00D06B01"/>
    <w:rsid w:val="00D06C4B"/>
    <w:rsid w:val="00D06C80"/>
    <w:rsid w:val="00D06F09"/>
    <w:rsid w:val="00D07914"/>
    <w:rsid w:val="00D07EC7"/>
    <w:rsid w:val="00D10392"/>
    <w:rsid w:val="00D10434"/>
    <w:rsid w:val="00D104BC"/>
    <w:rsid w:val="00D104CC"/>
    <w:rsid w:val="00D11111"/>
    <w:rsid w:val="00D113CA"/>
    <w:rsid w:val="00D11539"/>
    <w:rsid w:val="00D1154F"/>
    <w:rsid w:val="00D115F7"/>
    <w:rsid w:val="00D12254"/>
    <w:rsid w:val="00D123A4"/>
    <w:rsid w:val="00D12B8C"/>
    <w:rsid w:val="00D12CA4"/>
    <w:rsid w:val="00D1306E"/>
    <w:rsid w:val="00D1375E"/>
    <w:rsid w:val="00D13A4A"/>
    <w:rsid w:val="00D14432"/>
    <w:rsid w:val="00D14A97"/>
    <w:rsid w:val="00D159AE"/>
    <w:rsid w:val="00D15DDA"/>
    <w:rsid w:val="00D15F52"/>
    <w:rsid w:val="00D16744"/>
    <w:rsid w:val="00D16C8F"/>
    <w:rsid w:val="00D16F47"/>
    <w:rsid w:val="00D174E7"/>
    <w:rsid w:val="00D200D7"/>
    <w:rsid w:val="00D202AF"/>
    <w:rsid w:val="00D21204"/>
    <w:rsid w:val="00D2132E"/>
    <w:rsid w:val="00D21F32"/>
    <w:rsid w:val="00D22703"/>
    <w:rsid w:val="00D22A83"/>
    <w:rsid w:val="00D23481"/>
    <w:rsid w:val="00D235EC"/>
    <w:rsid w:val="00D237A7"/>
    <w:rsid w:val="00D23931"/>
    <w:rsid w:val="00D23953"/>
    <w:rsid w:val="00D23BD1"/>
    <w:rsid w:val="00D24240"/>
    <w:rsid w:val="00D2446F"/>
    <w:rsid w:val="00D24755"/>
    <w:rsid w:val="00D249F6"/>
    <w:rsid w:val="00D25568"/>
    <w:rsid w:val="00D2556C"/>
    <w:rsid w:val="00D25B3E"/>
    <w:rsid w:val="00D26347"/>
    <w:rsid w:val="00D26CA8"/>
    <w:rsid w:val="00D26D1B"/>
    <w:rsid w:val="00D27160"/>
    <w:rsid w:val="00D27284"/>
    <w:rsid w:val="00D27390"/>
    <w:rsid w:val="00D27E2F"/>
    <w:rsid w:val="00D307B6"/>
    <w:rsid w:val="00D30950"/>
    <w:rsid w:val="00D30A4B"/>
    <w:rsid w:val="00D31075"/>
    <w:rsid w:val="00D31BB3"/>
    <w:rsid w:val="00D32615"/>
    <w:rsid w:val="00D32912"/>
    <w:rsid w:val="00D32CDC"/>
    <w:rsid w:val="00D32DEA"/>
    <w:rsid w:val="00D32F86"/>
    <w:rsid w:val="00D332BB"/>
    <w:rsid w:val="00D33D1D"/>
    <w:rsid w:val="00D35074"/>
    <w:rsid w:val="00D3524D"/>
    <w:rsid w:val="00D352C0"/>
    <w:rsid w:val="00D35C8B"/>
    <w:rsid w:val="00D35ECA"/>
    <w:rsid w:val="00D36492"/>
    <w:rsid w:val="00D36F25"/>
    <w:rsid w:val="00D37A7E"/>
    <w:rsid w:val="00D37E90"/>
    <w:rsid w:val="00D40AED"/>
    <w:rsid w:val="00D4138A"/>
    <w:rsid w:val="00D414CF"/>
    <w:rsid w:val="00D418C1"/>
    <w:rsid w:val="00D41CCF"/>
    <w:rsid w:val="00D427A1"/>
    <w:rsid w:val="00D432C0"/>
    <w:rsid w:val="00D43697"/>
    <w:rsid w:val="00D43E4D"/>
    <w:rsid w:val="00D4466E"/>
    <w:rsid w:val="00D44705"/>
    <w:rsid w:val="00D447DC"/>
    <w:rsid w:val="00D4517F"/>
    <w:rsid w:val="00D452C2"/>
    <w:rsid w:val="00D45600"/>
    <w:rsid w:val="00D457AD"/>
    <w:rsid w:val="00D45A8F"/>
    <w:rsid w:val="00D460DF"/>
    <w:rsid w:val="00D471A7"/>
    <w:rsid w:val="00D472E8"/>
    <w:rsid w:val="00D47A64"/>
    <w:rsid w:val="00D50151"/>
    <w:rsid w:val="00D50307"/>
    <w:rsid w:val="00D5043B"/>
    <w:rsid w:val="00D51594"/>
    <w:rsid w:val="00D51977"/>
    <w:rsid w:val="00D5230B"/>
    <w:rsid w:val="00D5260D"/>
    <w:rsid w:val="00D526E7"/>
    <w:rsid w:val="00D52858"/>
    <w:rsid w:val="00D52B0E"/>
    <w:rsid w:val="00D53144"/>
    <w:rsid w:val="00D531F9"/>
    <w:rsid w:val="00D5333C"/>
    <w:rsid w:val="00D53BF6"/>
    <w:rsid w:val="00D54BA7"/>
    <w:rsid w:val="00D54BE6"/>
    <w:rsid w:val="00D54DB2"/>
    <w:rsid w:val="00D54DEC"/>
    <w:rsid w:val="00D55323"/>
    <w:rsid w:val="00D553E8"/>
    <w:rsid w:val="00D56373"/>
    <w:rsid w:val="00D56489"/>
    <w:rsid w:val="00D56D0A"/>
    <w:rsid w:val="00D56D63"/>
    <w:rsid w:val="00D5785F"/>
    <w:rsid w:val="00D57F9A"/>
    <w:rsid w:val="00D60101"/>
    <w:rsid w:val="00D60A95"/>
    <w:rsid w:val="00D61771"/>
    <w:rsid w:val="00D619BD"/>
    <w:rsid w:val="00D61A09"/>
    <w:rsid w:val="00D61B84"/>
    <w:rsid w:val="00D62483"/>
    <w:rsid w:val="00D62673"/>
    <w:rsid w:val="00D62687"/>
    <w:rsid w:val="00D62B18"/>
    <w:rsid w:val="00D62CD9"/>
    <w:rsid w:val="00D62F70"/>
    <w:rsid w:val="00D63334"/>
    <w:rsid w:val="00D63375"/>
    <w:rsid w:val="00D6365F"/>
    <w:rsid w:val="00D637E2"/>
    <w:rsid w:val="00D6385C"/>
    <w:rsid w:val="00D63991"/>
    <w:rsid w:val="00D642E2"/>
    <w:rsid w:val="00D64345"/>
    <w:rsid w:val="00D649A5"/>
    <w:rsid w:val="00D64B31"/>
    <w:rsid w:val="00D64B85"/>
    <w:rsid w:val="00D650A2"/>
    <w:rsid w:val="00D65141"/>
    <w:rsid w:val="00D653B9"/>
    <w:rsid w:val="00D65596"/>
    <w:rsid w:val="00D65AB0"/>
    <w:rsid w:val="00D65FA5"/>
    <w:rsid w:val="00D662C6"/>
    <w:rsid w:val="00D66978"/>
    <w:rsid w:val="00D673E5"/>
    <w:rsid w:val="00D674A2"/>
    <w:rsid w:val="00D67664"/>
    <w:rsid w:val="00D67B94"/>
    <w:rsid w:val="00D7050A"/>
    <w:rsid w:val="00D7052C"/>
    <w:rsid w:val="00D719BD"/>
    <w:rsid w:val="00D72006"/>
    <w:rsid w:val="00D72028"/>
    <w:rsid w:val="00D72066"/>
    <w:rsid w:val="00D7343C"/>
    <w:rsid w:val="00D741C9"/>
    <w:rsid w:val="00D74307"/>
    <w:rsid w:val="00D7481B"/>
    <w:rsid w:val="00D751C0"/>
    <w:rsid w:val="00D751FD"/>
    <w:rsid w:val="00D7529E"/>
    <w:rsid w:val="00D752B8"/>
    <w:rsid w:val="00D753C0"/>
    <w:rsid w:val="00D75469"/>
    <w:rsid w:val="00D754DC"/>
    <w:rsid w:val="00D75865"/>
    <w:rsid w:val="00D75B50"/>
    <w:rsid w:val="00D76C7C"/>
    <w:rsid w:val="00D775F4"/>
    <w:rsid w:val="00D809D6"/>
    <w:rsid w:val="00D80A77"/>
    <w:rsid w:val="00D8103A"/>
    <w:rsid w:val="00D82717"/>
    <w:rsid w:val="00D8334E"/>
    <w:rsid w:val="00D8387A"/>
    <w:rsid w:val="00D83D6F"/>
    <w:rsid w:val="00D8452B"/>
    <w:rsid w:val="00D84BCE"/>
    <w:rsid w:val="00D85C04"/>
    <w:rsid w:val="00D86213"/>
    <w:rsid w:val="00D86CFE"/>
    <w:rsid w:val="00D87260"/>
    <w:rsid w:val="00D87468"/>
    <w:rsid w:val="00D875EF"/>
    <w:rsid w:val="00D878F3"/>
    <w:rsid w:val="00D87A05"/>
    <w:rsid w:val="00D900B4"/>
    <w:rsid w:val="00D90149"/>
    <w:rsid w:val="00D904BE"/>
    <w:rsid w:val="00D90AE9"/>
    <w:rsid w:val="00D90B5D"/>
    <w:rsid w:val="00D90E0F"/>
    <w:rsid w:val="00D9194C"/>
    <w:rsid w:val="00D924A6"/>
    <w:rsid w:val="00D9250D"/>
    <w:rsid w:val="00D92721"/>
    <w:rsid w:val="00D92AD1"/>
    <w:rsid w:val="00D9347F"/>
    <w:rsid w:val="00D93543"/>
    <w:rsid w:val="00D947F6"/>
    <w:rsid w:val="00D94C38"/>
    <w:rsid w:val="00D95108"/>
    <w:rsid w:val="00D95E9B"/>
    <w:rsid w:val="00D96B8C"/>
    <w:rsid w:val="00D96C1E"/>
    <w:rsid w:val="00D97239"/>
    <w:rsid w:val="00D972A4"/>
    <w:rsid w:val="00D97A2D"/>
    <w:rsid w:val="00D97E5B"/>
    <w:rsid w:val="00D97FE6"/>
    <w:rsid w:val="00DA0049"/>
    <w:rsid w:val="00DA012E"/>
    <w:rsid w:val="00DA0714"/>
    <w:rsid w:val="00DA0FD8"/>
    <w:rsid w:val="00DA12D9"/>
    <w:rsid w:val="00DA1587"/>
    <w:rsid w:val="00DA1B20"/>
    <w:rsid w:val="00DA2048"/>
    <w:rsid w:val="00DA21F5"/>
    <w:rsid w:val="00DA245F"/>
    <w:rsid w:val="00DA25DB"/>
    <w:rsid w:val="00DA3329"/>
    <w:rsid w:val="00DA3612"/>
    <w:rsid w:val="00DA3663"/>
    <w:rsid w:val="00DA40FA"/>
    <w:rsid w:val="00DA4A6A"/>
    <w:rsid w:val="00DA4E2B"/>
    <w:rsid w:val="00DA5246"/>
    <w:rsid w:val="00DA5A86"/>
    <w:rsid w:val="00DA5B0A"/>
    <w:rsid w:val="00DA5F81"/>
    <w:rsid w:val="00DA6066"/>
    <w:rsid w:val="00DA645F"/>
    <w:rsid w:val="00DA65F5"/>
    <w:rsid w:val="00DA68E4"/>
    <w:rsid w:val="00DA71DC"/>
    <w:rsid w:val="00DA76A2"/>
    <w:rsid w:val="00DB099F"/>
    <w:rsid w:val="00DB0B09"/>
    <w:rsid w:val="00DB0D1E"/>
    <w:rsid w:val="00DB0F9A"/>
    <w:rsid w:val="00DB127A"/>
    <w:rsid w:val="00DB1460"/>
    <w:rsid w:val="00DB18C7"/>
    <w:rsid w:val="00DB1FF4"/>
    <w:rsid w:val="00DB25AD"/>
    <w:rsid w:val="00DB2BB7"/>
    <w:rsid w:val="00DB3457"/>
    <w:rsid w:val="00DB3482"/>
    <w:rsid w:val="00DB3887"/>
    <w:rsid w:val="00DB4958"/>
    <w:rsid w:val="00DB4A1F"/>
    <w:rsid w:val="00DB4A87"/>
    <w:rsid w:val="00DB4FA2"/>
    <w:rsid w:val="00DB53D7"/>
    <w:rsid w:val="00DB55F7"/>
    <w:rsid w:val="00DB618E"/>
    <w:rsid w:val="00DB622A"/>
    <w:rsid w:val="00DB62BD"/>
    <w:rsid w:val="00DB637C"/>
    <w:rsid w:val="00DB65DF"/>
    <w:rsid w:val="00DB714B"/>
    <w:rsid w:val="00DB76A4"/>
    <w:rsid w:val="00DB77D9"/>
    <w:rsid w:val="00DC076F"/>
    <w:rsid w:val="00DC13C3"/>
    <w:rsid w:val="00DC16B0"/>
    <w:rsid w:val="00DC179B"/>
    <w:rsid w:val="00DC17C3"/>
    <w:rsid w:val="00DC18FE"/>
    <w:rsid w:val="00DC1DAC"/>
    <w:rsid w:val="00DC2B65"/>
    <w:rsid w:val="00DC32FD"/>
    <w:rsid w:val="00DC3FAB"/>
    <w:rsid w:val="00DC44AB"/>
    <w:rsid w:val="00DC465B"/>
    <w:rsid w:val="00DC497E"/>
    <w:rsid w:val="00DC4F9B"/>
    <w:rsid w:val="00DC5512"/>
    <w:rsid w:val="00DC5C37"/>
    <w:rsid w:val="00DC6FCD"/>
    <w:rsid w:val="00DC7366"/>
    <w:rsid w:val="00DC7B1A"/>
    <w:rsid w:val="00DC7D87"/>
    <w:rsid w:val="00DD000D"/>
    <w:rsid w:val="00DD111F"/>
    <w:rsid w:val="00DD1983"/>
    <w:rsid w:val="00DD1BB0"/>
    <w:rsid w:val="00DD1CBD"/>
    <w:rsid w:val="00DD2601"/>
    <w:rsid w:val="00DD29A9"/>
    <w:rsid w:val="00DD29B0"/>
    <w:rsid w:val="00DD29E2"/>
    <w:rsid w:val="00DD2A20"/>
    <w:rsid w:val="00DD2B9A"/>
    <w:rsid w:val="00DD2BFD"/>
    <w:rsid w:val="00DD2DCE"/>
    <w:rsid w:val="00DD3513"/>
    <w:rsid w:val="00DD409C"/>
    <w:rsid w:val="00DD41BE"/>
    <w:rsid w:val="00DD46F3"/>
    <w:rsid w:val="00DD49E2"/>
    <w:rsid w:val="00DD4D8A"/>
    <w:rsid w:val="00DD5353"/>
    <w:rsid w:val="00DD5743"/>
    <w:rsid w:val="00DD61D4"/>
    <w:rsid w:val="00DD6263"/>
    <w:rsid w:val="00DD654F"/>
    <w:rsid w:val="00DD691C"/>
    <w:rsid w:val="00DD6BE6"/>
    <w:rsid w:val="00DD6DD6"/>
    <w:rsid w:val="00DD7008"/>
    <w:rsid w:val="00DD71AF"/>
    <w:rsid w:val="00DD7260"/>
    <w:rsid w:val="00DD75C0"/>
    <w:rsid w:val="00DD7903"/>
    <w:rsid w:val="00DD7A2B"/>
    <w:rsid w:val="00DD7CB3"/>
    <w:rsid w:val="00DE00E9"/>
    <w:rsid w:val="00DE067F"/>
    <w:rsid w:val="00DE088B"/>
    <w:rsid w:val="00DE0AE4"/>
    <w:rsid w:val="00DE0B5A"/>
    <w:rsid w:val="00DE0B6C"/>
    <w:rsid w:val="00DE0FAF"/>
    <w:rsid w:val="00DE16B3"/>
    <w:rsid w:val="00DE1CE3"/>
    <w:rsid w:val="00DE2F41"/>
    <w:rsid w:val="00DE4652"/>
    <w:rsid w:val="00DE4655"/>
    <w:rsid w:val="00DE4681"/>
    <w:rsid w:val="00DE4F58"/>
    <w:rsid w:val="00DE598F"/>
    <w:rsid w:val="00DE5CEB"/>
    <w:rsid w:val="00DE617E"/>
    <w:rsid w:val="00DE676E"/>
    <w:rsid w:val="00DE68E2"/>
    <w:rsid w:val="00DE7C1F"/>
    <w:rsid w:val="00DF139E"/>
    <w:rsid w:val="00DF236D"/>
    <w:rsid w:val="00DF2AEC"/>
    <w:rsid w:val="00DF2B94"/>
    <w:rsid w:val="00DF2CE5"/>
    <w:rsid w:val="00DF347E"/>
    <w:rsid w:val="00DF4300"/>
    <w:rsid w:val="00DF49D9"/>
    <w:rsid w:val="00DF4B66"/>
    <w:rsid w:val="00DF5045"/>
    <w:rsid w:val="00DF5552"/>
    <w:rsid w:val="00DF58D3"/>
    <w:rsid w:val="00DF6A3A"/>
    <w:rsid w:val="00DF7147"/>
    <w:rsid w:val="00DF7E03"/>
    <w:rsid w:val="00E0094A"/>
    <w:rsid w:val="00E00CDC"/>
    <w:rsid w:val="00E01080"/>
    <w:rsid w:val="00E01287"/>
    <w:rsid w:val="00E01BAC"/>
    <w:rsid w:val="00E022AE"/>
    <w:rsid w:val="00E029AA"/>
    <w:rsid w:val="00E02FF6"/>
    <w:rsid w:val="00E03CD9"/>
    <w:rsid w:val="00E04028"/>
    <w:rsid w:val="00E045CC"/>
    <w:rsid w:val="00E045D7"/>
    <w:rsid w:val="00E046EF"/>
    <w:rsid w:val="00E04814"/>
    <w:rsid w:val="00E04B9C"/>
    <w:rsid w:val="00E04ED2"/>
    <w:rsid w:val="00E050EB"/>
    <w:rsid w:val="00E0543A"/>
    <w:rsid w:val="00E058E9"/>
    <w:rsid w:val="00E06D46"/>
    <w:rsid w:val="00E06EA3"/>
    <w:rsid w:val="00E07BE3"/>
    <w:rsid w:val="00E07D8C"/>
    <w:rsid w:val="00E108F7"/>
    <w:rsid w:val="00E10A08"/>
    <w:rsid w:val="00E10C2C"/>
    <w:rsid w:val="00E10E51"/>
    <w:rsid w:val="00E10F86"/>
    <w:rsid w:val="00E11010"/>
    <w:rsid w:val="00E110C7"/>
    <w:rsid w:val="00E110CB"/>
    <w:rsid w:val="00E11345"/>
    <w:rsid w:val="00E11F80"/>
    <w:rsid w:val="00E125DD"/>
    <w:rsid w:val="00E12A65"/>
    <w:rsid w:val="00E13AAF"/>
    <w:rsid w:val="00E14041"/>
    <w:rsid w:val="00E14168"/>
    <w:rsid w:val="00E14563"/>
    <w:rsid w:val="00E1482E"/>
    <w:rsid w:val="00E14924"/>
    <w:rsid w:val="00E14EDD"/>
    <w:rsid w:val="00E150F0"/>
    <w:rsid w:val="00E152D4"/>
    <w:rsid w:val="00E15E13"/>
    <w:rsid w:val="00E15FAD"/>
    <w:rsid w:val="00E16006"/>
    <w:rsid w:val="00E1670B"/>
    <w:rsid w:val="00E16BD5"/>
    <w:rsid w:val="00E16D50"/>
    <w:rsid w:val="00E170C0"/>
    <w:rsid w:val="00E17386"/>
    <w:rsid w:val="00E17514"/>
    <w:rsid w:val="00E17A0B"/>
    <w:rsid w:val="00E17A69"/>
    <w:rsid w:val="00E17C05"/>
    <w:rsid w:val="00E207D6"/>
    <w:rsid w:val="00E20A05"/>
    <w:rsid w:val="00E21173"/>
    <w:rsid w:val="00E2155A"/>
    <w:rsid w:val="00E2171A"/>
    <w:rsid w:val="00E21D97"/>
    <w:rsid w:val="00E22936"/>
    <w:rsid w:val="00E22D93"/>
    <w:rsid w:val="00E22ECA"/>
    <w:rsid w:val="00E23AFB"/>
    <w:rsid w:val="00E248A0"/>
    <w:rsid w:val="00E24E6C"/>
    <w:rsid w:val="00E250BB"/>
    <w:rsid w:val="00E2513B"/>
    <w:rsid w:val="00E2535A"/>
    <w:rsid w:val="00E27193"/>
    <w:rsid w:val="00E27354"/>
    <w:rsid w:val="00E3074B"/>
    <w:rsid w:val="00E30C60"/>
    <w:rsid w:val="00E30E42"/>
    <w:rsid w:val="00E31504"/>
    <w:rsid w:val="00E31772"/>
    <w:rsid w:val="00E31E03"/>
    <w:rsid w:val="00E32F2E"/>
    <w:rsid w:val="00E33256"/>
    <w:rsid w:val="00E335F5"/>
    <w:rsid w:val="00E33E54"/>
    <w:rsid w:val="00E340DF"/>
    <w:rsid w:val="00E34A9F"/>
    <w:rsid w:val="00E350DD"/>
    <w:rsid w:val="00E3538B"/>
    <w:rsid w:val="00E36C32"/>
    <w:rsid w:val="00E36F58"/>
    <w:rsid w:val="00E3747B"/>
    <w:rsid w:val="00E377D0"/>
    <w:rsid w:val="00E3787F"/>
    <w:rsid w:val="00E3798D"/>
    <w:rsid w:val="00E379DA"/>
    <w:rsid w:val="00E37BCB"/>
    <w:rsid w:val="00E40CE0"/>
    <w:rsid w:val="00E40F8B"/>
    <w:rsid w:val="00E410E0"/>
    <w:rsid w:val="00E412D1"/>
    <w:rsid w:val="00E415F2"/>
    <w:rsid w:val="00E4173A"/>
    <w:rsid w:val="00E41840"/>
    <w:rsid w:val="00E41ABE"/>
    <w:rsid w:val="00E41D57"/>
    <w:rsid w:val="00E424E7"/>
    <w:rsid w:val="00E42ACD"/>
    <w:rsid w:val="00E439E6"/>
    <w:rsid w:val="00E43A2C"/>
    <w:rsid w:val="00E43AAB"/>
    <w:rsid w:val="00E43D00"/>
    <w:rsid w:val="00E44C51"/>
    <w:rsid w:val="00E44E5F"/>
    <w:rsid w:val="00E45588"/>
    <w:rsid w:val="00E455F6"/>
    <w:rsid w:val="00E459BB"/>
    <w:rsid w:val="00E45DEE"/>
    <w:rsid w:val="00E45E12"/>
    <w:rsid w:val="00E460EA"/>
    <w:rsid w:val="00E461AF"/>
    <w:rsid w:val="00E46B8E"/>
    <w:rsid w:val="00E47635"/>
    <w:rsid w:val="00E477C2"/>
    <w:rsid w:val="00E47882"/>
    <w:rsid w:val="00E50211"/>
    <w:rsid w:val="00E50336"/>
    <w:rsid w:val="00E50721"/>
    <w:rsid w:val="00E50756"/>
    <w:rsid w:val="00E51BEA"/>
    <w:rsid w:val="00E53498"/>
    <w:rsid w:val="00E5350C"/>
    <w:rsid w:val="00E54146"/>
    <w:rsid w:val="00E548C0"/>
    <w:rsid w:val="00E54A24"/>
    <w:rsid w:val="00E54C11"/>
    <w:rsid w:val="00E552C2"/>
    <w:rsid w:val="00E55527"/>
    <w:rsid w:val="00E5599B"/>
    <w:rsid w:val="00E55C1A"/>
    <w:rsid w:val="00E55EB0"/>
    <w:rsid w:val="00E56589"/>
    <w:rsid w:val="00E5664D"/>
    <w:rsid w:val="00E5690A"/>
    <w:rsid w:val="00E57A3B"/>
    <w:rsid w:val="00E600EB"/>
    <w:rsid w:val="00E60A56"/>
    <w:rsid w:val="00E60DEA"/>
    <w:rsid w:val="00E61921"/>
    <w:rsid w:val="00E61F11"/>
    <w:rsid w:val="00E626EC"/>
    <w:rsid w:val="00E62726"/>
    <w:rsid w:val="00E62E25"/>
    <w:rsid w:val="00E6317D"/>
    <w:rsid w:val="00E63232"/>
    <w:rsid w:val="00E63796"/>
    <w:rsid w:val="00E6396D"/>
    <w:rsid w:val="00E63B13"/>
    <w:rsid w:val="00E63BAD"/>
    <w:rsid w:val="00E63DDE"/>
    <w:rsid w:val="00E63E1C"/>
    <w:rsid w:val="00E6495A"/>
    <w:rsid w:val="00E6508D"/>
    <w:rsid w:val="00E65600"/>
    <w:rsid w:val="00E65E99"/>
    <w:rsid w:val="00E65FD0"/>
    <w:rsid w:val="00E66618"/>
    <w:rsid w:val="00E66F4C"/>
    <w:rsid w:val="00E67136"/>
    <w:rsid w:val="00E67DEF"/>
    <w:rsid w:val="00E70070"/>
    <w:rsid w:val="00E70264"/>
    <w:rsid w:val="00E7035B"/>
    <w:rsid w:val="00E70656"/>
    <w:rsid w:val="00E70E86"/>
    <w:rsid w:val="00E726A5"/>
    <w:rsid w:val="00E72D40"/>
    <w:rsid w:val="00E72E4A"/>
    <w:rsid w:val="00E72E8C"/>
    <w:rsid w:val="00E72F79"/>
    <w:rsid w:val="00E747FF"/>
    <w:rsid w:val="00E748C5"/>
    <w:rsid w:val="00E74FFC"/>
    <w:rsid w:val="00E750A9"/>
    <w:rsid w:val="00E750AD"/>
    <w:rsid w:val="00E76494"/>
    <w:rsid w:val="00E766E2"/>
    <w:rsid w:val="00E7676C"/>
    <w:rsid w:val="00E77151"/>
    <w:rsid w:val="00E772CA"/>
    <w:rsid w:val="00E77306"/>
    <w:rsid w:val="00E7733D"/>
    <w:rsid w:val="00E77C51"/>
    <w:rsid w:val="00E80A1A"/>
    <w:rsid w:val="00E80E7E"/>
    <w:rsid w:val="00E80EDE"/>
    <w:rsid w:val="00E81056"/>
    <w:rsid w:val="00E813FA"/>
    <w:rsid w:val="00E81E6F"/>
    <w:rsid w:val="00E82EBF"/>
    <w:rsid w:val="00E8435A"/>
    <w:rsid w:val="00E84845"/>
    <w:rsid w:val="00E84BAE"/>
    <w:rsid w:val="00E84F5E"/>
    <w:rsid w:val="00E85A05"/>
    <w:rsid w:val="00E86249"/>
    <w:rsid w:val="00E862A7"/>
    <w:rsid w:val="00E86A4E"/>
    <w:rsid w:val="00E86B28"/>
    <w:rsid w:val="00E87709"/>
    <w:rsid w:val="00E87C33"/>
    <w:rsid w:val="00E87D52"/>
    <w:rsid w:val="00E90410"/>
    <w:rsid w:val="00E90582"/>
    <w:rsid w:val="00E90D5D"/>
    <w:rsid w:val="00E91361"/>
    <w:rsid w:val="00E91461"/>
    <w:rsid w:val="00E916CE"/>
    <w:rsid w:val="00E91A6C"/>
    <w:rsid w:val="00E926C1"/>
    <w:rsid w:val="00E92A25"/>
    <w:rsid w:val="00E92DA8"/>
    <w:rsid w:val="00E94AED"/>
    <w:rsid w:val="00E94BDB"/>
    <w:rsid w:val="00E9548D"/>
    <w:rsid w:val="00E96707"/>
    <w:rsid w:val="00E96E41"/>
    <w:rsid w:val="00E97782"/>
    <w:rsid w:val="00E97C78"/>
    <w:rsid w:val="00EA0428"/>
    <w:rsid w:val="00EA04E6"/>
    <w:rsid w:val="00EA0508"/>
    <w:rsid w:val="00EA0557"/>
    <w:rsid w:val="00EA0C97"/>
    <w:rsid w:val="00EA0EA3"/>
    <w:rsid w:val="00EA11D5"/>
    <w:rsid w:val="00EA1785"/>
    <w:rsid w:val="00EA25EA"/>
    <w:rsid w:val="00EA2BBB"/>
    <w:rsid w:val="00EA30D7"/>
    <w:rsid w:val="00EA3666"/>
    <w:rsid w:val="00EA38CF"/>
    <w:rsid w:val="00EA395D"/>
    <w:rsid w:val="00EA3A70"/>
    <w:rsid w:val="00EA4128"/>
    <w:rsid w:val="00EA427E"/>
    <w:rsid w:val="00EA4531"/>
    <w:rsid w:val="00EA4B49"/>
    <w:rsid w:val="00EA4FD6"/>
    <w:rsid w:val="00EA5F80"/>
    <w:rsid w:val="00EA5FCF"/>
    <w:rsid w:val="00EA60DC"/>
    <w:rsid w:val="00EA613A"/>
    <w:rsid w:val="00EA68F4"/>
    <w:rsid w:val="00EA6FA8"/>
    <w:rsid w:val="00EA7C50"/>
    <w:rsid w:val="00EB02A3"/>
    <w:rsid w:val="00EB0AA3"/>
    <w:rsid w:val="00EB1254"/>
    <w:rsid w:val="00EB18BA"/>
    <w:rsid w:val="00EB19E2"/>
    <w:rsid w:val="00EB1DC3"/>
    <w:rsid w:val="00EB1E0E"/>
    <w:rsid w:val="00EB1F58"/>
    <w:rsid w:val="00EB25AD"/>
    <w:rsid w:val="00EB2B84"/>
    <w:rsid w:val="00EB2EA4"/>
    <w:rsid w:val="00EB3840"/>
    <w:rsid w:val="00EB3C3A"/>
    <w:rsid w:val="00EB3E1D"/>
    <w:rsid w:val="00EB476C"/>
    <w:rsid w:val="00EB4BCF"/>
    <w:rsid w:val="00EB5016"/>
    <w:rsid w:val="00EB5397"/>
    <w:rsid w:val="00EB6754"/>
    <w:rsid w:val="00EB69C6"/>
    <w:rsid w:val="00EB6E43"/>
    <w:rsid w:val="00EB6EFF"/>
    <w:rsid w:val="00EB74A7"/>
    <w:rsid w:val="00EC00CF"/>
    <w:rsid w:val="00EC0117"/>
    <w:rsid w:val="00EC062D"/>
    <w:rsid w:val="00EC089F"/>
    <w:rsid w:val="00EC0A9B"/>
    <w:rsid w:val="00EC0C7E"/>
    <w:rsid w:val="00EC0CFB"/>
    <w:rsid w:val="00EC0F53"/>
    <w:rsid w:val="00EC1181"/>
    <w:rsid w:val="00EC17A4"/>
    <w:rsid w:val="00EC23D8"/>
    <w:rsid w:val="00EC26D0"/>
    <w:rsid w:val="00EC2C1A"/>
    <w:rsid w:val="00EC2F96"/>
    <w:rsid w:val="00EC352F"/>
    <w:rsid w:val="00EC35F0"/>
    <w:rsid w:val="00EC3C4B"/>
    <w:rsid w:val="00EC4357"/>
    <w:rsid w:val="00EC488D"/>
    <w:rsid w:val="00EC5016"/>
    <w:rsid w:val="00EC5909"/>
    <w:rsid w:val="00EC60DE"/>
    <w:rsid w:val="00EC6463"/>
    <w:rsid w:val="00EC6B0C"/>
    <w:rsid w:val="00EC6F63"/>
    <w:rsid w:val="00EC7932"/>
    <w:rsid w:val="00ED0490"/>
    <w:rsid w:val="00ED0791"/>
    <w:rsid w:val="00ED0B04"/>
    <w:rsid w:val="00ED0DED"/>
    <w:rsid w:val="00ED1423"/>
    <w:rsid w:val="00ED1780"/>
    <w:rsid w:val="00ED19BF"/>
    <w:rsid w:val="00ED1D76"/>
    <w:rsid w:val="00ED209C"/>
    <w:rsid w:val="00ED2581"/>
    <w:rsid w:val="00ED25B0"/>
    <w:rsid w:val="00ED2743"/>
    <w:rsid w:val="00ED2B8F"/>
    <w:rsid w:val="00ED2D49"/>
    <w:rsid w:val="00ED30CC"/>
    <w:rsid w:val="00ED39B4"/>
    <w:rsid w:val="00ED4EE8"/>
    <w:rsid w:val="00ED4F1B"/>
    <w:rsid w:val="00ED4F28"/>
    <w:rsid w:val="00ED5081"/>
    <w:rsid w:val="00ED538F"/>
    <w:rsid w:val="00ED5C6F"/>
    <w:rsid w:val="00ED5CD7"/>
    <w:rsid w:val="00ED6532"/>
    <w:rsid w:val="00ED7651"/>
    <w:rsid w:val="00EE0721"/>
    <w:rsid w:val="00EE092B"/>
    <w:rsid w:val="00EE0ADD"/>
    <w:rsid w:val="00EE0B3E"/>
    <w:rsid w:val="00EE0D78"/>
    <w:rsid w:val="00EE0F20"/>
    <w:rsid w:val="00EE101D"/>
    <w:rsid w:val="00EE138D"/>
    <w:rsid w:val="00EE1BC3"/>
    <w:rsid w:val="00EE1FA3"/>
    <w:rsid w:val="00EE2870"/>
    <w:rsid w:val="00EE2912"/>
    <w:rsid w:val="00EE2CB2"/>
    <w:rsid w:val="00EE2F16"/>
    <w:rsid w:val="00EE3B86"/>
    <w:rsid w:val="00EE3C7D"/>
    <w:rsid w:val="00EE3E31"/>
    <w:rsid w:val="00EE4445"/>
    <w:rsid w:val="00EE44A5"/>
    <w:rsid w:val="00EE4541"/>
    <w:rsid w:val="00EE48D5"/>
    <w:rsid w:val="00EE4C8B"/>
    <w:rsid w:val="00EE56B1"/>
    <w:rsid w:val="00EE5A7E"/>
    <w:rsid w:val="00EE5B61"/>
    <w:rsid w:val="00EE650A"/>
    <w:rsid w:val="00EE69E6"/>
    <w:rsid w:val="00EE6C0A"/>
    <w:rsid w:val="00EE724D"/>
    <w:rsid w:val="00EE7B93"/>
    <w:rsid w:val="00EE7F00"/>
    <w:rsid w:val="00EF099D"/>
    <w:rsid w:val="00EF1138"/>
    <w:rsid w:val="00EF1312"/>
    <w:rsid w:val="00EF17E6"/>
    <w:rsid w:val="00EF1C47"/>
    <w:rsid w:val="00EF20D7"/>
    <w:rsid w:val="00EF22D5"/>
    <w:rsid w:val="00EF276C"/>
    <w:rsid w:val="00EF2843"/>
    <w:rsid w:val="00EF298A"/>
    <w:rsid w:val="00EF2A32"/>
    <w:rsid w:val="00EF3CEB"/>
    <w:rsid w:val="00EF421F"/>
    <w:rsid w:val="00EF42AE"/>
    <w:rsid w:val="00EF444B"/>
    <w:rsid w:val="00EF45F3"/>
    <w:rsid w:val="00EF472D"/>
    <w:rsid w:val="00EF49D1"/>
    <w:rsid w:val="00EF5719"/>
    <w:rsid w:val="00EF5775"/>
    <w:rsid w:val="00EF57B0"/>
    <w:rsid w:val="00EF5878"/>
    <w:rsid w:val="00EF5888"/>
    <w:rsid w:val="00EF5C72"/>
    <w:rsid w:val="00EF6819"/>
    <w:rsid w:val="00EF71F2"/>
    <w:rsid w:val="00EF7256"/>
    <w:rsid w:val="00EF7866"/>
    <w:rsid w:val="00EF7875"/>
    <w:rsid w:val="00EF7C3F"/>
    <w:rsid w:val="00F00154"/>
    <w:rsid w:val="00F013D7"/>
    <w:rsid w:val="00F017D7"/>
    <w:rsid w:val="00F01C2F"/>
    <w:rsid w:val="00F01FEC"/>
    <w:rsid w:val="00F020B4"/>
    <w:rsid w:val="00F02D5F"/>
    <w:rsid w:val="00F02DF9"/>
    <w:rsid w:val="00F0380C"/>
    <w:rsid w:val="00F03B7C"/>
    <w:rsid w:val="00F03C77"/>
    <w:rsid w:val="00F0448E"/>
    <w:rsid w:val="00F04834"/>
    <w:rsid w:val="00F048AD"/>
    <w:rsid w:val="00F048B9"/>
    <w:rsid w:val="00F04BE5"/>
    <w:rsid w:val="00F04E0E"/>
    <w:rsid w:val="00F051CD"/>
    <w:rsid w:val="00F05B1A"/>
    <w:rsid w:val="00F06105"/>
    <w:rsid w:val="00F06293"/>
    <w:rsid w:val="00F0640E"/>
    <w:rsid w:val="00F067F8"/>
    <w:rsid w:val="00F067FE"/>
    <w:rsid w:val="00F07587"/>
    <w:rsid w:val="00F075A9"/>
    <w:rsid w:val="00F10956"/>
    <w:rsid w:val="00F10E18"/>
    <w:rsid w:val="00F11825"/>
    <w:rsid w:val="00F11AAB"/>
    <w:rsid w:val="00F128FB"/>
    <w:rsid w:val="00F130E1"/>
    <w:rsid w:val="00F13485"/>
    <w:rsid w:val="00F13730"/>
    <w:rsid w:val="00F13807"/>
    <w:rsid w:val="00F13B70"/>
    <w:rsid w:val="00F1427A"/>
    <w:rsid w:val="00F145C5"/>
    <w:rsid w:val="00F15B4C"/>
    <w:rsid w:val="00F15F43"/>
    <w:rsid w:val="00F16488"/>
    <w:rsid w:val="00F166BF"/>
    <w:rsid w:val="00F16B92"/>
    <w:rsid w:val="00F179A3"/>
    <w:rsid w:val="00F179B1"/>
    <w:rsid w:val="00F17A5F"/>
    <w:rsid w:val="00F201B4"/>
    <w:rsid w:val="00F21080"/>
    <w:rsid w:val="00F21199"/>
    <w:rsid w:val="00F213CD"/>
    <w:rsid w:val="00F214B1"/>
    <w:rsid w:val="00F216B0"/>
    <w:rsid w:val="00F218D8"/>
    <w:rsid w:val="00F21F66"/>
    <w:rsid w:val="00F220B2"/>
    <w:rsid w:val="00F22238"/>
    <w:rsid w:val="00F234C8"/>
    <w:rsid w:val="00F23933"/>
    <w:rsid w:val="00F23FD9"/>
    <w:rsid w:val="00F245B1"/>
    <w:rsid w:val="00F24CB7"/>
    <w:rsid w:val="00F24D9B"/>
    <w:rsid w:val="00F24E74"/>
    <w:rsid w:val="00F25132"/>
    <w:rsid w:val="00F2552E"/>
    <w:rsid w:val="00F255FA"/>
    <w:rsid w:val="00F257F1"/>
    <w:rsid w:val="00F25EDA"/>
    <w:rsid w:val="00F26767"/>
    <w:rsid w:val="00F27098"/>
    <w:rsid w:val="00F271C0"/>
    <w:rsid w:val="00F272DE"/>
    <w:rsid w:val="00F27BE6"/>
    <w:rsid w:val="00F27E83"/>
    <w:rsid w:val="00F31DB4"/>
    <w:rsid w:val="00F31F2F"/>
    <w:rsid w:val="00F31F6E"/>
    <w:rsid w:val="00F320C7"/>
    <w:rsid w:val="00F323DD"/>
    <w:rsid w:val="00F32E31"/>
    <w:rsid w:val="00F33031"/>
    <w:rsid w:val="00F3311A"/>
    <w:rsid w:val="00F334F5"/>
    <w:rsid w:val="00F33B7B"/>
    <w:rsid w:val="00F33CB9"/>
    <w:rsid w:val="00F341FD"/>
    <w:rsid w:val="00F343E0"/>
    <w:rsid w:val="00F34A7B"/>
    <w:rsid w:val="00F35086"/>
    <w:rsid w:val="00F357D6"/>
    <w:rsid w:val="00F35865"/>
    <w:rsid w:val="00F3589E"/>
    <w:rsid w:val="00F35BDD"/>
    <w:rsid w:val="00F35BF4"/>
    <w:rsid w:val="00F3656F"/>
    <w:rsid w:val="00F36998"/>
    <w:rsid w:val="00F36B14"/>
    <w:rsid w:val="00F37762"/>
    <w:rsid w:val="00F37A8A"/>
    <w:rsid w:val="00F40CCB"/>
    <w:rsid w:val="00F41837"/>
    <w:rsid w:val="00F41C01"/>
    <w:rsid w:val="00F422DD"/>
    <w:rsid w:val="00F423F8"/>
    <w:rsid w:val="00F42711"/>
    <w:rsid w:val="00F42742"/>
    <w:rsid w:val="00F42C38"/>
    <w:rsid w:val="00F4392B"/>
    <w:rsid w:val="00F442F5"/>
    <w:rsid w:val="00F44AC6"/>
    <w:rsid w:val="00F44F6E"/>
    <w:rsid w:val="00F45230"/>
    <w:rsid w:val="00F45549"/>
    <w:rsid w:val="00F45E99"/>
    <w:rsid w:val="00F46995"/>
    <w:rsid w:val="00F47025"/>
    <w:rsid w:val="00F47646"/>
    <w:rsid w:val="00F47CE1"/>
    <w:rsid w:val="00F501DB"/>
    <w:rsid w:val="00F509C0"/>
    <w:rsid w:val="00F50D50"/>
    <w:rsid w:val="00F5110D"/>
    <w:rsid w:val="00F511EC"/>
    <w:rsid w:val="00F513A8"/>
    <w:rsid w:val="00F51401"/>
    <w:rsid w:val="00F51669"/>
    <w:rsid w:val="00F51A05"/>
    <w:rsid w:val="00F51B5A"/>
    <w:rsid w:val="00F52B26"/>
    <w:rsid w:val="00F52E29"/>
    <w:rsid w:val="00F5304D"/>
    <w:rsid w:val="00F53083"/>
    <w:rsid w:val="00F534CD"/>
    <w:rsid w:val="00F535B1"/>
    <w:rsid w:val="00F53910"/>
    <w:rsid w:val="00F53F37"/>
    <w:rsid w:val="00F553D5"/>
    <w:rsid w:val="00F5598E"/>
    <w:rsid w:val="00F55D61"/>
    <w:rsid w:val="00F55D71"/>
    <w:rsid w:val="00F561CC"/>
    <w:rsid w:val="00F56FF3"/>
    <w:rsid w:val="00F577BA"/>
    <w:rsid w:val="00F57BCF"/>
    <w:rsid w:val="00F57C70"/>
    <w:rsid w:val="00F57D77"/>
    <w:rsid w:val="00F60003"/>
    <w:rsid w:val="00F6046D"/>
    <w:rsid w:val="00F6068B"/>
    <w:rsid w:val="00F6082E"/>
    <w:rsid w:val="00F62350"/>
    <w:rsid w:val="00F62B9D"/>
    <w:rsid w:val="00F65422"/>
    <w:rsid w:val="00F65816"/>
    <w:rsid w:val="00F65998"/>
    <w:rsid w:val="00F65AF0"/>
    <w:rsid w:val="00F66428"/>
    <w:rsid w:val="00F66A26"/>
    <w:rsid w:val="00F66FEF"/>
    <w:rsid w:val="00F672F8"/>
    <w:rsid w:val="00F6740E"/>
    <w:rsid w:val="00F6757E"/>
    <w:rsid w:val="00F70165"/>
    <w:rsid w:val="00F70390"/>
    <w:rsid w:val="00F7059A"/>
    <w:rsid w:val="00F70CAB"/>
    <w:rsid w:val="00F70EC0"/>
    <w:rsid w:val="00F711B2"/>
    <w:rsid w:val="00F711EE"/>
    <w:rsid w:val="00F71868"/>
    <w:rsid w:val="00F7233F"/>
    <w:rsid w:val="00F728DC"/>
    <w:rsid w:val="00F72F92"/>
    <w:rsid w:val="00F7426D"/>
    <w:rsid w:val="00F7472A"/>
    <w:rsid w:val="00F74779"/>
    <w:rsid w:val="00F7499A"/>
    <w:rsid w:val="00F75349"/>
    <w:rsid w:val="00F758D5"/>
    <w:rsid w:val="00F75F5B"/>
    <w:rsid w:val="00F76470"/>
    <w:rsid w:val="00F76A2A"/>
    <w:rsid w:val="00F7700A"/>
    <w:rsid w:val="00F77514"/>
    <w:rsid w:val="00F7796D"/>
    <w:rsid w:val="00F8065A"/>
    <w:rsid w:val="00F806B8"/>
    <w:rsid w:val="00F80CB7"/>
    <w:rsid w:val="00F80D56"/>
    <w:rsid w:val="00F81529"/>
    <w:rsid w:val="00F8330B"/>
    <w:rsid w:val="00F83897"/>
    <w:rsid w:val="00F83CFD"/>
    <w:rsid w:val="00F83D67"/>
    <w:rsid w:val="00F848CC"/>
    <w:rsid w:val="00F84AAD"/>
    <w:rsid w:val="00F84DA6"/>
    <w:rsid w:val="00F84FFD"/>
    <w:rsid w:val="00F85CBD"/>
    <w:rsid w:val="00F85D6B"/>
    <w:rsid w:val="00F85E12"/>
    <w:rsid w:val="00F85F98"/>
    <w:rsid w:val="00F85FA1"/>
    <w:rsid w:val="00F8738A"/>
    <w:rsid w:val="00F87B87"/>
    <w:rsid w:val="00F87D0E"/>
    <w:rsid w:val="00F90E9B"/>
    <w:rsid w:val="00F911CB"/>
    <w:rsid w:val="00F9144A"/>
    <w:rsid w:val="00F918AE"/>
    <w:rsid w:val="00F91AE8"/>
    <w:rsid w:val="00F91C2A"/>
    <w:rsid w:val="00F91D28"/>
    <w:rsid w:val="00F92493"/>
    <w:rsid w:val="00F92B70"/>
    <w:rsid w:val="00F9400A"/>
    <w:rsid w:val="00F94A23"/>
    <w:rsid w:val="00F95883"/>
    <w:rsid w:val="00F971C5"/>
    <w:rsid w:val="00F97640"/>
    <w:rsid w:val="00FA02BE"/>
    <w:rsid w:val="00FA0312"/>
    <w:rsid w:val="00FA19CB"/>
    <w:rsid w:val="00FA1F17"/>
    <w:rsid w:val="00FA2036"/>
    <w:rsid w:val="00FA2667"/>
    <w:rsid w:val="00FA2895"/>
    <w:rsid w:val="00FA3827"/>
    <w:rsid w:val="00FA3CAB"/>
    <w:rsid w:val="00FA4009"/>
    <w:rsid w:val="00FA46F9"/>
    <w:rsid w:val="00FA4A4A"/>
    <w:rsid w:val="00FA4CDD"/>
    <w:rsid w:val="00FA4D77"/>
    <w:rsid w:val="00FA5852"/>
    <w:rsid w:val="00FA618D"/>
    <w:rsid w:val="00FA689A"/>
    <w:rsid w:val="00FA6B04"/>
    <w:rsid w:val="00FA7049"/>
    <w:rsid w:val="00FA75C4"/>
    <w:rsid w:val="00FA7750"/>
    <w:rsid w:val="00FA7C46"/>
    <w:rsid w:val="00FA7FE0"/>
    <w:rsid w:val="00FB05F1"/>
    <w:rsid w:val="00FB07E9"/>
    <w:rsid w:val="00FB0AD0"/>
    <w:rsid w:val="00FB0BB8"/>
    <w:rsid w:val="00FB1357"/>
    <w:rsid w:val="00FB1E2C"/>
    <w:rsid w:val="00FB1E87"/>
    <w:rsid w:val="00FB20CF"/>
    <w:rsid w:val="00FB21A9"/>
    <w:rsid w:val="00FB25A1"/>
    <w:rsid w:val="00FB2E4B"/>
    <w:rsid w:val="00FB2FA1"/>
    <w:rsid w:val="00FB33CF"/>
    <w:rsid w:val="00FB37C8"/>
    <w:rsid w:val="00FB4740"/>
    <w:rsid w:val="00FB4936"/>
    <w:rsid w:val="00FB5DCC"/>
    <w:rsid w:val="00FB683A"/>
    <w:rsid w:val="00FB7174"/>
    <w:rsid w:val="00FB72DC"/>
    <w:rsid w:val="00FB78C9"/>
    <w:rsid w:val="00FC009E"/>
    <w:rsid w:val="00FC06E5"/>
    <w:rsid w:val="00FC0902"/>
    <w:rsid w:val="00FC0C2C"/>
    <w:rsid w:val="00FC0EEB"/>
    <w:rsid w:val="00FC0F6F"/>
    <w:rsid w:val="00FC16E5"/>
    <w:rsid w:val="00FC1958"/>
    <w:rsid w:val="00FC1A5A"/>
    <w:rsid w:val="00FC1F15"/>
    <w:rsid w:val="00FC2395"/>
    <w:rsid w:val="00FC2A98"/>
    <w:rsid w:val="00FC3579"/>
    <w:rsid w:val="00FC39F2"/>
    <w:rsid w:val="00FC4518"/>
    <w:rsid w:val="00FC46F9"/>
    <w:rsid w:val="00FC4821"/>
    <w:rsid w:val="00FC4A21"/>
    <w:rsid w:val="00FC506A"/>
    <w:rsid w:val="00FC6F07"/>
    <w:rsid w:val="00FC6F5C"/>
    <w:rsid w:val="00FC7E77"/>
    <w:rsid w:val="00FC7FB5"/>
    <w:rsid w:val="00FD0BDB"/>
    <w:rsid w:val="00FD0CA8"/>
    <w:rsid w:val="00FD0D88"/>
    <w:rsid w:val="00FD1388"/>
    <w:rsid w:val="00FD1398"/>
    <w:rsid w:val="00FD150F"/>
    <w:rsid w:val="00FD1516"/>
    <w:rsid w:val="00FD20A1"/>
    <w:rsid w:val="00FD2317"/>
    <w:rsid w:val="00FD29F1"/>
    <w:rsid w:val="00FD2A19"/>
    <w:rsid w:val="00FD354D"/>
    <w:rsid w:val="00FD43C1"/>
    <w:rsid w:val="00FD4AF0"/>
    <w:rsid w:val="00FD5645"/>
    <w:rsid w:val="00FD5B8A"/>
    <w:rsid w:val="00FD5FD7"/>
    <w:rsid w:val="00FD62C0"/>
    <w:rsid w:val="00FD6345"/>
    <w:rsid w:val="00FD64FC"/>
    <w:rsid w:val="00FD6C3E"/>
    <w:rsid w:val="00FD6DBF"/>
    <w:rsid w:val="00FD73A1"/>
    <w:rsid w:val="00FD7BAE"/>
    <w:rsid w:val="00FE07FC"/>
    <w:rsid w:val="00FE0D5F"/>
    <w:rsid w:val="00FE149B"/>
    <w:rsid w:val="00FE22A2"/>
    <w:rsid w:val="00FE25C8"/>
    <w:rsid w:val="00FE2F75"/>
    <w:rsid w:val="00FE2F84"/>
    <w:rsid w:val="00FE38F3"/>
    <w:rsid w:val="00FE3CAA"/>
    <w:rsid w:val="00FE3EE4"/>
    <w:rsid w:val="00FE4665"/>
    <w:rsid w:val="00FE55E1"/>
    <w:rsid w:val="00FE6017"/>
    <w:rsid w:val="00FE64C3"/>
    <w:rsid w:val="00FE65D0"/>
    <w:rsid w:val="00FE6897"/>
    <w:rsid w:val="00FE6A54"/>
    <w:rsid w:val="00FE6B35"/>
    <w:rsid w:val="00FE7756"/>
    <w:rsid w:val="00FE7B58"/>
    <w:rsid w:val="00FE7E6A"/>
    <w:rsid w:val="00FE7E7A"/>
    <w:rsid w:val="00FF0203"/>
    <w:rsid w:val="00FF02FF"/>
    <w:rsid w:val="00FF0316"/>
    <w:rsid w:val="00FF07C6"/>
    <w:rsid w:val="00FF094F"/>
    <w:rsid w:val="00FF0C46"/>
    <w:rsid w:val="00FF0D35"/>
    <w:rsid w:val="00FF16DC"/>
    <w:rsid w:val="00FF1B40"/>
    <w:rsid w:val="00FF2355"/>
    <w:rsid w:val="00FF2684"/>
    <w:rsid w:val="00FF2E4B"/>
    <w:rsid w:val="00FF3505"/>
    <w:rsid w:val="00FF3594"/>
    <w:rsid w:val="00FF3CE4"/>
    <w:rsid w:val="00FF4A9A"/>
    <w:rsid w:val="00FF524B"/>
    <w:rsid w:val="00FF5F62"/>
    <w:rsid w:val="00FF60D6"/>
    <w:rsid w:val="00FF6139"/>
    <w:rsid w:val="00FF6599"/>
    <w:rsid w:val="00FF6B0E"/>
    <w:rsid w:val="00FF6FE9"/>
    <w:rsid w:val="00FF7A2B"/>
    <w:rsid w:val="00FF7C7F"/>
    <w:rsid w:val="00FF7DCC"/>
    <w:rsid w:val="00FF7E4E"/>
    <w:rsid w:val="00FF7E8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554786-5094-4584-9F0C-D51BA2D4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74044"/>
    <w:pPr>
      <w:spacing w:line="360" w:lineRule="auto"/>
      <w:ind w:left="1559"/>
    </w:pPr>
    <w:rPr>
      <w:sz w:val="22"/>
      <w:szCs w:val="22"/>
      <w:lang w:eastAsia="en-US"/>
    </w:rPr>
  </w:style>
  <w:style w:type="paragraph" w:styleId="Heading1">
    <w:name w:val="heading 1"/>
    <w:basedOn w:val="Normal"/>
    <w:next w:val="Normal"/>
    <w:link w:val="Heading1Char"/>
    <w:qFormat/>
    <w:rsid w:val="007F32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874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C38FB"/>
    <w:pPr>
      <w:keepNext/>
      <w:spacing w:line="240" w:lineRule="auto"/>
      <w:ind w:left="0"/>
      <w:outlineLvl w:val="2"/>
    </w:pPr>
    <w:rPr>
      <w:rFonts w:ascii="Arial" w:eastAsia="Times New Roman" w:hAnsi="Arial"/>
      <w:i/>
      <w:sz w:val="20"/>
      <w:szCs w:val="20"/>
      <w:lang w:eastAsia="en-AU"/>
    </w:rPr>
  </w:style>
  <w:style w:type="paragraph" w:styleId="Heading4">
    <w:name w:val="heading 4"/>
    <w:basedOn w:val="Normal"/>
    <w:next w:val="Normal"/>
    <w:link w:val="Heading4Char"/>
    <w:qFormat/>
    <w:rsid w:val="00CC38FB"/>
    <w:pPr>
      <w:keepNext/>
      <w:spacing w:line="240" w:lineRule="auto"/>
      <w:ind w:left="720" w:firstLine="720"/>
      <w:outlineLvl w:val="3"/>
    </w:pPr>
    <w:rPr>
      <w:rFonts w:ascii="Times New Roman" w:eastAsia="Times New Roman" w:hAnsi="Times New Roman"/>
      <w:b/>
      <w:sz w:val="24"/>
      <w:szCs w:val="20"/>
      <w:lang w:eastAsia="en-AU"/>
    </w:rPr>
  </w:style>
  <w:style w:type="paragraph" w:styleId="Heading5">
    <w:name w:val="heading 5"/>
    <w:basedOn w:val="Normal"/>
    <w:next w:val="Normal"/>
    <w:link w:val="Heading5Char"/>
    <w:qFormat/>
    <w:rsid w:val="00CC38FB"/>
    <w:pPr>
      <w:keepNext/>
      <w:spacing w:line="240" w:lineRule="auto"/>
      <w:ind w:left="0"/>
      <w:jc w:val="center"/>
      <w:outlineLvl w:val="4"/>
    </w:pPr>
    <w:rPr>
      <w:rFonts w:ascii="Times New Roman" w:eastAsia="Times New Roman" w:hAnsi="Times New Roman"/>
      <w:b/>
      <w:sz w:val="20"/>
      <w:szCs w:val="20"/>
      <w:lang w:eastAsia="en-AU"/>
    </w:rPr>
  </w:style>
  <w:style w:type="paragraph" w:styleId="Heading6">
    <w:name w:val="heading 6"/>
    <w:basedOn w:val="Normal"/>
    <w:next w:val="Normal"/>
    <w:link w:val="Heading6Char"/>
    <w:qFormat/>
    <w:rsid w:val="00CC38FB"/>
    <w:pPr>
      <w:keepNext/>
      <w:spacing w:line="240" w:lineRule="auto"/>
      <w:ind w:left="0"/>
      <w:outlineLvl w:val="5"/>
    </w:pPr>
    <w:rPr>
      <w:rFonts w:ascii="Times New Roman" w:eastAsia="Times New Roman" w:hAnsi="Times New Roman"/>
      <w:sz w:val="18"/>
      <w:szCs w:val="20"/>
      <w:lang w:eastAsia="en-AU"/>
    </w:rPr>
  </w:style>
  <w:style w:type="paragraph" w:styleId="Heading7">
    <w:name w:val="heading 7"/>
    <w:basedOn w:val="Normal"/>
    <w:next w:val="Normal"/>
    <w:link w:val="Heading7Char"/>
    <w:qFormat/>
    <w:rsid w:val="00CC38FB"/>
    <w:pPr>
      <w:keepNext/>
      <w:spacing w:line="240" w:lineRule="auto"/>
      <w:ind w:left="0"/>
      <w:jc w:val="center"/>
      <w:outlineLvl w:val="6"/>
    </w:pPr>
    <w:rPr>
      <w:rFonts w:ascii="Times New Roman" w:eastAsia="Times New Roman" w:hAnsi="Times New Roman"/>
      <w:b/>
      <w:szCs w:val="20"/>
      <w:lang w:eastAsia="en-AU"/>
    </w:rPr>
  </w:style>
  <w:style w:type="paragraph" w:styleId="Heading8">
    <w:name w:val="heading 8"/>
    <w:basedOn w:val="Normal"/>
    <w:next w:val="Normal"/>
    <w:link w:val="Heading8Char"/>
    <w:qFormat/>
    <w:rsid w:val="00CC38FB"/>
    <w:pPr>
      <w:keepNext/>
      <w:spacing w:line="240" w:lineRule="auto"/>
      <w:ind w:left="0"/>
      <w:outlineLvl w:val="7"/>
    </w:pPr>
    <w:rPr>
      <w:rFonts w:ascii="Arial" w:eastAsia="Times New Roman" w:hAnsi="Arial"/>
      <w:b/>
      <w:i/>
      <w:sz w:val="36"/>
      <w:szCs w:val="20"/>
      <w:lang w:val="en-GB" w:eastAsia="en-AU"/>
    </w:rPr>
  </w:style>
  <w:style w:type="paragraph" w:styleId="Heading9">
    <w:name w:val="heading 9"/>
    <w:basedOn w:val="Normal"/>
    <w:next w:val="Normal"/>
    <w:link w:val="Heading9Char"/>
    <w:qFormat/>
    <w:rsid w:val="00CC38FB"/>
    <w:pPr>
      <w:keepNext/>
      <w:spacing w:line="240" w:lineRule="auto"/>
      <w:ind w:left="0"/>
      <w:outlineLvl w:val="8"/>
    </w:pPr>
    <w:rPr>
      <w:rFonts w:ascii="Arial" w:eastAsia="Times New Roman" w:hAnsi="Arial"/>
      <w:b/>
      <w:sz w:val="24"/>
      <w:szCs w:val="2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753A"/>
    <w:pPr>
      <w:tabs>
        <w:tab w:val="center" w:pos="4513"/>
        <w:tab w:val="right" w:pos="9026"/>
      </w:tabs>
      <w:spacing w:line="240" w:lineRule="auto"/>
    </w:pPr>
  </w:style>
  <w:style w:type="character" w:customStyle="1" w:styleId="HeaderChar">
    <w:name w:val="Header Char"/>
    <w:basedOn w:val="DefaultParagraphFont"/>
    <w:link w:val="Header"/>
    <w:rsid w:val="0047753A"/>
  </w:style>
  <w:style w:type="paragraph" w:styleId="Footer">
    <w:name w:val="footer"/>
    <w:basedOn w:val="Normal"/>
    <w:link w:val="FooterChar"/>
    <w:uiPriority w:val="99"/>
    <w:unhideWhenUsed/>
    <w:rsid w:val="0047753A"/>
    <w:pPr>
      <w:tabs>
        <w:tab w:val="center" w:pos="4513"/>
        <w:tab w:val="right" w:pos="9026"/>
      </w:tabs>
      <w:spacing w:line="240" w:lineRule="auto"/>
      <w:ind w:left="0"/>
    </w:pPr>
    <w:rPr>
      <w:rFonts w:ascii="Times New Roman" w:eastAsia="Times New Roman" w:hAnsi="Times New Roman"/>
      <w:sz w:val="24"/>
      <w:szCs w:val="24"/>
      <w:lang w:val="en-US"/>
    </w:rPr>
  </w:style>
  <w:style w:type="character" w:customStyle="1" w:styleId="FooterChar">
    <w:name w:val="Footer Char"/>
    <w:link w:val="Footer"/>
    <w:uiPriority w:val="99"/>
    <w:rsid w:val="0047753A"/>
    <w:rPr>
      <w:rFonts w:ascii="Times New Roman" w:eastAsia="Times New Roman" w:hAnsi="Times New Roman" w:cs="Times New Roman"/>
      <w:sz w:val="24"/>
      <w:szCs w:val="24"/>
      <w:lang w:val="en-US"/>
    </w:rPr>
  </w:style>
  <w:style w:type="paragraph" w:styleId="BalloonText">
    <w:name w:val="Balloon Text"/>
    <w:basedOn w:val="Normal"/>
    <w:link w:val="BalloonTextChar"/>
    <w:semiHidden/>
    <w:unhideWhenUsed/>
    <w:rsid w:val="0047753A"/>
    <w:pPr>
      <w:spacing w:line="240" w:lineRule="auto"/>
    </w:pPr>
    <w:rPr>
      <w:rFonts w:ascii="Tahoma" w:hAnsi="Tahoma"/>
      <w:sz w:val="16"/>
      <w:szCs w:val="16"/>
    </w:rPr>
  </w:style>
  <w:style w:type="character" w:customStyle="1" w:styleId="BalloonTextChar">
    <w:name w:val="Balloon Text Char"/>
    <w:link w:val="BalloonText"/>
    <w:semiHidden/>
    <w:rsid w:val="0047753A"/>
    <w:rPr>
      <w:rFonts w:ascii="Tahoma" w:hAnsi="Tahoma" w:cs="Tahoma"/>
      <w:sz w:val="16"/>
      <w:szCs w:val="16"/>
    </w:rPr>
  </w:style>
  <w:style w:type="character" w:styleId="CommentReference">
    <w:name w:val="annotation reference"/>
    <w:uiPriority w:val="99"/>
    <w:semiHidden/>
    <w:unhideWhenUsed/>
    <w:rsid w:val="00C80D79"/>
    <w:rPr>
      <w:sz w:val="16"/>
      <w:szCs w:val="16"/>
    </w:rPr>
  </w:style>
  <w:style w:type="paragraph" w:styleId="CommentText">
    <w:name w:val="annotation text"/>
    <w:basedOn w:val="Normal"/>
    <w:link w:val="CommentTextChar"/>
    <w:uiPriority w:val="99"/>
    <w:semiHidden/>
    <w:unhideWhenUsed/>
    <w:rsid w:val="00C80D79"/>
    <w:rPr>
      <w:sz w:val="20"/>
      <w:szCs w:val="20"/>
    </w:rPr>
  </w:style>
  <w:style w:type="character" w:customStyle="1" w:styleId="CommentTextChar">
    <w:name w:val="Comment Text Char"/>
    <w:link w:val="CommentText"/>
    <w:uiPriority w:val="99"/>
    <w:semiHidden/>
    <w:rsid w:val="00C80D79"/>
    <w:rPr>
      <w:lang w:eastAsia="en-US"/>
    </w:rPr>
  </w:style>
  <w:style w:type="paragraph" w:styleId="CommentSubject">
    <w:name w:val="annotation subject"/>
    <w:basedOn w:val="CommentText"/>
    <w:next w:val="CommentText"/>
    <w:link w:val="CommentSubjectChar"/>
    <w:uiPriority w:val="99"/>
    <w:semiHidden/>
    <w:unhideWhenUsed/>
    <w:rsid w:val="00C80D79"/>
    <w:rPr>
      <w:b/>
      <w:bCs/>
    </w:rPr>
  </w:style>
  <w:style w:type="character" w:customStyle="1" w:styleId="CommentSubjectChar">
    <w:name w:val="Comment Subject Char"/>
    <w:link w:val="CommentSubject"/>
    <w:uiPriority w:val="99"/>
    <w:semiHidden/>
    <w:rsid w:val="00C80D79"/>
    <w:rPr>
      <w:b/>
      <w:bCs/>
      <w:lang w:eastAsia="en-US"/>
    </w:rPr>
  </w:style>
  <w:style w:type="character" w:styleId="Hyperlink">
    <w:name w:val="Hyperlink"/>
    <w:uiPriority w:val="99"/>
    <w:unhideWhenUsed/>
    <w:rsid w:val="006A5F0D"/>
    <w:rPr>
      <w:color w:val="0000FF"/>
      <w:u w:val="single"/>
    </w:rPr>
  </w:style>
  <w:style w:type="paragraph" w:styleId="ListParagraph">
    <w:name w:val="List Paragraph"/>
    <w:basedOn w:val="Normal"/>
    <w:uiPriority w:val="34"/>
    <w:qFormat/>
    <w:rsid w:val="000131B3"/>
    <w:pPr>
      <w:ind w:left="720"/>
      <w:contextualSpacing/>
    </w:pPr>
  </w:style>
  <w:style w:type="character" w:styleId="PageNumber">
    <w:name w:val="page number"/>
    <w:basedOn w:val="DefaultParagraphFont"/>
    <w:rsid w:val="00EC6F63"/>
  </w:style>
  <w:style w:type="character" w:styleId="Emphasis">
    <w:name w:val="Emphasis"/>
    <w:basedOn w:val="DefaultParagraphFont"/>
    <w:uiPriority w:val="20"/>
    <w:qFormat/>
    <w:rsid w:val="00AE661A"/>
    <w:rPr>
      <w:i/>
      <w:iCs/>
    </w:rPr>
  </w:style>
  <w:style w:type="paragraph" w:customStyle="1" w:styleId="snk-3">
    <w:name w:val="snk-3"/>
    <w:basedOn w:val="Normal"/>
    <w:rsid w:val="00C46D53"/>
    <w:pPr>
      <w:spacing w:after="100" w:afterAutospacing="1" w:line="240" w:lineRule="auto"/>
      <w:ind w:left="0"/>
    </w:pPr>
    <w:rPr>
      <w:rFonts w:ascii="Times New Roman" w:eastAsia="Times New Roman" w:hAnsi="Times New Roman"/>
      <w:sz w:val="24"/>
      <w:szCs w:val="24"/>
      <w:lang w:eastAsia="en-AU"/>
    </w:rPr>
  </w:style>
  <w:style w:type="paragraph" w:customStyle="1" w:styleId="Default">
    <w:name w:val="Default"/>
    <w:rsid w:val="00991AA6"/>
    <w:pPr>
      <w:autoSpaceDE w:val="0"/>
      <w:autoSpaceDN w:val="0"/>
      <w:adjustRightInd w:val="0"/>
    </w:pPr>
    <w:rPr>
      <w:rFonts w:cs="Calibri"/>
      <w:color w:val="000000"/>
      <w:sz w:val="24"/>
      <w:szCs w:val="24"/>
    </w:rPr>
  </w:style>
  <w:style w:type="paragraph" w:styleId="NormalWeb">
    <w:name w:val="Normal (Web)"/>
    <w:basedOn w:val="Normal"/>
    <w:uiPriority w:val="99"/>
    <w:unhideWhenUsed/>
    <w:rsid w:val="00BE0472"/>
    <w:pPr>
      <w:spacing w:after="100" w:afterAutospacing="1" w:line="240" w:lineRule="auto"/>
      <w:ind w:left="0"/>
    </w:pPr>
    <w:rPr>
      <w:rFonts w:ascii="Times New Roman" w:eastAsia="Times New Roman" w:hAnsi="Times New Roman"/>
      <w:sz w:val="24"/>
      <w:szCs w:val="24"/>
      <w:lang w:eastAsia="en-AU"/>
    </w:rPr>
  </w:style>
  <w:style w:type="paragraph" w:styleId="PlainText">
    <w:name w:val="Plain Text"/>
    <w:basedOn w:val="Normal"/>
    <w:link w:val="PlainTextChar"/>
    <w:uiPriority w:val="99"/>
    <w:semiHidden/>
    <w:unhideWhenUsed/>
    <w:rsid w:val="003A3F81"/>
    <w:pPr>
      <w:spacing w:line="240" w:lineRule="auto"/>
      <w:ind w:left="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3A3F81"/>
    <w:rPr>
      <w:rFonts w:ascii="Consolas" w:eastAsiaTheme="minorHAnsi" w:hAnsi="Consolas" w:cstheme="minorBidi"/>
      <w:sz w:val="21"/>
      <w:szCs w:val="21"/>
      <w:lang w:eastAsia="en-US"/>
    </w:rPr>
  </w:style>
  <w:style w:type="character" w:styleId="Strong">
    <w:name w:val="Strong"/>
    <w:basedOn w:val="DefaultParagraphFont"/>
    <w:uiPriority w:val="22"/>
    <w:qFormat/>
    <w:rsid w:val="00E3747B"/>
    <w:rPr>
      <w:b/>
      <w:bCs/>
    </w:rPr>
  </w:style>
  <w:style w:type="paragraph" w:styleId="EndnoteText">
    <w:name w:val="endnote text"/>
    <w:basedOn w:val="Normal"/>
    <w:link w:val="EndnoteTextChar"/>
    <w:uiPriority w:val="99"/>
    <w:semiHidden/>
    <w:unhideWhenUsed/>
    <w:rsid w:val="0097039A"/>
    <w:pPr>
      <w:spacing w:line="240" w:lineRule="auto"/>
    </w:pPr>
    <w:rPr>
      <w:sz w:val="20"/>
      <w:szCs w:val="20"/>
    </w:rPr>
  </w:style>
  <w:style w:type="character" w:customStyle="1" w:styleId="EndnoteTextChar">
    <w:name w:val="Endnote Text Char"/>
    <w:basedOn w:val="DefaultParagraphFont"/>
    <w:link w:val="EndnoteText"/>
    <w:uiPriority w:val="99"/>
    <w:semiHidden/>
    <w:rsid w:val="0097039A"/>
    <w:rPr>
      <w:lang w:eastAsia="en-US"/>
    </w:rPr>
  </w:style>
  <w:style w:type="character" w:styleId="EndnoteReference">
    <w:name w:val="endnote reference"/>
    <w:basedOn w:val="DefaultParagraphFont"/>
    <w:uiPriority w:val="99"/>
    <w:semiHidden/>
    <w:unhideWhenUsed/>
    <w:rsid w:val="0097039A"/>
    <w:rPr>
      <w:vertAlign w:val="superscript"/>
    </w:rPr>
  </w:style>
  <w:style w:type="paragraph" w:customStyle="1" w:styleId="ecxmsonormal">
    <w:name w:val="ecxmsonormal"/>
    <w:basedOn w:val="Normal"/>
    <w:rsid w:val="004C7E2E"/>
    <w:pPr>
      <w:spacing w:before="100" w:beforeAutospacing="1" w:after="100" w:afterAutospacing="1" w:line="240" w:lineRule="auto"/>
      <w:ind w:left="0"/>
    </w:pPr>
    <w:rPr>
      <w:rFonts w:ascii="Times New Roman" w:eastAsiaTheme="minorHAnsi" w:hAnsi="Times New Roman"/>
      <w:sz w:val="24"/>
      <w:szCs w:val="24"/>
      <w:lang w:eastAsia="en-AU"/>
    </w:rPr>
  </w:style>
  <w:style w:type="character" w:styleId="FollowedHyperlink">
    <w:name w:val="FollowedHyperlink"/>
    <w:basedOn w:val="DefaultParagraphFont"/>
    <w:uiPriority w:val="99"/>
    <w:semiHidden/>
    <w:unhideWhenUsed/>
    <w:rsid w:val="008609CF"/>
    <w:rPr>
      <w:color w:val="800080" w:themeColor="followedHyperlink"/>
      <w:u w:val="single"/>
    </w:rPr>
  </w:style>
  <w:style w:type="character" w:customStyle="1" w:styleId="Heading2Char">
    <w:name w:val="Heading 2 Char"/>
    <w:basedOn w:val="DefaultParagraphFont"/>
    <w:link w:val="Heading2"/>
    <w:rsid w:val="00787415"/>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rsid w:val="007F32F4"/>
    <w:rPr>
      <w:rFonts w:asciiTheme="majorHAnsi" w:eastAsiaTheme="majorEastAsia" w:hAnsiTheme="majorHAnsi" w:cstheme="majorBidi"/>
      <w:b/>
      <w:bCs/>
      <w:color w:val="365F91" w:themeColor="accent1" w:themeShade="BF"/>
      <w:sz w:val="28"/>
      <w:szCs w:val="28"/>
      <w:lang w:eastAsia="en-US"/>
    </w:rPr>
  </w:style>
  <w:style w:type="table" w:styleId="TableGrid">
    <w:name w:val="Table Grid"/>
    <w:basedOn w:val="TableNormal"/>
    <w:uiPriority w:val="59"/>
    <w:rsid w:val="00696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next w:val="Normal"/>
    <w:rsid w:val="00146F8A"/>
    <w:pPr>
      <w:keepNext/>
      <w:spacing w:before="600" w:after="120" w:line="280" w:lineRule="atLeast"/>
      <w:ind w:left="198"/>
      <w:jc w:val="right"/>
    </w:pPr>
    <w:rPr>
      <w:rFonts w:ascii="Arial" w:eastAsia="Times New Roman" w:hAnsi="Arial"/>
      <w:b/>
      <w:sz w:val="32"/>
    </w:rPr>
  </w:style>
  <w:style w:type="character" w:customStyle="1" w:styleId="Heading3Char">
    <w:name w:val="Heading 3 Char"/>
    <w:basedOn w:val="DefaultParagraphFont"/>
    <w:link w:val="Heading3"/>
    <w:rsid w:val="00CC38FB"/>
    <w:rPr>
      <w:rFonts w:ascii="Arial" w:eastAsia="Times New Roman" w:hAnsi="Arial"/>
      <w:i/>
    </w:rPr>
  </w:style>
  <w:style w:type="character" w:customStyle="1" w:styleId="Heading4Char">
    <w:name w:val="Heading 4 Char"/>
    <w:basedOn w:val="DefaultParagraphFont"/>
    <w:link w:val="Heading4"/>
    <w:rsid w:val="00CC38FB"/>
    <w:rPr>
      <w:rFonts w:ascii="Times New Roman" w:eastAsia="Times New Roman" w:hAnsi="Times New Roman"/>
      <w:b/>
      <w:sz w:val="24"/>
    </w:rPr>
  </w:style>
  <w:style w:type="character" w:customStyle="1" w:styleId="Heading5Char">
    <w:name w:val="Heading 5 Char"/>
    <w:basedOn w:val="DefaultParagraphFont"/>
    <w:link w:val="Heading5"/>
    <w:rsid w:val="00CC38FB"/>
    <w:rPr>
      <w:rFonts w:ascii="Times New Roman" w:eastAsia="Times New Roman" w:hAnsi="Times New Roman"/>
      <w:b/>
    </w:rPr>
  </w:style>
  <w:style w:type="character" w:customStyle="1" w:styleId="Heading6Char">
    <w:name w:val="Heading 6 Char"/>
    <w:basedOn w:val="DefaultParagraphFont"/>
    <w:link w:val="Heading6"/>
    <w:rsid w:val="00CC38FB"/>
    <w:rPr>
      <w:rFonts w:ascii="Times New Roman" w:eastAsia="Times New Roman" w:hAnsi="Times New Roman"/>
      <w:sz w:val="18"/>
    </w:rPr>
  </w:style>
  <w:style w:type="character" w:customStyle="1" w:styleId="Heading7Char">
    <w:name w:val="Heading 7 Char"/>
    <w:basedOn w:val="DefaultParagraphFont"/>
    <w:link w:val="Heading7"/>
    <w:rsid w:val="00CC38FB"/>
    <w:rPr>
      <w:rFonts w:ascii="Times New Roman" w:eastAsia="Times New Roman" w:hAnsi="Times New Roman"/>
      <w:b/>
      <w:sz w:val="22"/>
    </w:rPr>
  </w:style>
  <w:style w:type="character" w:customStyle="1" w:styleId="Heading8Char">
    <w:name w:val="Heading 8 Char"/>
    <w:basedOn w:val="DefaultParagraphFont"/>
    <w:link w:val="Heading8"/>
    <w:rsid w:val="00CC38FB"/>
    <w:rPr>
      <w:rFonts w:ascii="Arial" w:eastAsia="Times New Roman" w:hAnsi="Arial"/>
      <w:b/>
      <w:i/>
      <w:sz w:val="36"/>
      <w:lang w:val="en-GB"/>
    </w:rPr>
  </w:style>
  <w:style w:type="character" w:customStyle="1" w:styleId="Heading9Char">
    <w:name w:val="Heading 9 Char"/>
    <w:basedOn w:val="DefaultParagraphFont"/>
    <w:link w:val="Heading9"/>
    <w:rsid w:val="00CC38FB"/>
    <w:rPr>
      <w:rFonts w:ascii="Arial" w:eastAsia="Times New Roman" w:hAnsi="Arial"/>
      <w:b/>
      <w:sz w:val="24"/>
      <w:u w:val="single"/>
    </w:rPr>
  </w:style>
  <w:style w:type="numbering" w:customStyle="1" w:styleId="NoList1">
    <w:name w:val="No List1"/>
    <w:next w:val="NoList"/>
    <w:semiHidden/>
    <w:unhideWhenUsed/>
    <w:rsid w:val="00CC38FB"/>
  </w:style>
  <w:style w:type="paragraph" w:customStyle="1" w:styleId="TextArial">
    <w:name w:val="Text Arial"/>
    <w:next w:val="BodyText"/>
    <w:autoRedefine/>
    <w:rsid w:val="00CC38FB"/>
    <w:pPr>
      <w:spacing w:before="240" w:line="270" w:lineRule="exact"/>
    </w:pPr>
    <w:rPr>
      <w:rFonts w:ascii="Arial" w:eastAsia="Times New Roman" w:hAnsi="Arial"/>
      <w:b/>
      <w:color w:val="004883"/>
      <w:szCs w:val="18"/>
    </w:rPr>
  </w:style>
  <w:style w:type="paragraph" w:styleId="BodyText">
    <w:name w:val="Body Text"/>
    <w:basedOn w:val="Normal"/>
    <w:link w:val="BodyTextChar"/>
    <w:rsid w:val="00CC38FB"/>
    <w:pPr>
      <w:spacing w:after="120" w:line="240" w:lineRule="auto"/>
      <w:ind w:left="0"/>
    </w:pPr>
    <w:rPr>
      <w:rFonts w:ascii="Arial" w:eastAsia="Times New Roman" w:hAnsi="Arial"/>
      <w:sz w:val="24"/>
      <w:szCs w:val="24"/>
      <w:lang w:eastAsia="en-AU"/>
    </w:rPr>
  </w:style>
  <w:style w:type="character" w:customStyle="1" w:styleId="BodyTextChar">
    <w:name w:val="Body Text Char"/>
    <w:basedOn w:val="DefaultParagraphFont"/>
    <w:link w:val="BodyText"/>
    <w:rsid w:val="00CC38FB"/>
    <w:rPr>
      <w:rFonts w:ascii="Arial" w:eastAsia="Times New Roman" w:hAnsi="Arial"/>
      <w:sz w:val="24"/>
      <w:szCs w:val="24"/>
    </w:rPr>
  </w:style>
  <w:style w:type="paragraph" w:customStyle="1" w:styleId="Dotpointheadings">
    <w:name w:val="Dot point headings"/>
    <w:basedOn w:val="Normal"/>
    <w:next w:val="Normal"/>
    <w:autoRedefine/>
    <w:rsid w:val="00CC38FB"/>
    <w:pPr>
      <w:pBdr>
        <w:bottom w:val="single" w:sz="4" w:space="12" w:color="auto"/>
      </w:pBdr>
      <w:spacing w:line="240" w:lineRule="auto"/>
      <w:ind w:left="0"/>
    </w:pPr>
    <w:rPr>
      <w:rFonts w:ascii="Arial" w:eastAsia="Times New Roman" w:hAnsi="Arial"/>
      <w:b/>
      <w:color w:val="004883"/>
      <w:sz w:val="28"/>
      <w:szCs w:val="28"/>
      <w:lang w:eastAsia="en-AU"/>
    </w:rPr>
  </w:style>
  <w:style w:type="paragraph" w:customStyle="1" w:styleId="BulletpointsArial">
    <w:name w:val="Bullet points Arial"/>
    <w:basedOn w:val="Normal"/>
    <w:rsid w:val="00CC38FB"/>
    <w:pPr>
      <w:numPr>
        <w:numId w:val="24"/>
      </w:numPr>
      <w:spacing w:line="240" w:lineRule="auto"/>
      <w:ind w:left="714" w:hanging="357"/>
    </w:pPr>
    <w:rPr>
      <w:rFonts w:ascii="Arial" w:eastAsia="Times New Roman" w:hAnsi="Arial"/>
      <w:color w:val="004883"/>
      <w:sz w:val="20"/>
      <w:szCs w:val="20"/>
      <w:lang w:eastAsia="en-AU"/>
    </w:rPr>
  </w:style>
  <w:style w:type="paragraph" w:styleId="FootnoteText">
    <w:name w:val="footnote text"/>
    <w:basedOn w:val="Normal"/>
    <w:link w:val="FootnoteTextChar"/>
    <w:semiHidden/>
    <w:rsid w:val="00CC38FB"/>
    <w:pPr>
      <w:spacing w:line="240" w:lineRule="auto"/>
      <w:ind w:left="0"/>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semiHidden/>
    <w:rsid w:val="00CC38FB"/>
    <w:rPr>
      <w:rFonts w:ascii="Times New Roman" w:eastAsia="Times New Roman" w:hAnsi="Times New Roman"/>
    </w:rPr>
  </w:style>
  <w:style w:type="paragraph" w:styleId="BodyText2">
    <w:name w:val="Body Text 2"/>
    <w:basedOn w:val="Normal"/>
    <w:link w:val="BodyText2Char"/>
    <w:rsid w:val="00CC38FB"/>
    <w:pPr>
      <w:spacing w:line="240" w:lineRule="auto"/>
      <w:ind w:left="0"/>
    </w:pPr>
    <w:rPr>
      <w:rFonts w:ascii="Times New Roman" w:eastAsia="Times New Roman" w:hAnsi="Times New Roman"/>
      <w:sz w:val="20"/>
      <w:szCs w:val="20"/>
      <w:lang w:eastAsia="en-AU"/>
    </w:rPr>
  </w:style>
  <w:style w:type="character" w:customStyle="1" w:styleId="BodyText2Char">
    <w:name w:val="Body Text 2 Char"/>
    <w:basedOn w:val="DefaultParagraphFont"/>
    <w:link w:val="BodyText2"/>
    <w:rsid w:val="00CC38FB"/>
    <w:rPr>
      <w:rFonts w:ascii="Times New Roman" w:eastAsia="Times New Roman" w:hAnsi="Times New Roman"/>
    </w:rPr>
  </w:style>
  <w:style w:type="paragraph" w:styleId="BodyText3">
    <w:name w:val="Body Text 3"/>
    <w:basedOn w:val="Normal"/>
    <w:link w:val="BodyText3Char"/>
    <w:rsid w:val="00CC38FB"/>
    <w:pPr>
      <w:spacing w:line="240" w:lineRule="auto"/>
      <w:ind w:left="0" w:right="-241"/>
    </w:pPr>
    <w:rPr>
      <w:rFonts w:ascii="Arial" w:eastAsia="Times New Roman" w:hAnsi="Arial"/>
      <w:sz w:val="24"/>
      <w:szCs w:val="20"/>
      <w:lang w:eastAsia="en-AU"/>
    </w:rPr>
  </w:style>
  <w:style w:type="character" w:customStyle="1" w:styleId="BodyText3Char">
    <w:name w:val="Body Text 3 Char"/>
    <w:basedOn w:val="DefaultParagraphFont"/>
    <w:link w:val="BodyText3"/>
    <w:rsid w:val="00CC38FB"/>
    <w:rPr>
      <w:rFonts w:ascii="Arial" w:eastAsia="Times New Roman" w:hAnsi="Arial"/>
      <w:sz w:val="24"/>
    </w:rPr>
  </w:style>
  <w:style w:type="paragraph" w:styleId="BodyTextIndent">
    <w:name w:val="Body Text Indent"/>
    <w:basedOn w:val="Normal"/>
    <w:link w:val="BodyTextIndentChar"/>
    <w:rsid w:val="00CC38FB"/>
    <w:pPr>
      <w:spacing w:line="240" w:lineRule="auto"/>
      <w:ind w:left="0" w:firstLine="720"/>
    </w:pPr>
    <w:rPr>
      <w:rFonts w:ascii="Times New Roman" w:eastAsia="Times New Roman" w:hAnsi="Times New Roman"/>
      <w:sz w:val="20"/>
      <w:szCs w:val="20"/>
      <w:lang w:eastAsia="en-AU"/>
    </w:rPr>
  </w:style>
  <w:style w:type="character" w:customStyle="1" w:styleId="BodyTextIndentChar">
    <w:name w:val="Body Text Indent Char"/>
    <w:basedOn w:val="DefaultParagraphFont"/>
    <w:link w:val="BodyTextIndent"/>
    <w:rsid w:val="00CC38FB"/>
    <w:rPr>
      <w:rFonts w:ascii="Times New Roman" w:eastAsia="Times New Roman" w:hAnsi="Times New Roman"/>
    </w:rPr>
  </w:style>
  <w:style w:type="paragraph" w:styleId="BodyTextIndent2">
    <w:name w:val="Body Text Indent 2"/>
    <w:basedOn w:val="Normal"/>
    <w:link w:val="BodyTextIndent2Char"/>
    <w:rsid w:val="00CC38FB"/>
    <w:pPr>
      <w:spacing w:line="240" w:lineRule="auto"/>
      <w:ind w:left="-142"/>
    </w:pPr>
    <w:rPr>
      <w:rFonts w:ascii="Times New Roman" w:eastAsia="Times New Roman" w:hAnsi="Times New Roman"/>
      <w:sz w:val="20"/>
      <w:szCs w:val="20"/>
      <w:lang w:eastAsia="en-AU"/>
    </w:rPr>
  </w:style>
  <w:style w:type="character" w:customStyle="1" w:styleId="BodyTextIndent2Char">
    <w:name w:val="Body Text Indent 2 Char"/>
    <w:basedOn w:val="DefaultParagraphFont"/>
    <w:link w:val="BodyTextIndent2"/>
    <w:rsid w:val="00CC38FB"/>
    <w:rPr>
      <w:rFonts w:ascii="Times New Roman" w:eastAsia="Times New Roman" w:hAnsi="Times New Roman"/>
    </w:rPr>
  </w:style>
  <w:style w:type="paragraph" w:styleId="BodyTextIndent3">
    <w:name w:val="Body Text Indent 3"/>
    <w:basedOn w:val="Normal"/>
    <w:link w:val="BodyTextIndent3Char"/>
    <w:rsid w:val="00CC38FB"/>
    <w:pPr>
      <w:spacing w:line="240" w:lineRule="auto"/>
      <w:ind w:left="720" w:hanging="720"/>
    </w:pPr>
    <w:rPr>
      <w:rFonts w:ascii="Arial" w:eastAsia="Times New Roman" w:hAnsi="Arial"/>
      <w:snapToGrid w:val="0"/>
      <w:sz w:val="24"/>
      <w:szCs w:val="20"/>
      <w:lang w:val="en-US" w:eastAsia="en-AU"/>
    </w:rPr>
  </w:style>
  <w:style w:type="character" w:customStyle="1" w:styleId="BodyTextIndent3Char">
    <w:name w:val="Body Text Indent 3 Char"/>
    <w:basedOn w:val="DefaultParagraphFont"/>
    <w:link w:val="BodyTextIndent3"/>
    <w:rsid w:val="00CC38FB"/>
    <w:rPr>
      <w:rFonts w:ascii="Arial" w:eastAsia="Times New Roman" w:hAnsi="Arial"/>
      <w:snapToGrid w:val="0"/>
      <w:sz w:val="24"/>
      <w:lang w:val="en-US"/>
    </w:rPr>
  </w:style>
  <w:style w:type="paragraph" w:customStyle="1" w:styleId="Headingtables">
    <w:name w:val="Heading tables"/>
    <w:basedOn w:val="Dotpointheadings"/>
    <w:autoRedefine/>
    <w:rsid w:val="00CC38FB"/>
    <w:pPr>
      <w:pBdr>
        <w:bottom w:val="single" w:sz="4" w:space="10" w:color="auto"/>
      </w:pBdr>
    </w:pPr>
    <w:rPr>
      <w:sz w:val="20"/>
    </w:rPr>
  </w:style>
  <w:style w:type="table" w:customStyle="1" w:styleId="TableGrid1">
    <w:name w:val="Table Grid1"/>
    <w:basedOn w:val="TableNormal"/>
    <w:next w:val="TableGrid"/>
    <w:rsid w:val="00CC38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DefaultParagraphFont"/>
    <w:rsid w:val="00CC38FB"/>
  </w:style>
  <w:style w:type="paragraph" w:styleId="DocumentMap">
    <w:name w:val="Document Map"/>
    <w:basedOn w:val="Normal"/>
    <w:link w:val="DocumentMapChar"/>
    <w:rsid w:val="00CC38FB"/>
    <w:pPr>
      <w:spacing w:line="240" w:lineRule="auto"/>
      <w:ind w:left="0"/>
    </w:pPr>
    <w:rPr>
      <w:rFonts w:ascii="Tahoma" w:eastAsia="Times New Roman" w:hAnsi="Tahoma" w:cs="Tahoma"/>
      <w:sz w:val="16"/>
      <w:szCs w:val="16"/>
      <w:lang w:eastAsia="en-AU"/>
    </w:rPr>
  </w:style>
  <w:style w:type="character" w:customStyle="1" w:styleId="DocumentMapChar">
    <w:name w:val="Document Map Char"/>
    <w:basedOn w:val="DefaultParagraphFont"/>
    <w:link w:val="DocumentMap"/>
    <w:rsid w:val="00CC38FB"/>
    <w:rPr>
      <w:rFonts w:ascii="Tahoma" w:eastAsia="Times New Roman" w:hAnsi="Tahoma" w:cs="Tahoma"/>
      <w:sz w:val="16"/>
      <w:szCs w:val="16"/>
    </w:rPr>
  </w:style>
  <w:style w:type="table" w:customStyle="1" w:styleId="TableGrid11">
    <w:name w:val="Table Grid11"/>
    <w:basedOn w:val="TableNormal"/>
    <w:next w:val="TableGrid"/>
    <w:uiPriority w:val="59"/>
    <w:rsid w:val="00CC3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67">
      <w:bodyDiv w:val="1"/>
      <w:marLeft w:val="0"/>
      <w:marRight w:val="0"/>
      <w:marTop w:val="0"/>
      <w:marBottom w:val="0"/>
      <w:divBdr>
        <w:top w:val="none" w:sz="0" w:space="0" w:color="auto"/>
        <w:left w:val="none" w:sz="0" w:space="0" w:color="auto"/>
        <w:bottom w:val="none" w:sz="0" w:space="0" w:color="auto"/>
        <w:right w:val="none" w:sz="0" w:space="0" w:color="auto"/>
      </w:divBdr>
      <w:divsChild>
        <w:div w:id="1543520567">
          <w:marLeft w:val="0"/>
          <w:marRight w:val="0"/>
          <w:marTop w:val="0"/>
          <w:marBottom w:val="0"/>
          <w:divBdr>
            <w:top w:val="none" w:sz="0" w:space="0" w:color="auto"/>
            <w:left w:val="none" w:sz="0" w:space="0" w:color="auto"/>
            <w:bottom w:val="none" w:sz="0" w:space="0" w:color="auto"/>
            <w:right w:val="none" w:sz="0" w:space="0" w:color="auto"/>
          </w:divBdr>
          <w:divsChild>
            <w:div w:id="504125212">
              <w:marLeft w:val="0"/>
              <w:marRight w:val="0"/>
              <w:marTop w:val="0"/>
              <w:marBottom w:val="0"/>
              <w:divBdr>
                <w:top w:val="none" w:sz="0" w:space="0" w:color="auto"/>
                <w:left w:val="none" w:sz="0" w:space="0" w:color="auto"/>
                <w:bottom w:val="none" w:sz="0" w:space="0" w:color="auto"/>
                <w:right w:val="none" w:sz="0" w:space="0" w:color="auto"/>
              </w:divBdr>
              <w:divsChild>
                <w:div w:id="9003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5681">
      <w:bodyDiv w:val="1"/>
      <w:marLeft w:val="0"/>
      <w:marRight w:val="0"/>
      <w:marTop w:val="0"/>
      <w:marBottom w:val="0"/>
      <w:divBdr>
        <w:top w:val="none" w:sz="0" w:space="0" w:color="auto"/>
        <w:left w:val="none" w:sz="0" w:space="0" w:color="auto"/>
        <w:bottom w:val="none" w:sz="0" w:space="0" w:color="auto"/>
        <w:right w:val="none" w:sz="0" w:space="0" w:color="auto"/>
      </w:divBdr>
    </w:div>
    <w:div w:id="33114631">
      <w:bodyDiv w:val="1"/>
      <w:marLeft w:val="0"/>
      <w:marRight w:val="0"/>
      <w:marTop w:val="0"/>
      <w:marBottom w:val="0"/>
      <w:divBdr>
        <w:top w:val="none" w:sz="0" w:space="0" w:color="auto"/>
        <w:left w:val="none" w:sz="0" w:space="0" w:color="auto"/>
        <w:bottom w:val="none" w:sz="0" w:space="0" w:color="auto"/>
        <w:right w:val="none" w:sz="0" w:space="0" w:color="auto"/>
      </w:divBdr>
      <w:divsChild>
        <w:div w:id="1002468193">
          <w:marLeft w:val="0"/>
          <w:marRight w:val="0"/>
          <w:marTop w:val="0"/>
          <w:marBottom w:val="0"/>
          <w:divBdr>
            <w:top w:val="none" w:sz="0" w:space="0" w:color="auto"/>
            <w:left w:val="none" w:sz="0" w:space="0" w:color="auto"/>
            <w:bottom w:val="none" w:sz="0" w:space="0" w:color="auto"/>
            <w:right w:val="none" w:sz="0" w:space="0" w:color="auto"/>
          </w:divBdr>
        </w:div>
      </w:divsChild>
    </w:div>
    <w:div w:id="33234571">
      <w:bodyDiv w:val="1"/>
      <w:marLeft w:val="0"/>
      <w:marRight w:val="0"/>
      <w:marTop w:val="0"/>
      <w:marBottom w:val="0"/>
      <w:divBdr>
        <w:top w:val="none" w:sz="0" w:space="0" w:color="auto"/>
        <w:left w:val="none" w:sz="0" w:space="0" w:color="auto"/>
        <w:bottom w:val="none" w:sz="0" w:space="0" w:color="auto"/>
        <w:right w:val="none" w:sz="0" w:space="0" w:color="auto"/>
      </w:divBdr>
    </w:div>
    <w:div w:id="39865262">
      <w:bodyDiv w:val="1"/>
      <w:marLeft w:val="0"/>
      <w:marRight w:val="0"/>
      <w:marTop w:val="0"/>
      <w:marBottom w:val="0"/>
      <w:divBdr>
        <w:top w:val="none" w:sz="0" w:space="0" w:color="auto"/>
        <w:left w:val="none" w:sz="0" w:space="0" w:color="auto"/>
        <w:bottom w:val="none" w:sz="0" w:space="0" w:color="auto"/>
        <w:right w:val="none" w:sz="0" w:space="0" w:color="auto"/>
      </w:divBdr>
    </w:div>
    <w:div w:id="50933679">
      <w:bodyDiv w:val="1"/>
      <w:marLeft w:val="0"/>
      <w:marRight w:val="0"/>
      <w:marTop w:val="0"/>
      <w:marBottom w:val="0"/>
      <w:divBdr>
        <w:top w:val="none" w:sz="0" w:space="0" w:color="auto"/>
        <w:left w:val="none" w:sz="0" w:space="0" w:color="auto"/>
        <w:bottom w:val="none" w:sz="0" w:space="0" w:color="auto"/>
        <w:right w:val="none" w:sz="0" w:space="0" w:color="auto"/>
      </w:divBdr>
    </w:div>
    <w:div w:id="54790320">
      <w:bodyDiv w:val="1"/>
      <w:marLeft w:val="0"/>
      <w:marRight w:val="0"/>
      <w:marTop w:val="0"/>
      <w:marBottom w:val="0"/>
      <w:divBdr>
        <w:top w:val="none" w:sz="0" w:space="0" w:color="auto"/>
        <w:left w:val="none" w:sz="0" w:space="0" w:color="auto"/>
        <w:bottom w:val="none" w:sz="0" w:space="0" w:color="auto"/>
        <w:right w:val="none" w:sz="0" w:space="0" w:color="auto"/>
      </w:divBdr>
    </w:div>
    <w:div w:id="69541863">
      <w:bodyDiv w:val="1"/>
      <w:marLeft w:val="0"/>
      <w:marRight w:val="0"/>
      <w:marTop w:val="0"/>
      <w:marBottom w:val="0"/>
      <w:divBdr>
        <w:top w:val="none" w:sz="0" w:space="0" w:color="auto"/>
        <w:left w:val="none" w:sz="0" w:space="0" w:color="auto"/>
        <w:bottom w:val="none" w:sz="0" w:space="0" w:color="auto"/>
        <w:right w:val="none" w:sz="0" w:space="0" w:color="auto"/>
      </w:divBdr>
    </w:div>
    <w:div w:id="76831459">
      <w:bodyDiv w:val="1"/>
      <w:marLeft w:val="0"/>
      <w:marRight w:val="0"/>
      <w:marTop w:val="0"/>
      <w:marBottom w:val="0"/>
      <w:divBdr>
        <w:top w:val="none" w:sz="0" w:space="0" w:color="auto"/>
        <w:left w:val="none" w:sz="0" w:space="0" w:color="auto"/>
        <w:bottom w:val="none" w:sz="0" w:space="0" w:color="auto"/>
        <w:right w:val="none" w:sz="0" w:space="0" w:color="auto"/>
      </w:divBdr>
    </w:div>
    <w:div w:id="86124866">
      <w:bodyDiv w:val="1"/>
      <w:marLeft w:val="0"/>
      <w:marRight w:val="0"/>
      <w:marTop w:val="0"/>
      <w:marBottom w:val="0"/>
      <w:divBdr>
        <w:top w:val="none" w:sz="0" w:space="0" w:color="auto"/>
        <w:left w:val="none" w:sz="0" w:space="0" w:color="auto"/>
        <w:bottom w:val="none" w:sz="0" w:space="0" w:color="auto"/>
        <w:right w:val="none" w:sz="0" w:space="0" w:color="auto"/>
      </w:divBdr>
    </w:div>
    <w:div w:id="88091040">
      <w:bodyDiv w:val="1"/>
      <w:marLeft w:val="0"/>
      <w:marRight w:val="0"/>
      <w:marTop w:val="0"/>
      <w:marBottom w:val="0"/>
      <w:divBdr>
        <w:top w:val="none" w:sz="0" w:space="0" w:color="auto"/>
        <w:left w:val="none" w:sz="0" w:space="0" w:color="auto"/>
        <w:bottom w:val="none" w:sz="0" w:space="0" w:color="auto"/>
        <w:right w:val="none" w:sz="0" w:space="0" w:color="auto"/>
      </w:divBdr>
    </w:div>
    <w:div w:id="114642144">
      <w:bodyDiv w:val="1"/>
      <w:marLeft w:val="0"/>
      <w:marRight w:val="0"/>
      <w:marTop w:val="0"/>
      <w:marBottom w:val="0"/>
      <w:divBdr>
        <w:top w:val="none" w:sz="0" w:space="0" w:color="auto"/>
        <w:left w:val="none" w:sz="0" w:space="0" w:color="auto"/>
        <w:bottom w:val="none" w:sz="0" w:space="0" w:color="auto"/>
        <w:right w:val="none" w:sz="0" w:space="0" w:color="auto"/>
      </w:divBdr>
    </w:div>
    <w:div w:id="116798709">
      <w:bodyDiv w:val="1"/>
      <w:marLeft w:val="0"/>
      <w:marRight w:val="0"/>
      <w:marTop w:val="0"/>
      <w:marBottom w:val="0"/>
      <w:divBdr>
        <w:top w:val="none" w:sz="0" w:space="0" w:color="auto"/>
        <w:left w:val="none" w:sz="0" w:space="0" w:color="auto"/>
        <w:bottom w:val="none" w:sz="0" w:space="0" w:color="auto"/>
        <w:right w:val="none" w:sz="0" w:space="0" w:color="auto"/>
      </w:divBdr>
    </w:div>
    <w:div w:id="131556511">
      <w:bodyDiv w:val="1"/>
      <w:marLeft w:val="0"/>
      <w:marRight w:val="0"/>
      <w:marTop w:val="0"/>
      <w:marBottom w:val="0"/>
      <w:divBdr>
        <w:top w:val="none" w:sz="0" w:space="0" w:color="auto"/>
        <w:left w:val="none" w:sz="0" w:space="0" w:color="auto"/>
        <w:bottom w:val="none" w:sz="0" w:space="0" w:color="auto"/>
        <w:right w:val="none" w:sz="0" w:space="0" w:color="auto"/>
      </w:divBdr>
    </w:div>
    <w:div w:id="148711848">
      <w:bodyDiv w:val="1"/>
      <w:marLeft w:val="0"/>
      <w:marRight w:val="0"/>
      <w:marTop w:val="0"/>
      <w:marBottom w:val="0"/>
      <w:divBdr>
        <w:top w:val="none" w:sz="0" w:space="0" w:color="auto"/>
        <w:left w:val="none" w:sz="0" w:space="0" w:color="auto"/>
        <w:bottom w:val="none" w:sz="0" w:space="0" w:color="auto"/>
        <w:right w:val="none" w:sz="0" w:space="0" w:color="auto"/>
      </w:divBdr>
    </w:div>
    <w:div w:id="155731420">
      <w:bodyDiv w:val="1"/>
      <w:marLeft w:val="0"/>
      <w:marRight w:val="0"/>
      <w:marTop w:val="0"/>
      <w:marBottom w:val="0"/>
      <w:divBdr>
        <w:top w:val="none" w:sz="0" w:space="0" w:color="auto"/>
        <w:left w:val="none" w:sz="0" w:space="0" w:color="auto"/>
        <w:bottom w:val="none" w:sz="0" w:space="0" w:color="auto"/>
        <w:right w:val="none" w:sz="0" w:space="0" w:color="auto"/>
      </w:divBdr>
    </w:div>
    <w:div w:id="173691770">
      <w:bodyDiv w:val="1"/>
      <w:marLeft w:val="0"/>
      <w:marRight w:val="0"/>
      <w:marTop w:val="0"/>
      <w:marBottom w:val="0"/>
      <w:divBdr>
        <w:top w:val="none" w:sz="0" w:space="0" w:color="auto"/>
        <w:left w:val="none" w:sz="0" w:space="0" w:color="auto"/>
        <w:bottom w:val="none" w:sz="0" w:space="0" w:color="auto"/>
        <w:right w:val="none" w:sz="0" w:space="0" w:color="auto"/>
      </w:divBdr>
    </w:div>
    <w:div w:id="177745029">
      <w:bodyDiv w:val="1"/>
      <w:marLeft w:val="0"/>
      <w:marRight w:val="0"/>
      <w:marTop w:val="0"/>
      <w:marBottom w:val="0"/>
      <w:divBdr>
        <w:top w:val="none" w:sz="0" w:space="0" w:color="auto"/>
        <w:left w:val="none" w:sz="0" w:space="0" w:color="auto"/>
        <w:bottom w:val="none" w:sz="0" w:space="0" w:color="auto"/>
        <w:right w:val="none" w:sz="0" w:space="0" w:color="auto"/>
      </w:divBdr>
    </w:div>
    <w:div w:id="179398301">
      <w:bodyDiv w:val="1"/>
      <w:marLeft w:val="0"/>
      <w:marRight w:val="0"/>
      <w:marTop w:val="0"/>
      <w:marBottom w:val="0"/>
      <w:divBdr>
        <w:top w:val="none" w:sz="0" w:space="0" w:color="auto"/>
        <w:left w:val="none" w:sz="0" w:space="0" w:color="auto"/>
        <w:bottom w:val="none" w:sz="0" w:space="0" w:color="auto"/>
        <w:right w:val="none" w:sz="0" w:space="0" w:color="auto"/>
      </w:divBdr>
    </w:div>
    <w:div w:id="207107702">
      <w:bodyDiv w:val="1"/>
      <w:marLeft w:val="0"/>
      <w:marRight w:val="0"/>
      <w:marTop w:val="0"/>
      <w:marBottom w:val="0"/>
      <w:divBdr>
        <w:top w:val="none" w:sz="0" w:space="0" w:color="auto"/>
        <w:left w:val="none" w:sz="0" w:space="0" w:color="auto"/>
        <w:bottom w:val="none" w:sz="0" w:space="0" w:color="auto"/>
        <w:right w:val="none" w:sz="0" w:space="0" w:color="auto"/>
      </w:divBdr>
    </w:div>
    <w:div w:id="209264545">
      <w:bodyDiv w:val="1"/>
      <w:marLeft w:val="0"/>
      <w:marRight w:val="0"/>
      <w:marTop w:val="0"/>
      <w:marBottom w:val="0"/>
      <w:divBdr>
        <w:top w:val="none" w:sz="0" w:space="0" w:color="auto"/>
        <w:left w:val="none" w:sz="0" w:space="0" w:color="auto"/>
        <w:bottom w:val="none" w:sz="0" w:space="0" w:color="auto"/>
        <w:right w:val="none" w:sz="0" w:space="0" w:color="auto"/>
      </w:divBdr>
    </w:div>
    <w:div w:id="211501241">
      <w:bodyDiv w:val="1"/>
      <w:marLeft w:val="0"/>
      <w:marRight w:val="0"/>
      <w:marTop w:val="0"/>
      <w:marBottom w:val="0"/>
      <w:divBdr>
        <w:top w:val="none" w:sz="0" w:space="0" w:color="auto"/>
        <w:left w:val="none" w:sz="0" w:space="0" w:color="auto"/>
        <w:bottom w:val="none" w:sz="0" w:space="0" w:color="auto"/>
        <w:right w:val="none" w:sz="0" w:space="0" w:color="auto"/>
      </w:divBdr>
    </w:div>
    <w:div w:id="211693723">
      <w:bodyDiv w:val="1"/>
      <w:marLeft w:val="0"/>
      <w:marRight w:val="0"/>
      <w:marTop w:val="0"/>
      <w:marBottom w:val="0"/>
      <w:divBdr>
        <w:top w:val="none" w:sz="0" w:space="0" w:color="auto"/>
        <w:left w:val="none" w:sz="0" w:space="0" w:color="auto"/>
        <w:bottom w:val="none" w:sz="0" w:space="0" w:color="auto"/>
        <w:right w:val="none" w:sz="0" w:space="0" w:color="auto"/>
      </w:divBdr>
    </w:div>
    <w:div w:id="214127745">
      <w:bodyDiv w:val="1"/>
      <w:marLeft w:val="0"/>
      <w:marRight w:val="0"/>
      <w:marTop w:val="0"/>
      <w:marBottom w:val="0"/>
      <w:divBdr>
        <w:top w:val="none" w:sz="0" w:space="0" w:color="auto"/>
        <w:left w:val="none" w:sz="0" w:space="0" w:color="auto"/>
        <w:bottom w:val="none" w:sz="0" w:space="0" w:color="auto"/>
        <w:right w:val="none" w:sz="0" w:space="0" w:color="auto"/>
      </w:divBdr>
    </w:div>
    <w:div w:id="222253340">
      <w:bodyDiv w:val="1"/>
      <w:marLeft w:val="0"/>
      <w:marRight w:val="0"/>
      <w:marTop w:val="0"/>
      <w:marBottom w:val="0"/>
      <w:divBdr>
        <w:top w:val="none" w:sz="0" w:space="0" w:color="auto"/>
        <w:left w:val="none" w:sz="0" w:space="0" w:color="auto"/>
        <w:bottom w:val="none" w:sz="0" w:space="0" w:color="auto"/>
        <w:right w:val="none" w:sz="0" w:space="0" w:color="auto"/>
      </w:divBdr>
    </w:div>
    <w:div w:id="236986809">
      <w:bodyDiv w:val="1"/>
      <w:marLeft w:val="0"/>
      <w:marRight w:val="0"/>
      <w:marTop w:val="0"/>
      <w:marBottom w:val="0"/>
      <w:divBdr>
        <w:top w:val="none" w:sz="0" w:space="0" w:color="auto"/>
        <w:left w:val="none" w:sz="0" w:space="0" w:color="auto"/>
        <w:bottom w:val="none" w:sz="0" w:space="0" w:color="auto"/>
        <w:right w:val="none" w:sz="0" w:space="0" w:color="auto"/>
      </w:divBdr>
    </w:div>
    <w:div w:id="249200556">
      <w:bodyDiv w:val="1"/>
      <w:marLeft w:val="0"/>
      <w:marRight w:val="0"/>
      <w:marTop w:val="0"/>
      <w:marBottom w:val="0"/>
      <w:divBdr>
        <w:top w:val="none" w:sz="0" w:space="0" w:color="auto"/>
        <w:left w:val="none" w:sz="0" w:space="0" w:color="auto"/>
        <w:bottom w:val="none" w:sz="0" w:space="0" w:color="auto"/>
        <w:right w:val="none" w:sz="0" w:space="0" w:color="auto"/>
      </w:divBdr>
    </w:div>
    <w:div w:id="254365423">
      <w:bodyDiv w:val="1"/>
      <w:marLeft w:val="0"/>
      <w:marRight w:val="0"/>
      <w:marTop w:val="0"/>
      <w:marBottom w:val="0"/>
      <w:divBdr>
        <w:top w:val="none" w:sz="0" w:space="0" w:color="auto"/>
        <w:left w:val="none" w:sz="0" w:space="0" w:color="auto"/>
        <w:bottom w:val="none" w:sz="0" w:space="0" w:color="auto"/>
        <w:right w:val="none" w:sz="0" w:space="0" w:color="auto"/>
      </w:divBdr>
    </w:div>
    <w:div w:id="263732204">
      <w:bodyDiv w:val="1"/>
      <w:marLeft w:val="0"/>
      <w:marRight w:val="0"/>
      <w:marTop w:val="0"/>
      <w:marBottom w:val="0"/>
      <w:divBdr>
        <w:top w:val="none" w:sz="0" w:space="0" w:color="auto"/>
        <w:left w:val="none" w:sz="0" w:space="0" w:color="auto"/>
        <w:bottom w:val="none" w:sz="0" w:space="0" w:color="auto"/>
        <w:right w:val="none" w:sz="0" w:space="0" w:color="auto"/>
      </w:divBdr>
    </w:div>
    <w:div w:id="288512454">
      <w:bodyDiv w:val="1"/>
      <w:marLeft w:val="0"/>
      <w:marRight w:val="0"/>
      <w:marTop w:val="0"/>
      <w:marBottom w:val="0"/>
      <w:divBdr>
        <w:top w:val="none" w:sz="0" w:space="0" w:color="auto"/>
        <w:left w:val="none" w:sz="0" w:space="0" w:color="auto"/>
        <w:bottom w:val="none" w:sz="0" w:space="0" w:color="auto"/>
        <w:right w:val="none" w:sz="0" w:space="0" w:color="auto"/>
      </w:divBdr>
    </w:div>
    <w:div w:id="319620901">
      <w:bodyDiv w:val="1"/>
      <w:marLeft w:val="0"/>
      <w:marRight w:val="0"/>
      <w:marTop w:val="0"/>
      <w:marBottom w:val="0"/>
      <w:divBdr>
        <w:top w:val="none" w:sz="0" w:space="0" w:color="auto"/>
        <w:left w:val="none" w:sz="0" w:space="0" w:color="auto"/>
        <w:bottom w:val="none" w:sz="0" w:space="0" w:color="auto"/>
        <w:right w:val="none" w:sz="0" w:space="0" w:color="auto"/>
      </w:divBdr>
    </w:div>
    <w:div w:id="346367674">
      <w:bodyDiv w:val="1"/>
      <w:marLeft w:val="0"/>
      <w:marRight w:val="0"/>
      <w:marTop w:val="0"/>
      <w:marBottom w:val="0"/>
      <w:divBdr>
        <w:top w:val="none" w:sz="0" w:space="0" w:color="auto"/>
        <w:left w:val="none" w:sz="0" w:space="0" w:color="auto"/>
        <w:bottom w:val="none" w:sz="0" w:space="0" w:color="auto"/>
        <w:right w:val="none" w:sz="0" w:space="0" w:color="auto"/>
      </w:divBdr>
    </w:div>
    <w:div w:id="359890567">
      <w:bodyDiv w:val="1"/>
      <w:marLeft w:val="0"/>
      <w:marRight w:val="0"/>
      <w:marTop w:val="0"/>
      <w:marBottom w:val="0"/>
      <w:divBdr>
        <w:top w:val="none" w:sz="0" w:space="0" w:color="auto"/>
        <w:left w:val="none" w:sz="0" w:space="0" w:color="auto"/>
        <w:bottom w:val="none" w:sz="0" w:space="0" w:color="auto"/>
        <w:right w:val="none" w:sz="0" w:space="0" w:color="auto"/>
      </w:divBdr>
    </w:div>
    <w:div w:id="407187989">
      <w:bodyDiv w:val="1"/>
      <w:marLeft w:val="0"/>
      <w:marRight w:val="0"/>
      <w:marTop w:val="0"/>
      <w:marBottom w:val="0"/>
      <w:divBdr>
        <w:top w:val="none" w:sz="0" w:space="0" w:color="auto"/>
        <w:left w:val="none" w:sz="0" w:space="0" w:color="auto"/>
        <w:bottom w:val="none" w:sz="0" w:space="0" w:color="auto"/>
        <w:right w:val="none" w:sz="0" w:space="0" w:color="auto"/>
      </w:divBdr>
    </w:div>
    <w:div w:id="418646174">
      <w:bodyDiv w:val="1"/>
      <w:marLeft w:val="0"/>
      <w:marRight w:val="0"/>
      <w:marTop w:val="0"/>
      <w:marBottom w:val="0"/>
      <w:divBdr>
        <w:top w:val="none" w:sz="0" w:space="0" w:color="auto"/>
        <w:left w:val="none" w:sz="0" w:space="0" w:color="auto"/>
        <w:bottom w:val="none" w:sz="0" w:space="0" w:color="auto"/>
        <w:right w:val="none" w:sz="0" w:space="0" w:color="auto"/>
      </w:divBdr>
    </w:div>
    <w:div w:id="435907555">
      <w:bodyDiv w:val="1"/>
      <w:marLeft w:val="0"/>
      <w:marRight w:val="0"/>
      <w:marTop w:val="0"/>
      <w:marBottom w:val="0"/>
      <w:divBdr>
        <w:top w:val="none" w:sz="0" w:space="0" w:color="auto"/>
        <w:left w:val="none" w:sz="0" w:space="0" w:color="auto"/>
        <w:bottom w:val="none" w:sz="0" w:space="0" w:color="auto"/>
        <w:right w:val="none" w:sz="0" w:space="0" w:color="auto"/>
      </w:divBdr>
    </w:div>
    <w:div w:id="441992481">
      <w:bodyDiv w:val="1"/>
      <w:marLeft w:val="0"/>
      <w:marRight w:val="0"/>
      <w:marTop w:val="0"/>
      <w:marBottom w:val="0"/>
      <w:divBdr>
        <w:top w:val="none" w:sz="0" w:space="0" w:color="auto"/>
        <w:left w:val="none" w:sz="0" w:space="0" w:color="auto"/>
        <w:bottom w:val="none" w:sz="0" w:space="0" w:color="auto"/>
        <w:right w:val="none" w:sz="0" w:space="0" w:color="auto"/>
      </w:divBdr>
    </w:div>
    <w:div w:id="471603805">
      <w:bodyDiv w:val="1"/>
      <w:marLeft w:val="0"/>
      <w:marRight w:val="0"/>
      <w:marTop w:val="0"/>
      <w:marBottom w:val="0"/>
      <w:divBdr>
        <w:top w:val="none" w:sz="0" w:space="0" w:color="auto"/>
        <w:left w:val="none" w:sz="0" w:space="0" w:color="auto"/>
        <w:bottom w:val="none" w:sz="0" w:space="0" w:color="auto"/>
        <w:right w:val="none" w:sz="0" w:space="0" w:color="auto"/>
      </w:divBdr>
    </w:div>
    <w:div w:id="488641385">
      <w:bodyDiv w:val="1"/>
      <w:marLeft w:val="0"/>
      <w:marRight w:val="0"/>
      <w:marTop w:val="0"/>
      <w:marBottom w:val="0"/>
      <w:divBdr>
        <w:top w:val="none" w:sz="0" w:space="0" w:color="auto"/>
        <w:left w:val="none" w:sz="0" w:space="0" w:color="auto"/>
        <w:bottom w:val="none" w:sz="0" w:space="0" w:color="auto"/>
        <w:right w:val="none" w:sz="0" w:space="0" w:color="auto"/>
      </w:divBdr>
      <w:divsChild>
        <w:div w:id="1393041421">
          <w:marLeft w:val="0"/>
          <w:marRight w:val="0"/>
          <w:marTop w:val="0"/>
          <w:marBottom w:val="0"/>
          <w:divBdr>
            <w:top w:val="none" w:sz="0" w:space="0" w:color="auto"/>
            <w:left w:val="none" w:sz="0" w:space="0" w:color="auto"/>
            <w:bottom w:val="none" w:sz="0" w:space="0" w:color="auto"/>
            <w:right w:val="none" w:sz="0" w:space="0" w:color="auto"/>
          </w:divBdr>
          <w:divsChild>
            <w:div w:id="671221666">
              <w:marLeft w:val="94"/>
              <w:marRight w:val="94"/>
              <w:marTop w:val="0"/>
              <w:marBottom w:val="0"/>
              <w:divBdr>
                <w:top w:val="dotted" w:sz="8" w:space="0" w:color="D3D3D3"/>
                <w:left w:val="dotted" w:sz="8" w:space="0" w:color="D3D3D3"/>
                <w:bottom w:val="dotted" w:sz="8" w:space="0" w:color="D3D3D3"/>
                <w:right w:val="dotted" w:sz="8" w:space="0" w:color="D3D3D3"/>
              </w:divBdr>
              <w:divsChild>
                <w:div w:id="1665930489">
                  <w:marLeft w:val="0"/>
                  <w:marRight w:val="0"/>
                  <w:marTop w:val="0"/>
                  <w:marBottom w:val="0"/>
                  <w:divBdr>
                    <w:top w:val="none" w:sz="0" w:space="0" w:color="auto"/>
                    <w:left w:val="none" w:sz="0" w:space="0" w:color="auto"/>
                    <w:bottom w:val="none" w:sz="0" w:space="0" w:color="auto"/>
                    <w:right w:val="none" w:sz="0" w:space="0" w:color="auto"/>
                  </w:divBdr>
                  <w:divsChild>
                    <w:div w:id="1609193107">
                      <w:marLeft w:val="0"/>
                      <w:marRight w:val="0"/>
                      <w:marTop w:val="0"/>
                      <w:marBottom w:val="374"/>
                      <w:divBdr>
                        <w:top w:val="none" w:sz="0" w:space="0" w:color="auto"/>
                        <w:left w:val="none" w:sz="0" w:space="0" w:color="auto"/>
                        <w:bottom w:val="none" w:sz="0" w:space="0" w:color="auto"/>
                        <w:right w:val="none" w:sz="0" w:space="0" w:color="auto"/>
                      </w:divBdr>
                    </w:div>
                  </w:divsChild>
                </w:div>
              </w:divsChild>
            </w:div>
          </w:divsChild>
        </w:div>
      </w:divsChild>
    </w:div>
    <w:div w:id="491025409">
      <w:bodyDiv w:val="1"/>
      <w:marLeft w:val="0"/>
      <w:marRight w:val="0"/>
      <w:marTop w:val="0"/>
      <w:marBottom w:val="0"/>
      <w:divBdr>
        <w:top w:val="none" w:sz="0" w:space="0" w:color="auto"/>
        <w:left w:val="none" w:sz="0" w:space="0" w:color="auto"/>
        <w:bottom w:val="none" w:sz="0" w:space="0" w:color="auto"/>
        <w:right w:val="none" w:sz="0" w:space="0" w:color="auto"/>
      </w:divBdr>
    </w:div>
    <w:div w:id="527648382">
      <w:bodyDiv w:val="1"/>
      <w:marLeft w:val="0"/>
      <w:marRight w:val="0"/>
      <w:marTop w:val="0"/>
      <w:marBottom w:val="0"/>
      <w:divBdr>
        <w:top w:val="none" w:sz="0" w:space="0" w:color="auto"/>
        <w:left w:val="none" w:sz="0" w:space="0" w:color="auto"/>
        <w:bottom w:val="none" w:sz="0" w:space="0" w:color="auto"/>
        <w:right w:val="none" w:sz="0" w:space="0" w:color="auto"/>
      </w:divBdr>
    </w:div>
    <w:div w:id="561259611">
      <w:bodyDiv w:val="1"/>
      <w:marLeft w:val="0"/>
      <w:marRight w:val="0"/>
      <w:marTop w:val="0"/>
      <w:marBottom w:val="0"/>
      <w:divBdr>
        <w:top w:val="none" w:sz="0" w:space="0" w:color="auto"/>
        <w:left w:val="none" w:sz="0" w:space="0" w:color="auto"/>
        <w:bottom w:val="none" w:sz="0" w:space="0" w:color="auto"/>
        <w:right w:val="none" w:sz="0" w:space="0" w:color="auto"/>
      </w:divBdr>
    </w:div>
    <w:div w:id="565259907">
      <w:bodyDiv w:val="1"/>
      <w:marLeft w:val="0"/>
      <w:marRight w:val="0"/>
      <w:marTop w:val="0"/>
      <w:marBottom w:val="0"/>
      <w:divBdr>
        <w:top w:val="none" w:sz="0" w:space="0" w:color="auto"/>
        <w:left w:val="none" w:sz="0" w:space="0" w:color="auto"/>
        <w:bottom w:val="none" w:sz="0" w:space="0" w:color="auto"/>
        <w:right w:val="none" w:sz="0" w:space="0" w:color="auto"/>
      </w:divBdr>
    </w:div>
    <w:div w:id="576599749">
      <w:bodyDiv w:val="1"/>
      <w:marLeft w:val="0"/>
      <w:marRight w:val="0"/>
      <w:marTop w:val="0"/>
      <w:marBottom w:val="0"/>
      <w:divBdr>
        <w:top w:val="none" w:sz="0" w:space="0" w:color="auto"/>
        <w:left w:val="none" w:sz="0" w:space="0" w:color="auto"/>
        <w:bottom w:val="none" w:sz="0" w:space="0" w:color="auto"/>
        <w:right w:val="none" w:sz="0" w:space="0" w:color="auto"/>
      </w:divBdr>
    </w:div>
    <w:div w:id="595674851">
      <w:bodyDiv w:val="1"/>
      <w:marLeft w:val="0"/>
      <w:marRight w:val="0"/>
      <w:marTop w:val="0"/>
      <w:marBottom w:val="0"/>
      <w:divBdr>
        <w:top w:val="none" w:sz="0" w:space="0" w:color="auto"/>
        <w:left w:val="none" w:sz="0" w:space="0" w:color="auto"/>
        <w:bottom w:val="none" w:sz="0" w:space="0" w:color="auto"/>
        <w:right w:val="none" w:sz="0" w:space="0" w:color="auto"/>
      </w:divBdr>
    </w:div>
    <w:div w:id="626005783">
      <w:bodyDiv w:val="1"/>
      <w:marLeft w:val="0"/>
      <w:marRight w:val="0"/>
      <w:marTop w:val="0"/>
      <w:marBottom w:val="0"/>
      <w:divBdr>
        <w:top w:val="none" w:sz="0" w:space="0" w:color="auto"/>
        <w:left w:val="none" w:sz="0" w:space="0" w:color="auto"/>
        <w:bottom w:val="none" w:sz="0" w:space="0" w:color="auto"/>
        <w:right w:val="none" w:sz="0" w:space="0" w:color="auto"/>
      </w:divBdr>
    </w:div>
    <w:div w:id="643658664">
      <w:bodyDiv w:val="1"/>
      <w:marLeft w:val="0"/>
      <w:marRight w:val="0"/>
      <w:marTop w:val="0"/>
      <w:marBottom w:val="0"/>
      <w:divBdr>
        <w:top w:val="none" w:sz="0" w:space="0" w:color="auto"/>
        <w:left w:val="none" w:sz="0" w:space="0" w:color="auto"/>
        <w:bottom w:val="none" w:sz="0" w:space="0" w:color="auto"/>
        <w:right w:val="none" w:sz="0" w:space="0" w:color="auto"/>
      </w:divBdr>
    </w:div>
    <w:div w:id="654383136">
      <w:bodyDiv w:val="1"/>
      <w:marLeft w:val="0"/>
      <w:marRight w:val="0"/>
      <w:marTop w:val="0"/>
      <w:marBottom w:val="0"/>
      <w:divBdr>
        <w:top w:val="none" w:sz="0" w:space="0" w:color="auto"/>
        <w:left w:val="none" w:sz="0" w:space="0" w:color="auto"/>
        <w:bottom w:val="none" w:sz="0" w:space="0" w:color="auto"/>
        <w:right w:val="none" w:sz="0" w:space="0" w:color="auto"/>
      </w:divBdr>
    </w:div>
    <w:div w:id="701587962">
      <w:bodyDiv w:val="1"/>
      <w:marLeft w:val="0"/>
      <w:marRight w:val="0"/>
      <w:marTop w:val="0"/>
      <w:marBottom w:val="0"/>
      <w:divBdr>
        <w:top w:val="none" w:sz="0" w:space="0" w:color="auto"/>
        <w:left w:val="none" w:sz="0" w:space="0" w:color="auto"/>
        <w:bottom w:val="none" w:sz="0" w:space="0" w:color="auto"/>
        <w:right w:val="none" w:sz="0" w:space="0" w:color="auto"/>
      </w:divBdr>
    </w:div>
    <w:div w:id="713313019">
      <w:bodyDiv w:val="1"/>
      <w:marLeft w:val="0"/>
      <w:marRight w:val="0"/>
      <w:marTop w:val="0"/>
      <w:marBottom w:val="0"/>
      <w:divBdr>
        <w:top w:val="none" w:sz="0" w:space="0" w:color="auto"/>
        <w:left w:val="none" w:sz="0" w:space="0" w:color="auto"/>
        <w:bottom w:val="none" w:sz="0" w:space="0" w:color="auto"/>
        <w:right w:val="none" w:sz="0" w:space="0" w:color="auto"/>
      </w:divBdr>
    </w:div>
    <w:div w:id="715853625">
      <w:bodyDiv w:val="1"/>
      <w:marLeft w:val="0"/>
      <w:marRight w:val="0"/>
      <w:marTop w:val="0"/>
      <w:marBottom w:val="0"/>
      <w:divBdr>
        <w:top w:val="none" w:sz="0" w:space="0" w:color="auto"/>
        <w:left w:val="none" w:sz="0" w:space="0" w:color="auto"/>
        <w:bottom w:val="none" w:sz="0" w:space="0" w:color="auto"/>
        <w:right w:val="none" w:sz="0" w:space="0" w:color="auto"/>
      </w:divBdr>
    </w:div>
    <w:div w:id="734359605">
      <w:bodyDiv w:val="1"/>
      <w:marLeft w:val="0"/>
      <w:marRight w:val="0"/>
      <w:marTop w:val="0"/>
      <w:marBottom w:val="0"/>
      <w:divBdr>
        <w:top w:val="none" w:sz="0" w:space="0" w:color="auto"/>
        <w:left w:val="none" w:sz="0" w:space="0" w:color="auto"/>
        <w:bottom w:val="none" w:sz="0" w:space="0" w:color="auto"/>
        <w:right w:val="none" w:sz="0" w:space="0" w:color="auto"/>
      </w:divBdr>
    </w:div>
    <w:div w:id="743337961">
      <w:bodyDiv w:val="1"/>
      <w:marLeft w:val="0"/>
      <w:marRight w:val="0"/>
      <w:marTop w:val="0"/>
      <w:marBottom w:val="0"/>
      <w:divBdr>
        <w:top w:val="none" w:sz="0" w:space="0" w:color="auto"/>
        <w:left w:val="none" w:sz="0" w:space="0" w:color="auto"/>
        <w:bottom w:val="none" w:sz="0" w:space="0" w:color="auto"/>
        <w:right w:val="none" w:sz="0" w:space="0" w:color="auto"/>
      </w:divBdr>
    </w:div>
    <w:div w:id="763259402">
      <w:bodyDiv w:val="1"/>
      <w:marLeft w:val="0"/>
      <w:marRight w:val="0"/>
      <w:marTop w:val="0"/>
      <w:marBottom w:val="0"/>
      <w:divBdr>
        <w:top w:val="none" w:sz="0" w:space="0" w:color="auto"/>
        <w:left w:val="none" w:sz="0" w:space="0" w:color="auto"/>
        <w:bottom w:val="none" w:sz="0" w:space="0" w:color="auto"/>
        <w:right w:val="none" w:sz="0" w:space="0" w:color="auto"/>
      </w:divBdr>
    </w:div>
    <w:div w:id="774667270">
      <w:bodyDiv w:val="1"/>
      <w:marLeft w:val="0"/>
      <w:marRight w:val="0"/>
      <w:marTop w:val="0"/>
      <w:marBottom w:val="0"/>
      <w:divBdr>
        <w:top w:val="none" w:sz="0" w:space="0" w:color="auto"/>
        <w:left w:val="none" w:sz="0" w:space="0" w:color="auto"/>
        <w:bottom w:val="none" w:sz="0" w:space="0" w:color="auto"/>
        <w:right w:val="none" w:sz="0" w:space="0" w:color="auto"/>
      </w:divBdr>
      <w:divsChild>
        <w:div w:id="1051537683">
          <w:marLeft w:val="0"/>
          <w:marRight w:val="0"/>
          <w:marTop w:val="0"/>
          <w:marBottom w:val="0"/>
          <w:divBdr>
            <w:top w:val="none" w:sz="0" w:space="0" w:color="auto"/>
            <w:left w:val="none" w:sz="0" w:space="0" w:color="auto"/>
            <w:bottom w:val="none" w:sz="0" w:space="0" w:color="auto"/>
            <w:right w:val="none" w:sz="0" w:space="0" w:color="auto"/>
          </w:divBdr>
          <w:divsChild>
            <w:div w:id="19147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0045">
      <w:bodyDiv w:val="1"/>
      <w:marLeft w:val="0"/>
      <w:marRight w:val="0"/>
      <w:marTop w:val="0"/>
      <w:marBottom w:val="0"/>
      <w:divBdr>
        <w:top w:val="none" w:sz="0" w:space="0" w:color="auto"/>
        <w:left w:val="none" w:sz="0" w:space="0" w:color="auto"/>
        <w:bottom w:val="none" w:sz="0" w:space="0" w:color="auto"/>
        <w:right w:val="none" w:sz="0" w:space="0" w:color="auto"/>
      </w:divBdr>
    </w:div>
    <w:div w:id="827214289">
      <w:bodyDiv w:val="1"/>
      <w:marLeft w:val="0"/>
      <w:marRight w:val="0"/>
      <w:marTop w:val="0"/>
      <w:marBottom w:val="0"/>
      <w:divBdr>
        <w:top w:val="none" w:sz="0" w:space="0" w:color="auto"/>
        <w:left w:val="none" w:sz="0" w:space="0" w:color="auto"/>
        <w:bottom w:val="none" w:sz="0" w:space="0" w:color="auto"/>
        <w:right w:val="none" w:sz="0" w:space="0" w:color="auto"/>
      </w:divBdr>
    </w:div>
    <w:div w:id="828129563">
      <w:bodyDiv w:val="1"/>
      <w:marLeft w:val="0"/>
      <w:marRight w:val="0"/>
      <w:marTop w:val="0"/>
      <w:marBottom w:val="0"/>
      <w:divBdr>
        <w:top w:val="none" w:sz="0" w:space="0" w:color="auto"/>
        <w:left w:val="none" w:sz="0" w:space="0" w:color="auto"/>
        <w:bottom w:val="none" w:sz="0" w:space="0" w:color="auto"/>
        <w:right w:val="none" w:sz="0" w:space="0" w:color="auto"/>
      </w:divBdr>
    </w:div>
    <w:div w:id="845099709">
      <w:bodyDiv w:val="1"/>
      <w:marLeft w:val="0"/>
      <w:marRight w:val="0"/>
      <w:marTop w:val="0"/>
      <w:marBottom w:val="0"/>
      <w:divBdr>
        <w:top w:val="none" w:sz="0" w:space="0" w:color="auto"/>
        <w:left w:val="none" w:sz="0" w:space="0" w:color="auto"/>
        <w:bottom w:val="none" w:sz="0" w:space="0" w:color="auto"/>
        <w:right w:val="none" w:sz="0" w:space="0" w:color="auto"/>
      </w:divBdr>
    </w:div>
    <w:div w:id="846559717">
      <w:bodyDiv w:val="1"/>
      <w:marLeft w:val="0"/>
      <w:marRight w:val="0"/>
      <w:marTop w:val="0"/>
      <w:marBottom w:val="0"/>
      <w:divBdr>
        <w:top w:val="none" w:sz="0" w:space="0" w:color="auto"/>
        <w:left w:val="none" w:sz="0" w:space="0" w:color="auto"/>
        <w:bottom w:val="none" w:sz="0" w:space="0" w:color="auto"/>
        <w:right w:val="none" w:sz="0" w:space="0" w:color="auto"/>
      </w:divBdr>
    </w:div>
    <w:div w:id="864900189">
      <w:bodyDiv w:val="1"/>
      <w:marLeft w:val="0"/>
      <w:marRight w:val="0"/>
      <w:marTop w:val="0"/>
      <w:marBottom w:val="0"/>
      <w:divBdr>
        <w:top w:val="none" w:sz="0" w:space="0" w:color="auto"/>
        <w:left w:val="none" w:sz="0" w:space="0" w:color="auto"/>
        <w:bottom w:val="none" w:sz="0" w:space="0" w:color="auto"/>
        <w:right w:val="none" w:sz="0" w:space="0" w:color="auto"/>
      </w:divBdr>
    </w:div>
    <w:div w:id="882641873">
      <w:bodyDiv w:val="1"/>
      <w:marLeft w:val="0"/>
      <w:marRight w:val="0"/>
      <w:marTop w:val="0"/>
      <w:marBottom w:val="0"/>
      <w:divBdr>
        <w:top w:val="none" w:sz="0" w:space="0" w:color="auto"/>
        <w:left w:val="none" w:sz="0" w:space="0" w:color="auto"/>
        <w:bottom w:val="none" w:sz="0" w:space="0" w:color="auto"/>
        <w:right w:val="none" w:sz="0" w:space="0" w:color="auto"/>
      </w:divBdr>
    </w:div>
    <w:div w:id="889732275">
      <w:bodyDiv w:val="1"/>
      <w:marLeft w:val="0"/>
      <w:marRight w:val="0"/>
      <w:marTop w:val="0"/>
      <w:marBottom w:val="0"/>
      <w:divBdr>
        <w:top w:val="none" w:sz="0" w:space="0" w:color="auto"/>
        <w:left w:val="none" w:sz="0" w:space="0" w:color="auto"/>
        <w:bottom w:val="none" w:sz="0" w:space="0" w:color="auto"/>
        <w:right w:val="none" w:sz="0" w:space="0" w:color="auto"/>
      </w:divBdr>
    </w:div>
    <w:div w:id="902062862">
      <w:bodyDiv w:val="1"/>
      <w:marLeft w:val="0"/>
      <w:marRight w:val="0"/>
      <w:marTop w:val="0"/>
      <w:marBottom w:val="0"/>
      <w:divBdr>
        <w:top w:val="none" w:sz="0" w:space="0" w:color="auto"/>
        <w:left w:val="none" w:sz="0" w:space="0" w:color="auto"/>
        <w:bottom w:val="none" w:sz="0" w:space="0" w:color="auto"/>
        <w:right w:val="none" w:sz="0" w:space="0" w:color="auto"/>
      </w:divBdr>
    </w:div>
    <w:div w:id="907688274">
      <w:bodyDiv w:val="1"/>
      <w:marLeft w:val="0"/>
      <w:marRight w:val="0"/>
      <w:marTop w:val="0"/>
      <w:marBottom w:val="0"/>
      <w:divBdr>
        <w:top w:val="none" w:sz="0" w:space="0" w:color="auto"/>
        <w:left w:val="none" w:sz="0" w:space="0" w:color="auto"/>
        <w:bottom w:val="none" w:sz="0" w:space="0" w:color="auto"/>
        <w:right w:val="none" w:sz="0" w:space="0" w:color="auto"/>
      </w:divBdr>
      <w:divsChild>
        <w:div w:id="2068527336">
          <w:marLeft w:val="0"/>
          <w:marRight w:val="0"/>
          <w:marTop w:val="0"/>
          <w:marBottom w:val="0"/>
          <w:divBdr>
            <w:top w:val="none" w:sz="0" w:space="0" w:color="auto"/>
            <w:left w:val="none" w:sz="0" w:space="0" w:color="auto"/>
            <w:bottom w:val="none" w:sz="0" w:space="0" w:color="auto"/>
            <w:right w:val="none" w:sz="0" w:space="0" w:color="auto"/>
          </w:divBdr>
          <w:divsChild>
            <w:div w:id="674841511">
              <w:marLeft w:val="0"/>
              <w:marRight w:val="0"/>
              <w:marTop w:val="0"/>
              <w:marBottom w:val="0"/>
              <w:divBdr>
                <w:top w:val="none" w:sz="0" w:space="0" w:color="auto"/>
                <w:left w:val="none" w:sz="0" w:space="0" w:color="auto"/>
                <w:bottom w:val="none" w:sz="0" w:space="0" w:color="auto"/>
                <w:right w:val="none" w:sz="0" w:space="0" w:color="auto"/>
              </w:divBdr>
              <w:divsChild>
                <w:div w:id="17792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709">
          <w:marLeft w:val="0"/>
          <w:marRight w:val="167"/>
          <w:marTop w:val="0"/>
          <w:marBottom w:val="0"/>
          <w:divBdr>
            <w:top w:val="none" w:sz="0" w:space="0" w:color="auto"/>
            <w:left w:val="none" w:sz="0" w:space="0" w:color="auto"/>
            <w:bottom w:val="none" w:sz="0" w:space="0" w:color="auto"/>
            <w:right w:val="none" w:sz="0" w:space="0" w:color="auto"/>
          </w:divBdr>
        </w:div>
        <w:div w:id="1089739442">
          <w:marLeft w:val="0"/>
          <w:marRight w:val="0"/>
          <w:marTop w:val="0"/>
          <w:marBottom w:val="0"/>
          <w:divBdr>
            <w:top w:val="none" w:sz="0" w:space="0" w:color="auto"/>
            <w:left w:val="none" w:sz="0" w:space="0" w:color="auto"/>
            <w:bottom w:val="none" w:sz="0" w:space="0" w:color="auto"/>
            <w:right w:val="none" w:sz="0" w:space="0" w:color="auto"/>
          </w:divBdr>
        </w:div>
        <w:div w:id="1700230937">
          <w:marLeft w:val="0"/>
          <w:marRight w:val="0"/>
          <w:marTop w:val="0"/>
          <w:marBottom w:val="0"/>
          <w:divBdr>
            <w:top w:val="none" w:sz="0" w:space="0" w:color="auto"/>
            <w:left w:val="none" w:sz="0" w:space="0" w:color="auto"/>
            <w:bottom w:val="none" w:sz="0" w:space="0" w:color="auto"/>
            <w:right w:val="none" w:sz="0" w:space="0" w:color="auto"/>
          </w:divBdr>
          <w:divsChild>
            <w:div w:id="311718322">
              <w:marLeft w:val="0"/>
              <w:marRight w:val="0"/>
              <w:marTop w:val="0"/>
              <w:marBottom w:val="0"/>
              <w:divBdr>
                <w:top w:val="none" w:sz="0" w:space="0" w:color="auto"/>
                <w:left w:val="none" w:sz="0" w:space="0" w:color="auto"/>
                <w:bottom w:val="none" w:sz="0" w:space="0" w:color="auto"/>
                <w:right w:val="none" w:sz="0" w:space="0" w:color="auto"/>
              </w:divBdr>
              <w:divsChild>
                <w:div w:id="90014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50438">
          <w:marLeft w:val="0"/>
          <w:marRight w:val="167"/>
          <w:marTop w:val="0"/>
          <w:marBottom w:val="0"/>
          <w:divBdr>
            <w:top w:val="none" w:sz="0" w:space="0" w:color="auto"/>
            <w:left w:val="none" w:sz="0" w:space="0" w:color="auto"/>
            <w:bottom w:val="none" w:sz="0" w:space="0" w:color="auto"/>
            <w:right w:val="none" w:sz="0" w:space="0" w:color="auto"/>
          </w:divBdr>
        </w:div>
        <w:div w:id="677924351">
          <w:marLeft w:val="0"/>
          <w:marRight w:val="0"/>
          <w:marTop w:val="0"/>
          <w:marBottom w:val="0"/>
          <w:divBdr>
            <w:top w:val="none" w:sz="0" w:space="0" w:color="auto"/>
            <w:left w:val="none" w:sz="0" w:space="0" w:color="auto"/>
            <w:bottom w:val="none" w:sz="0" w:space="0" w:color="auto"/>
            <w:right w:val="none" w:sz="0" w:space="0" w:color="auto"/>
          </w:divBdr>
        </w:div>
        <w:div w:id="1425801237">
          <w:marLeft w:val="0"/>
          <w:marRight w:val="0"/>
          <w:marTop w:val="0"/>
          <w:marBottom w:val="0"/>
          <w:divBdr>
            <w:top w:val="none" w:sz="0" w:space="0" w:color="auto"/>
            <w:left w:val="none" w:sz="0" w:space="0" w:color="auto"/>
            <w:bottom w:val="none" w:sz="0" w:space="0" w:color="auto"/>
            <w:right w:val="none" w:sz="0" w:space="0" w:color="auto"/>
          </w:divBdr>
          <w:divsChild>
            <w:div w:id="640116705">
              <w:marLeft w:val="0"/>
              <w:marRight w:val="0"/>
              <w:marTop w:val="0"/>
              <w:marBottom w:val="0"/>
              <w:divBdr>
                <w:top w:val="none" w:sz="0" w:space="0" w:color="auto"/>
                <w:left w:val="none" w:sz="0" w:space="0" w:color="auto"/>
                <w:bottom w:val="none" w:sz="0" w:space="0" w:color="auto"/>
                <w:right w:val="none" w:sz="0" w:space="0" w:color="auto"/>
              </w:divBdr>
              <w:divsChild>
                <w:div w:id="129370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20040">
          <w:marLeft w:val="0"/>
          <w:marRight w:val="167"/>
          <w:marTop w:val="0"/>
          <w:marBottom w:val="0"/>
          <w:divBdr>
            <w:top w:val="none" w:sz="0" w:space="0" w:color="auto"/>
            <w:left w:val="none" w:sz="0" w:space="0" w:color="auto"/>
            <w:bottom w:val="none" w:sz="0" w:space="0" w:color="auto"/>
            <w:right w:val="none" w:sz="0" w:space="0" w:color="auto"/>
          </w:divBdr>
        </w:div>
        <w:div w:id="302740545">
          <w:marLeft w:val="0"/>
          <w:marRight w:val="0"/>
          <w:marTop w:val="0"/>
          <w:marBottom w:val="0"/>
          <w:divBdr>
            <w:top w:val="none" w:sz="0" w:space="0" w:color="auto"/>
            <w:left w:val="none" w:sz="0" w:space="0" w:color="auto"/>
            <w:bottom w:val="none" w:sz="0" w:space="0" w:color="auto"/>
            <w:right w:val="none" w:sz="0" w:space="0" w:color="auto"/>
          </w:divBdr>
        </w:div>
        <w:div w:id="1603297622">
          <w:marLeft w:val="0"/>
          <w:marRight w:val="0"/>
          <w:marTop w:val="0"/>
          <w:marBottom w:val="0"/>
          <w:divBdr>
            <w:top w:val="none" w:sz="0" w:space="0" w:color="auto"/>
            <w:left w:val="none" w:sz="0" w:space="0" w:color="auto"/>
            <w:bottom w:val="none" w:sz="0" w:space="0" w:color="auto"/>
            <w:right w:val="none" w:sz="0" w:space="0" w:color="auto"/>
          </w:divBdr>
          <w:divsChild>
            <w:div w:id="784151751">
              <w:marLeft w:val="0"/>
              <w:marRight w:val="0"/>
              <w:marTop w:val="0"/>
              <w:marBottom w:val="0"/>
              <w:divBdr>
                <w:top w:val="none" w:sz="0" w:space="0" w:color="auto"/>
                <w:left w:val="none" w:sz="0" w:space="0" w:color="auto"/>
                <w:bottom w:val="none" w:sz="0" w:space="0" w:color="auto"/>
                <w:right w:val="none" w:sz="0" w:space="0" w:color="auto"/>
              </w:divBdr>
              <w:divsChild>
                <w:div w:id="221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1673">
          <w:marLeft w:val="0"/>
          <w:marRight w:val="167"/>
          <w:marTop w:val="0"/>
          <w:marBottom w:val="0"/>
          <w:divBdr>
            <w:top w:val="none" w:sz="0" w:space="0" w:color="auto"/>
            <w:left w:val="none" w:sz="0" w:space="0" w:color="auto"/>
            <w:bottom w:val="none" w:sz="0" w:space="0" w:color="auto"/>
            <w:right w:val="none" w:sz="0" w:space="0" w:color="auto"/>
          </w:divBdr>
        </w:div>
        <w:div w:id="1806775304">
          <w:marLeft w:val="0"/>
          <w:marRight w:val="0"/>
          <w:marTop w:val="0"/>
          <w:marBottom w:val="0"/>
          <w:divBdr>
            <w:top w:val="none" w:sz="0" w:space="0" w:color="auto"/>
            <w:left w:val="none" w:sz="0" w:space="0" w:color="auto"/>
            <w:bottom w:val="none" w:sz="0" w:space="0" w:color="auto"/>
            <w:right w:val="none" w:sz="0" w:space="0" w:color="auto"/>
          </w:divBdr>
        </w:div>
        <w:div w:id="1622035616">
          <w:marLeft w:val="0"/>
          <w:marRight w:val="0"/>
          <w:marTop w:val="0"/>
          <w:marBottom w:val="0"/>
          <w:divBdr>
            <w:top w:val="none" w:sz="0" w:space="0" w:color="auto"/>
            <w:left w:val="none" w:sz="0" w:space="0" w:color="auto"/>
            <w:bottom w:val="none" w:sz="0" w:space="0" w:color="auto"/>
            <w:right w:val="none" w:sz="0" w:space="0" w:color="auto"/>
          </w:divBdr>
          <w:divsChild>
            <w:div w:id="630985315">
              <w:marLeft w:val="0"/>
              <w:marRight w:val="0"/>
              <w:marTop w:val="0"/>
              <w:marBottom w:val="0"/>
              <w:divBdr>
                <w:top w:val="none" w:sz="0" w:space="0" w:color="auto"/>
                <w:left w:val="none" w:sz="0" w:space="0" w:color="auto"/>
                <w:bottom w:val="none" w:sz="0" w:space="0" w:color="auto"/>
                <w:right w:val="none" w:sz="0" w:space="0" w:color="auto"/>
              </w:divBdr>
              <w:divsChild>
                <w:div w:id="5594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1391">
          <w:marLeft w:val="0"/>
          <w:marRight w:val="167"/>
          <w:marTop w:val="0"/>
          <w:marBottom w:val="0"/>
          <w:divBdr>
            <w:top w:val="none" w:sz="0" w:space="0" w:color="auto"/>
            <w:left w:val="none" w:sz="0" w:space="0" w:color="auto"/>
            <w:bottom w:val="none" w:sz="0" w:space="0" w:color="auto"/>
            <w:right w:val="none" w:sz="0" w:space="0" w:color="auto"/>
          </w:divBdr>
        </w:div>
        <w:div w:id="1562062002">
          <w:marLeft w:val="0"/>
          <w:marRight w:val="0"/>
          <w:marTop w:val="0"/>
          <w:marBottom w:val="0"/>
          <w:divBdr>
            <w:top w:val="none" w:sz="0" w:space="0" w:color="auto"/>
            <w:left w:val="none" w:sz="0" w:space="0" w:color="auto"/>
            <w:bottom w:val="none" w:sz="0" w:space="0" w:color="auto"/>
            <w:right w:val="none" w:sz="0" w:space="0" w:color="auto"/>
          </w:divBdr>
        </w:div>
      </w:divsChild>
    </w:div>
    <w:div w:id="929898458">
      <w:bodyDiv w:val="1"/>
      <w:marLeft w:val="0"/>
      <w:marRight w:val="0"/>
      <w:marTop w:val="0"/>
      <w:marBottom w:val="0"/>
      <w:divBdr>
        <w:top w:val="none" w:sz="0" w:space="0" w:color="auto"/>
        <w:left w:val="none" w:sz="0" w:space="0" w:color="auto"/>
        <w:bottom w:val="none" w:sz="0" w:space="0" w:color="auto"/>
        <w:right w:val="none" w:sz="0" w:space="0" w:color="auto"/>
      </w:divBdr>
    </w:div>
    <w:div w:id="957178186">
      <w:bodyDiv w:val="1"/>
      <w:marLeft w:val="0"/>
      <w:marRight w:val="0"/>
      <w:marTop w:val="0"/>
      <w:marBottom w:val="0"/>
      <w:divBdr>
        <w:top w:val="none" w:sz="0" w:space="0" w:color="auto"/>
        <w:left w:val="none" w:sz="0" w:space="0" w:color="auto"/>
        <w:bottom w:val="none" w:sz="0" w:space="0" w:color="auto"/>
        <w:right w:val="none" w:sz="0" w:space="0" w:color="auto"/>
      </w:divBdr>
    </w:div>
    <w:div w:id="993024737">
      <w:bodyDiv w:val="1"/>
      <w:marLeft w:val="0"/>
      <w:marRight w:val="0"/>
      <w:marTop w:val="0"/>
      <w:marBottom w:val="0"/>
      <w:divBdr>
        <w:top w:val="none" w:sz="0" w:space="0" w:color="auto"/>
        <w:left w:val="none" w:sz="0" w:space="0" w:color="auto"/>
        <w:bottom w:val="none" w:sz="0" w:space="0" w:color="auto"/>
        <w:right w:val="none" w:sz="0" w:space="0" w:color="auto"/>
      </w:divBdr>
    </w:div>
    <w:div w:id="1014111838">
      <w:bodyDiv w:val="1"/>
      <w:marLeft w:val="0"/>
      <w:marRight w:val="0"/>
      <w:marTop w:val="0"/>
      <w:marBottom w:val="0"/>
      <w:divBdr>
        <w:top w:val="none" w:sz="0" w:space="0" w:color="auto"/>
        <w:left w:val="none" w:sz="0" w:space="0" w:color="auto"/>
        <w:bottom w:val="none" w:sz="0" w:space="0" w:color="auto"/>
        <w:right w:val="none" w:sz="0" w:space="0" w:color="auto"/>
      </w:divBdr>
    </w:div>
    <w:div w:id="1045370947">
      <w:bodyDiv w:val="1"/>
      <w:marLeft w:val="0"/>
      <w:marRight w:val="0"/>
      <w:marTop w:val="0"/>
      <w:marBottom w:val="0"/>
      <w:divBdr>
        <w:top w:val="none" w:sz="0" w:space="0" w:color="auto"/>
        <w:left w:val="none" w:sz="0" w:space="0" w:color="auto"/>
        <w:bottom w:val="none" w:sz="0" w:space="0" w:color="auto"/>
        <w:right w:val="none" w:sz="0" w:space="0" w:color="auto"/>
      </w:divBdr>
    </w:div>
    <w:div w:id="1060324014">
      <w:bodyDiv w:val="1"/>
      <w:marLeft w:val="0"/>
      <w:marRight w:val="0"/>
      <w:marTop w:val="0"/>
      <w:marBottom w:val="0"/>
      <w:divBdr>
        <w:top w:val="none" w:sz="0" w:space="0" w:color="auto"/>
        <w:left w:val="none" w:sz="0" w:space="0" w:color="auto"/>
        <w:bottom w:val="none" w:sz="0" w:space="0" w:color="auto"/>
        <w:right w:val="none" w:sz="0" w:space="0" w:color="auto"/>
      </w:divBdr>
    </w:div>
    <w:div w:id="1069693473">
      <w:bodyDiv w:val="1"/>
      <w:marLeft w:val="0"/>
      <w:marRight w:val="0"/>
      <w:marTop w:val="0"/>
      <w:marBottom w:val="0"/>
      <w:divBdr>
        <w:top w:val="none" w:sz="0" w:space="0" w:color="auto"/>
        <w:left w:val="none" w:sz="0" w:space="0" w:color="auto"/>
        <w:bottom w:val="none" w:sz="0" w:space="0" w:color="auto"/>
        <w:right w:val="none" w:sz="0" w:space="0" w:color="auto"/>
      </w:divBdr>
    </w:div>
    <w:div w:id="1100756925">
      <w:bodyDiv w:val="1"/>
      <w:marLeft w:val="0"/>
      <w:marRight w:val="0"/>
      <w:marTop w:val="0"/>
      <w:marBottom w:val="0"/>
      <w:divBdr>
        <w:top w:val="none" w:sz="0" w:space="0" w:color="auto"/>
        <w:left w:val="none" w:sz="0" w:space="0" w:color="auto"/>
        <w:bottom w:val="none" w:sz="0" w:space="0" w:color="auto"/>
        <w:right w:val="none" w:sz="0" w:space="0" w:color="auto"/>
      </w:divBdr>
    </w:div>
    <w:div w:id="1134060390">
      <w:bodyDiv w:val="1"/>
      <w:marLeft w:val="0"/>
      <w:marRight w:val="0"/>
      <w:marTop w:val="0"/>
      <w:marBottom w:val="0"/>
      <w:divBdr>
        <w:top w:val="none" w:sz="0" w:space="0" w:color="auto"/>
        <w:left w:val="none" w:sz="0" w:space="0" w:color="auto"/>
        <w:bottom w:val="none" w:sz="0" w:space="0" w:color="auto"/>
        <w:right w:val="none" w:sz="0" w:space="0" w:color="auto"/>
      </w:divBdr>
    </w:div>
    <w:div w:id="1134718971">
      <w:bodyDiv w:val="1"/>
      <w:marLeft w:val="0"/>
      <w:marRight w:val="0"/>
      <w:marTop w:val="0"/>
      <w:marBottom w:val="0"/>
      <w:divBdr>
        <w:top w:val="none" w:sz="0" w:space="0" w:color="auto"/>
        <w:left w:val="none" w:sz="0" w:space="0" w:color="auto"/>
        <w:bottom w:val="none" w:sz="0" w:space="0" w:color="auto"/>
        <w:right w:val="none" w:sz="0" w:space="0" w:color="auto"/>
      </w:divBdr>
    </w:div>
    <w:div w:id="1145244320">
      <w:bodyDiv w:val="1"/>
      <w:marLeft w:val="0"/>
      <w:marRight w:val="0"/>
      <w:marTop w:val="0"/>
      <w:marBottom w:val="0"/>
      <w:divBdr>
        <w:top w:val="none" w:sz="0" w:space="0" w:color="auto"/>
        <w:left w:val="none" w:sz="0" w:space="0" w:color="auto"/>
        <w:bottom w:val="none" w:sz="0" w:space="0" w:color="auto"/>
        <w:right w:val="none" w:sz="0" w:space="0" w:color="auto"/>
      </w:divBdr>
    </w:div>
    <w:div w:id="1173760667">
      <w:bodyDiv w:val="1"/>
      <w:marLeft w:val="0"/>
      <w:marRight w:val="0"/>
      <w:marTop w:val="0"/>
      <w:marBottom w:val="0"/>
      <w:divBdr>
        <w:top w:val="none" w:sz="0" w:space="0" w:color="auto"/>
        <w:left w:val="none" w:sz="0" w:space="0" w:color="auto"/>
        <w:bottom w:val="none" w:sz="0" w:space="0" w:color="auto"/>
        <w:right w:val="none" w:sz="0" w:space="0" w:color="auto"/>
      </w:divBdr>
    </w:div>
    <w:div w:id="1199660919">
      <w:bodyDiv w:val="1"/>
      <w:marLeft w:val="0"/>
      <w:marRight w:val="0"/>
      <w:marTop w:val="0"/>
      <w:marBottom w:val="0"/>
      <w:divBdr>
        <w:top w:val="none" w:sz="0" w:space="0" w:color="auto"/>
        <w:left w:val="none" w:sz="0" w:space="0" w:color="auto"/>
        <w:bottom w:val="none" w:sz="0" w:space="0" w:color="auto"/>
        <w:right w:val="none" w:sz="0" w:space="0" w:color="auto"/>
      </w:divBdr>
      <w:divsChild>
        <w:div w:id="1042435623">
          <w:marLeft w:val="0"/>
          <w:marRight w:val="0"/>
          <w:marTop w:val="0"/>
          <w:marBottom w:val="0"/>
          <w:divBdr>
            <w:top w:val="none" w:sz="0" w:space="0" w:color="auto"/>
            <w:left w:val="none" w:sz="0" w:space="0" w:color="auto"/>
            <w:bottom w:val="none" w:sz="0" w:space="0" w:color="auto"/>
            <w:right w:val="none" w:sz="0" w:space="0" w:color="auto"/>
          </w:divBdr>
          <w:divsChild>
            <w:div w:id="367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7894">
      <w:bodyDiv w:val="1"/>
      <w:marLeft w:val="0"/>
      <w:marRight w:val="0"/>
      <w:marTop w:val="0"/>
      <w:marBottom w:val="0"/>
      <w:divBdr>
        <w:top w:val="none" w:sz="0" w:space="0" w:color="auto"/>
        <w:left w:val="none" w:sz="0" w:space="0" w:color="auto"/>
        <w:bottom w:val="none" w:sz="0" w:space="0" w:color="auto"/>
        <w:right w:val="none" w:sz="0" w:space="0" w:color="auto"/>
      </w:divBdr>
    </w:div>
    <w:div w:id="1219173422">
      <w:bodyDiv w:val="1"/>
      <w:marLeft w:val="0"/>
      <w:marRight w:val="0"/>
      <w:marTop w:val="0"/>
      <w:marBottom w:val="0"/>
      <w:divBdr>
        <w:top w:val="none" w:sz="0" w:space="0" w:color="auto"/>
        <w:left w:val="none" w:sz="0" w:space="0" w:color="auto"/>
        <w:bottom w:val="none" w:sz="0" w:space="0" w:color="auto"/>
        <w:right w:val="none" w:sz="0" w:space="0" w:color="auto"/>
      </w:divBdr>
      <w:divsChild>
        <w:div w:id="1620791961">
          <w:marLeft w:val="0"/>
          <w:marRight w:val="125"/>
          <w:marTop w:val="0"/>
          <w:marBottom w:val="0"/>
          <w:divBdr>
            <w:top w:val="none" w:sz="0" w:space="0" w:color="auto"/>
            <w:left w:val="none" w:sz="0" w:space="0" w:color="auto"/>
            <w:bottom w:val="none" w:sz="0" w:space="0" w:color="auto"/>
            <w:right w:val="none" w:sz="0" w:space="0" w:color="auto"/>
          </w:divBdr>
        </w:div>
      </w:divsChild>
    </w:div>
    <w:div w:id="1234774395">
      <w:bodyDiv w:val="1"/>
      <w:marLeft w:val="0"/>
      <w:marRight w:val="0"/>
      <w:marTop w:val="0"/>
      <w:marBottom w:val="0"/>
      <w:divBdr>
        <w:top w:val="none" w:sz="0" w:space="0" w:color="auto"/>
        <w:left w:val="none" w:sz="0" w:space="0" w:color="auto"/>
        <w:bottom w:val="none" w:sz="0" w:space="0" w:color="auto"/>
        <w:right w:val="none" w:sz="0" w:space="0" w:color="auto"/>
      </w:divBdr>
    </w:div>
    <w:div w:id="1245454081">
      <w:bodyDiv w:val="1"/>
      <w:marLeft w:val="0"/>
      <w:marRight w:val="0"/>
      <w:marTop w:val="0"/>
      <w:marBottom w:val="0"/>
      <w:divBdr>
        <w:top w:val="none" w:sz="0" w:space="0" w:color="auto"/>
        <w:left w:val="none" w:sz="0" w:space="0" w:color="auto"/>
        <w:bottom w:val="none" w:sz="0" w:space="0" w:color="auto"/>
        <w:right w:val="none" w:sz="0" w:space="0" w:color="auto"/>
      </w:divBdr>
    </w:div>
    <w:div w:id="1266186296">
      <w:bodyDiv w:val="1"/>
      <w:marLeft w:val="0"/>
      <w:marRight w:val="0"/>
      <w:marTop w:val="0"/>
      <w:marBottom w:val="0"/>
      <w:divBdr>
        <w:top w:val="none" w:sz="0" w:space="0" w:color="auto"/>
        <w:left w:val="none" w:sz="0" w:space="0" w:color="auto"/>
        <w:bottom w:val="none" w:sz="0" w:space="0" w:color="auto"/>
        <w:right w:val="none" w:sz="0" w:space="0" w:color="auto"/>
      </w:divBdr>
    </w:div>
    <w:div w:id="1287278699">
      <w:bodyDiv w:val="1"/>
      <w:marLeft w:val="0"/>
      <w:marRight w:val="0"/>
      <w:marTop w:val="0"/>
      <w:marBottom w:val="0"/>
      <w:divBdr>
        <w:top w:val="none" w:sz="0" w:space="0" w:color="auto"/>
        <w:left w:val="none" w:sz="0" w:space="0" w:color="auto"/>
        <w:bottom w:val="none" w:sz="0" w:space="0" w:color="auto"/>
        <w:right w:val="none" w:sz="0" w:space="0" w:color="auto"/>
      </w:divBdr>
    </w:div>
    <w:div w:id="1326663457">
      <w:bodyDiv w:val="1"/>
      <w:marLeft w:val="0"/>
      <w:marRight w:val="0"/>
      <w:marTop w:val="0"/>
      <w:marBottom w:val="0"/>
      <w:divBdr>
        <w:top w:val="none" w:sz="0" w:space="0" w:color="auto"/>
        <w:left w:val="none" w:sz="0" w:space="0" w:color="auto"/>
        <w:bottom w:val="none" w:sz="0" w:space="0" w:color="auto"/>
        <w:right w:val="none" w:sz="0" w:space="0" w:color="auto"/>
      </w:divBdr>
    </w:div>
    <w:div w:id="1337031313">
      <w:bodyDiv w:val="1"/>
      <w:marLeft w:val="0"/>
      <w:marRight w:val="0"/>
      <w:marTop w:val="0"/>
      <w:marBottom w:val="0"/>
      <w:divBdr>
        <w:top w:val="none" w:sz="0" w:space="0" w:color="auto"/>
        <w:left w:val="none" w:sz="0" w:space="0" w:color="auto"/>
        <w:bottom w:val="none" w:sz="0" w:space="0" w:color="auto"/>
        <w:right w:val="none" w:sz="0" w:space="0" w:color="auto"/>
      </w:divBdr>
    </w:div>
    <w:div w:id="1347294185">
      <w:bodyDiv w:val="1"/>
      <w:marLeft w:val="0"/>
      <w:marRight w:val="0"/>
      <w:marTop w:val="0"/>
      <w:marBottom w:val="0"/>
      <w:divBdr>
        <w:top w:val="none" w:sz="0" w:space="0" w:color="auto"/>
        <w:left w:val="none" w:sz="0" w:space="0" w:color="auto"/>
        <w:bottom w:val="none" w:sz="0" w:space="0" w:color="auto"/>
        <w:right w:val="none" w:sz="0" w:space="0" w:color="auto"/>
      </w:divBdr>
    </w:div>
    <w:div w:id="1378549973">
      <w:bodyDiv w:val="1"/>
      <w:marLeft w:val="0"/>
      <w:marRight w:val="0"/>
      <w:marTop w:val="0"/>
      <w:marBottom w:val="0"/>
      <w:divBdr>
        <w:top w:val="none" w:sz="0" w:space="0" w:color="auto"/>
        <w:left w:val="none" w:sz="0" w:space="0" w:color="auto"/>
        <w:bottom w:val="none" w:sz="0" w:space="0" w:color="auto"/>
        <w:right w:val="none" w:sz="0" w:space="0" w:color="auto"/>
      </w:divBdr>
    </w:div>
    <w:div w:id="1401099502">
      <w:bodyDiv w:val="1"/>
      <w:marLeft w:val="0"/>
      <w:marRight w:val="0"/>
      <w:marTop w:val="0"/>
      <w:marBottom w:val="0"/>
      <w:divBdr>
        <w:top w:val="none" w:sz="0" w:space="0" w:color="auto"/>
        <w:left w:val="none" w:sz="0" w:space="0" w:color="auto"/>
        <w:bottom w:val="none" w:sz="0" w:space="0" w:color="auto"/>
        <w:right w:val="none" w:sz="0" w:space="0" w:color="auto"/>
      </w:divBdr>
    </w:div>
    <w:div w:id="1420903891">
      <w:bodyDiv w:val="1"/>
      <w:marLeft w:val="0"/>
      <w:marRight w:val="0"/>
      <w:marTop w:val="0"/>
      <w:marBottom w:val="0"/>
      <w:divBdr>
        <w:top w:val="none" w:sz="0" w:space="0" w:color="auto"/>
        <w:left w:val="none" w:sz="0" w:space="0" w:color="auto"/>
        <w:bottom w:val="none" w:sz="0" w:space="0" w:color="auto"/>
        <w:right w:val="none" w:sz="0" w:space="0" w:color="auto"/>
      </w:divBdr>
    </w:div>
    <w:div w:id="1423574761">
      <w:bodyDiv w:val="1"/>
      <w:marLeft w:val="0"/>
      <w:marRight w:val="0"/>
      <w:marTop w:val="0"/>
      <w:marBottom w:val="0"/>
      <w:divBdr>
        <w:top w:val="none" w:sz="0" w:space="0" w:color="auto"/>
        <w:left w:val="none" w:sz="0" w:space="0" w:color="auto"/>
        <w:bottom w:val="none" w:sz="0" w:space="0" w:color="auto"/>
        <w:right w:val="none" w:sz="0" w:space="0" w:color="auto"/>
      </w:divBdr>
    </w:div>
    <w:div w:id="1483621540">
      <w:bodyDiv w:val="1"/>
      <w:marLeft w:val="0"/>
      <w:marRight w:val="0"/>
      <w:marTop w:val="0"/>
      <w:marBottom w:val="0"/>
      <w:divBdr>
        <w:top w:val="none" w:sz="0" w:space="0" w:color="auto"/>
        <w:left w:val="none" w:sz="0" w:space="0" w:color="auto"/>
        <w:bottom w:val="none" w:sz="0" w:space="0" w:color="auto"/>
        <w:right w:val="none" w:sz="0" w:space="0" w:color="auto"/>
      </w:divBdr>
    </w:div>
    <w:div w:id="1483691135">
      <w:bodyDiv w:val="1"/>
      <w:marLeft w:val="0"/>
      <w:marRight w:val="0"/>
      <w:marTop w:val="0"/>
      <w:marBottom w:val="0"/>
      <w:divBdr>
        <w:top w:val="none" w:sz="0" w:space="0" w:color="auto"/>
        <w:left w:val="none" w:sz="0" w:space="0" w:color="auto"/>
        <w:bottom w:val="none" w:sz="0" w:space="0" w:color="auto"/>
        <w:right w:val="none" w:sz="0" w:space="0" w:color="auto"/>
      </w:divBdr>
    </w:div>
    <w:div w:id="1490630023">
      <w:bodyDiv w:val="1"/>
      <w:marLeft w:val="0"/>
      <w:marRight w:val="0"/>
      <w:marTop w:val="0"/>
      <w:marBottom w:val="0"/>
      <w:divBdr>
        <w:top w:val="none" w:sz="0" w:space="0" w:color="auto"/>
        <w:left w:val="none" w:sz="0" w:space="0" w:color="auto"/>
        <w:bottom w:val="none" w:sz="0" w:space="0" w:color="auto"/>
        <w:right w:val="none" w:sz="0" w:space="0" w:color="auto"/>
      </w:divBdr>
    </w:div>
    <w:div w:id="1509831773">
      <w:bodyDiv w:val="1"/>
      <w:marLeft w:val="0"/>
      <w:marRight w:val="0"/>
      <w:marTop w:val="0"/>
      <w:marBottom w:val="0"/>
      <w:divBdr>
        <w:top w:val="none" w:sz="0" w:space="0" w:color="auto"/>
        <w:left w:val="none" w:sz="0" w:space="0" w:color="auto"/>
        <w:bottom w:val="none" w:sz="0" w:space="0" w:color="auto"/>
        <w:right w:val="none" w:sz="0" w:space="0" w:color="auto"/>
      </w:divBdr>
    </w:div>
    <w:div w:id="1559583537">
      <w:bodyDiv w:val="1"/>
      <w:marLeft w:val="0"/>
      <w:marRight w:val="0"/>
      <w:marTop w:val="0"/>
      <w:marBottom w:val="0"/>
      <w:divBdr>
        <w:top w:val="none" w:sz="0" w:space="0" w:color="auto"/>
        <w:left w:val="none" w:sz="0" w:space="0" w:color="auto"/>
        <w:bottom w:val="none" w:sz="0" w:space="0" w:color="auto"/>
        <w:right w:val="none" w:sz="0" w:space="0" w:color="auto"/>
      </w:divBdr>
      <w:divsChild>
        <w:div w:id="2095739521">
          <w:marLeft w:val="0"/>
          <w:marRight w:val="0"/>
          <w:marTop w:val="0"/>
          <w:marBottom w:val="0"/>
          <w:divBdr>
            <w:top w:val="none" w:sz="0" w:space="0" w:color="auto"/>
            <w:left w:val="none" w:sz="0" w:space="0" w:color="auto"/>
            <w:bottom w:val="none" w:sz="0" w:space="0" w:color="auto"/>
            <w:right w:val="none" w:sz="0" w:space="0" w:color="auto"/>
          </w:divBdr>
          <w:divsChild>
            <w:div w:id="1943798991">
              <w:marLeft w:val="3165"/>
              <w:marRight w:val="0"/>
              <w:marTop w:val="0"/>
              <w:marBottom w:val="0"/>
              <w:divBdr>
                <w:top w:val="none" w:sz="0" w:space="0" w:color="auto"/>
                <w:left w:val="none" w:sz="0" w:space="0" w:color="auto"/>
                <w:bottom w:val="none" w:sz="0" w:space="0" w:color="auto"/>
                <w:right w:val="none" w:sz="0" w:space="0" w:color="auto"/>
              </w:divBdr>
              <w:divsChild>
                <w:div w:id="2137285745">
                  <w:marLeft w:val="0"/>
                  <w:marRight w:val="0"/>
                  <w:marTop w:val="0"/>
                  <w:marBottom w:val="0"/>
                  <w:divBdr>
                    <w:top w:val="none" w:sz="0" w:space="0" w:color="auto"/>
                    <w:left w:val="none" w:sz="0" w:space="0" w:color="auto"/>
                    <w:bottom w:val="none" w:sz="0" w:space="0" w:color="auto"/>
                    <w:right w:val="none" w:sz="0" w:space="0" w:color="auto"/>
                  </w:divBdr>
                  <w:divsChild>
                    <w:div w:id="817918147">
                      <w:marLeft w:val="0"/>
                      <w:marRight w:val="0"/>
                      <w:marTop w:val="0"/>
                      <w:marBottom w:val="0"/>
                      <w:divBdr>
                        <w:top w:val="none" w:sz="0" w:space="0" w:color="auto"/>
                        <w:left w:val="none" w:sz="0" w:space="0" w:color="auto"/>
                        <w:bottom w:val="none" w:sz="0" w:space="0" w:color="auto"/>
                        <w:right w:val="none" w:sz="0" w:space="0" w:color="auto"/>
                      </w:divBdr>
                      <w:divsChild>
                        <w:div w:id="1168710139">
                          <w:marLeft w:val="0"/>
                          <w:marRight w:val="0"/>
                          <w:marTop w:val="0"/>
                          <w:marBottom w:val="0"/>
                          <w:divBdr>
                            <w:top w:val="none" w:sz="0" w:space="0" w:color="auto"/>
                            <w:left w:val="none" w:sz="0" w:space="0" w:color="auto"/>
                            <w:bottom w:val="none" w:sz="0" w:space="0" w:color="auto"/>
                            <w:right w:val="none" w:sz="0" w:space="0" w:color="auto"/>
                          </w:divBdr>
                          <w:divsChild>
                            <w:div w:id="20699116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794739">
      <w:bodyDiv w:val="1"/>
      <w:marLeft w:val="0"/>
      <w:marRight w:val="0"/>
      <w:marTop w:val="0"/>
      <w:marBottom w:val="0"/>
      <w:divBdr>
        <w:top w:val="none" w:sz="0" w:space="0" w:color="auto"/>
        <w:left w:val="none" w:sz="0" w:space="0" w:color="auto"/>
        <w:bottom w:val="none" w:sz="0" w:space="0" w:color="auto"/>
        <w:right w:val="none" w:sz="0" w:space="0" w:color="auto"/>
      </w:divBdr>
    </w:div>
    <w:div w:id="1646737413">
      <w:bodyDiv w:val="1"/>
      <w:marLeft w:val="0"/>
      <w:marRight w:val="0"/>
      <w:marTop w:val="0"/>
      <w:marBottom w:val="0"/>
      <w:divBdr>
        <w:top w:val="none" w:sz="0" w:space="0" w:color="auto"/>
        <w:left w:val="none" w:sz="0" w:space="0" w:color="auto"/>
        <w:bottom w:val="none" w:sz="0" w:space="0" w:color="auto"/>
        <w:right w:val="none" w:sz="0" w:space="0" w:color="auto"/>
      </w:divBdr>
    </w:div>
    <w:div w:id="1650938261">
      <w:bodyDiv w:val="1"/>
      <w:marLeft w:val="0"/>
      <w:marRight w:val="0"/>
      <w:marTop w:val="0"/>
      <w:marBottom w:val="0"/>
      <w:divBdr>
        <w:top w:val="none" w:sz="0" w:space="0" w:color="auto"/>
        <w:left w:val="none" w:sz="0" w:space="0" w:color="auto"/>
        <w:bottom w:val="none" w:sz="0" w:space="0" w:color="auto"/>
        <w:right w:val="none" w:sz="0" w:space="0" w:color="auto"/>
      </w:divBdr>
    </w:div>
    <w:div w:id="1725132938">
      <w:bodyDiv w:val="1"/>
      <w:marLeft w:val="0"/>
      <w:marRight w:val="0"/>
      <w:marTop w:val="0"/>
      <w:marBottom w:val="0"/>
      <w:divBdr>
        <w:top w:val="none" w:sz="0" w:space="0" w:color="auto"/>
        <w:left w:val="none" w:sz="0" w:space="0" w:color="auto"/>
        <w:bottom w:val="none" w:sz="0" w:space="0" w:color="auto"/>
        <w:right w:val="none" w:sz="0" w:space="0" w:color="auto"/>
      </w:divBdr>
    </w:div>
    <w:div w:id="1736928395">
      <w:bodyDiv w:val="1"/>
      <w:marLeft w:val="0"/>
      <w:marRight w:val="0"/>
      <w:marTop w:val="0"/>
      <w:marBottom w:val="0"/>
      <w:divBdr>
        <w:top w:val="none" w:sz="0" w:space="0" w:color="auto"/>
        <w:left w:val="none" w:sz="0" w:space="0" w:color="auto"/>
        <w:bottom w:val="none" w:sz="0" w:space="0" w:color="auto"/>
        <w:right w:val="none" w:sz="0" w:space="0" w:color="auto"/>
      </w:divBdr>
    </w:div>
    <w:div w:id="1742557536">
      <w:bodyDiv w:val="1"/>
      <w:marLeft w:val="0"/>
      <w:marRight w:val="0"/>
      <w:marTop w:val="0"/>
      <w:marBottom w:val="0"/>
      <w:divBdr>
        <w:top w:val="none" w:sz="0" w:space="0" w:color="auto"/>
        <w:left w:val="none" w:sz="0" w:space="0" w:color="auto"/>
        <w:bottom w:val="none" w:sz="0" w:space="0" w:color="auto"/>
        <w:right w:val="none" w:sz="0" w:space="0" w:color="auto"/>
      </w:divBdr>
    </w:div>
    <w:div w:id="1755011256">
      <w:bodyDiv w:val="1"/>
      <w:marLeft w:val="0"/>
      <w:marRight w:val="0"/>
      <w:marTop w:val="0"/>
      <w:marBottom w:val="0"/>
      <w:divBdr>
        <w:top w:val="none" w:sz="0" w:space="0" w:color="auto"/>
        <w:left w:val="none" w:sz="0" w:space="0" w:color="auto"/>
        <w:bottom w:val="none" w:sz="0" w:space="0" w:color="auto"/>
        <w:right w:val="none" w:sz="0" w:space="0" w:color="auto"/>
      </w:divBdr>
    </w:div>
    <w:div w:id="1762530668">
      <w:bodyDiv w:val="1"/>
      <w:marLeft w:val="0"/>
      <w:marRight w:val="0"/>
      <w:marTop w:val="0"/>
      <w:marBottom w:val="0"/>
      <w:divBdr>
        <w:top w:val="none" w:sz="0" w:space="0" w:color="auto"/>
        <w:left w:val="none" w:sz="0" w:space="0" w:color="auto"/>
        <w:bottom w:val="none" w:sz="0" w:space="0" w:color="auto"/>
        <w:right w:val="none" w:sz="0" w:space="0" w:color="auto"/>
      </w:divBdr>
    </w:div>
    <w:div w:id="1769495936">
      <w:bodyDiv w:val="1"/>
      <w:marLeft w:val="0"/>
      <w:marRight w:val="0"/>
      <w:marTop w:val="0"/>
      <w:marBottom w:val="0"/>
      <w:divBdr>
        <w:top w:val="none" w:sz="0" w:space="0" w:color="auto"/>
        <w:left w:val="none" w:sz="0" w:space="0" w:color="auto"/>
        <w:bottom w:val="none" w:sz="0" w:space="0" w:color="auto"/>
        <w:right w:val="none" w:sz="0" w:space="0" w:color="auto"/>
      </w:divBdr>
    </w:div>
    <w:div w:id="1772972910">
      <w:bodyDiv w:val="1"/>
      <w:marLeft w:val="0"/>
      <w:marRight w:val="0"/>
      <w:marTop w:val="0"/>
      <w:marBottom w:val="0"/>
      <w:divBdr>
        <w:top w:val="none" w:sz="0" w:space="0" w:color="auto"/>
        <w:left w:val="none" w:sz="0" w:space="0" w:color="auto"/>
        <w:bottom w:val="none" w:sz="0" w:space="0" w:color="auto"/>
        <w:right w:val="none" w:sz="0" w:space="0" w:color="auto"/>
      </w:divBdr>
    </w:div>
    <w:div w:id="1782336346">
      <w:bodyDiv w:val="1"/>
      <w:marLeft w:val="0"/>
      <w:marRight w:val="0"/>
      <w:marTop w:val="0"/>
      <w:marBottom w:val="0"/>
      <w:divBdr>
        <w:top w:val="none" w:sz="0" w:space="0" w:color="auto"/>
        <w:left w:val="none" w:sz="0" w:space="0" w:color="auto"/>
        <w:bottom w:val="none" w:sz="0" w:space="0" w:color="auto"/>
        <w:right w:val="none" w:sz="0" w:space="0" w:color="auto"/>
      </w:divBdr>
    </w:div>
    <w:div w:id="1791974287">
      <w:bodyDiv w:val="1"/>
      <w:marLeft w:val="0"/>
      <w:marRight w:val="0"/>
      <w:marTop w:val="0"/>
      <w:marBottom w:val="0"/>
      <w:divBdr>
        <w:top w:val="none" w:sz="0" w:space="0" w:color="auto"/>
        <w:left w:val="none" w:sz="0" w:space="0" w:color="auto"/>
        <w:bottom w:val="none" w:sz="0" w:space="0" w:color="auto"/>
        <w:right w:val="none" w:sz="0" w:space="0" w:color="auto"/>
      </w:divBdr>
    </w:div>
    <w:div w:id="1821381368">
      <w:bodyDiv w:val="1"/>
      <w:marLeft w:val="0"/>
      <w:marRight w:val="0"/>
      <w:marTop w:val="0"/>
      <w:marBottom w:val="0"/>
      <w:divBdr>
        <w:top w:val="none" w:sz="0" w:space="0" w:color="auto"/>
        <w:left w:val="none" w:sz="0" w:space="0" w:color="auto"/>
        <w:bottom w:val="none" w:sz="0" w:space="0" w:color="auto"/>
        <w:right w:val="none" w:sz="0" w:space="0" w:color="auto"/>
      </w:divBdr>
    </w:div>
    <w:div w:id="1828277702">
      <w:bodyDiv w:val="1"/>
      <w:marLeft w:val="0"/>
      <w:marRight w:val="0"/>
      <w:marTop w:val="0"/>
      <w:marBottom w:val="0"/>
      <w:divBdr>
        <w:top w:val="none" w:sz="0" w:space="0" w:color="auto"/>
        <w:left w:val="none" w:sz="0" w:space="0" w:color="auto"/>
        <w:bottom w:val="none" w:sz="0" w:space="0" w:color="auto"/>
        <w:right w:val="none" w:sz="0" w:space="0" w:color="auto"/>
      </w:divBdr>
    </w:div>
    <w:div w:id="1917081932">
      <w:bodyDiv w:val="1"/>
      <w:marLeft w:val="0"/>
      <w:marRight w:val="0"/>
      <w:marTop w:val="0"/>
      <w:marBottom w:val="0"/>
      <w:divBdr>
        <w:top w:val="none" w:sz="0" w:space="0" w:color="auto"/>
        <w:left w:val="none" w:sz="0" w:space="0" w:color="auto"/>
        <w:bottom w:val="none" w:sz="0" w:space="0" w:color="auto"/>
        <w:right w:val="none" w:sz="0" w:space="0" w:color="auto"/>
      </w:divBdr>
    </w:div>
    <w:div w:id="1938826712">
      <w:bodyDiv w:val="1"/>
      <w:marLeft w:val="0"/>
      <w:marRight w:val="0"/>
      <w:marTop w:val="0"/>
      <w:marBottom w:val="0"/>
      <w:divBdr>
        <w:top w:val="none" w:sz="0" w:space="0" w:color="auto"/>
        <w:left w:val="none" w:sz="0" w:space="0" w:color="auto"/>
        <w:bottom w:val="none" w:sz="0" w:space="0" w:color="auto"/>
        <w:right w:val="none" w:sz="0" w:space="0" w:color="auto"/>
      </w:divBdr>
    </w:div>
    <w:div w:id="1980064670">
      <w:bodyDiv w:val="1"/>
      <w:marLeft w:val="0"/>
      <w:marRight w:val="0"/>
      <w:marTop w:val="0"/>
      <w:marBottom w:val="0"/>
      <w:divBdr>
        <w:top w:val="none" w:sz="0" w:space="0" w:color="auto"/>
        <w:left w:val="none" w:sz="0" w:space="0" w:color="auto"/>
        <w:bottom w:val="none" w:sz="0" w:space="0" w:color="auto"/>
        <w:right w:val="none" w:sz="0" w:space="0" w:color="auto"/>
      </w:divBdr>
    </w:div>
    <w:div w:id="1993365225">
      <w:bodyDiv w:val="1"/>
      <w:marLeft w:val="0"/>
      <w:marRight w:val="0"/>
      <w:marTop w:val="0"/>
      <w:marBottom w:val="0"/>
      <w:divBdr>
        <w:top w:val="none" w:sz="0" w:space="0" w:color="auto"/>
        <w:left w:val="none" w:sz="0" w:space="0" w:color="auto"/>
        <w:bottom w:val="none" w:sz="0" w:space="0" w:color="auto"/>
        <w:right w:val="none" w:sz="0" w:space="0" w:color="auto"/>
      </w:divBdr>
    </w:div>
    <w:div w:id="2052268435">
      <w:bodyDiv w:val="1"/>
      <w:marLeft w:val="0"/>
      <w:marRight w:val="0"/>
      <w:marTop w:val="0"/>
      <w:marBottom w:val="0"/>
      <w:divBdr>
        <w:top w:val="none" w:sz="0" w:space="0" w:color="auto"/>
        <w:left w:val="none" w:sz="0" w:space="0" w:color="auto"/>
        <w:bottom w:val="none" w:sz="0" w:space="0" w:color="auto"/>
        <w:right w:val="none" w:sz="0" w:space="0" w:color="auto"/>
      </w:divBdr>
    </w:div>
    <w:div w:id="2054888051">
      <w:bodyDiv w:val="1"/>
      <w:marLeft w:val="0"/>
      <w:marRight w:val="0"/>
      <w:marTop w:val="0"/>
      <w:marBottom w:val="0"/>
      <w:divBdr>
        <w:top w:val="none" w:sz="0" w:space="0" w:color="auto"/>
        <w:left w:val="none" w:sz="0" w:space="0" w:color="auto"/>
        <w:bottom w:val="none" w:sz="0" w:space="0" w:color="auto"/>
        <w:right w:val="none" w:sz="0" w:space="0" w:color="auto"/>
      </w:divBdr>
    </w:div>
    <w:div w:id="2055813434">
      <w:bodyDiv w:val="1"/>
      <w:marLeft w:val="0"/>
      <w:marRight w:val="0"/>
      <w:marTop w:val="0"/>
      <w:marBottom w:val="0"/>
      <w:divBdr>
        <w:top w:val="none" w:sz="0" w:space="0" w:color="auto"/>
        <w:left w:val="none" w:sz="0" w:space="0" w:color="auto"/>
        <w:bottom w:val="none" w:sz="0" w:space="0" w:color="auto"/>
        <w:right w:val="none" w:sz="0" w:space="0" w:color="auto"/>
      </w:divBdr>
    </w:div>
    <w:div w:id="2073385043">
      <w:bodyDiv w:val="1"/>
      <w:marLeft w:val="0"/>
      <w:marRight w:val="0"/>
      <w:marTop w:val="0"/>
      <w:marBottom w:val="0"/>
      <w:divBdr>
        <w:top w:val="none" w:sz="0" w:space="0" w:color="auto"/>
        <w:left w:val="none" w:sz="0" w:space="0" w:color="auto"/>
        <w:bottom w:val="none" w:sz="0" w:space="0" w:color="auto"/>
        <w:right w:val="none" w:sz="0" w:space="0" w:color="auto"/>
      </w:divBdr>
    </w:div>
    <w:div w:id="2073766732">
      <w:bodyDiv w:val="1"/>
      <w:marLeft w:val="0"/>
      <w:marRight w:val="0"/>
      <w:marTop w:val="0"/>
      <w:marBottom w:val="0"/>
      <w:divBdr>
        <w:top w:val="none" w:sz="0" w:space="0" w:color="auto"/>
        <w:left w:val="none" w:sz="0" w:space="0" w:color="auto"/>
        <w:bottom w:val="none" w:sz="0" w:space="0" w:color="auto"/>
        <w:right w:val="none" w:sz="0" w:space="0" w:color="auto"/>
      </w:divBdr>
    </w:div>
    <w:div w:id="2092578383">
      <w:bodyDiv w:val="1"/>
      <w:marLeft w:val="0"/>
      <w:marRight w:val="0"/>
      <w:marTop w:val="0"/>
      <w:marBottom w:val="0"/>
      <w:divBdr>
        <w:top w:val="none" w:sz="0" w:space="0" w:color="auto"/>
        <w:left w:val="none" w:sz="0" w:space="0" w:color="auto"/>
        <w:bottom w:val="none" w:sz="0" w:space="0" w:color="auto"/>
        <w:right w:val="none" w:sz="0" w:space="0" w:color="auto"/>
      </w:divBdr>
    </w:div>
    <w:div w:id="2092924624">
      <w:bodyDiv w:val="1"/>
      <w:marLeft w:val="0"/>
      <w:marRight w:val="0"/>
      <w:marTop w:val="0"/>
      <w:marBottom w:val="0"/>
      <w:divBdr>
        <w:top w:val="none" w:sz="0" w:space="0" w:color="auto"/>
        <w:left w:val="none" w:sz="0" w:space="0" w:color="auto"/>
        <w:bottom w:val="none" w:sz="0" w:space="0" w:color="auto"/>
        <w:right w:val="none" w:sz="0" w:space="0" w:color="auto"/>
      </w:divBdr>
    </w:div>
    <w:div w:id="2108698255">
      <w:bodyDiv w:val="1"/>
      <w:marLeft w:val="0"/>
      <w:marRight w:val="0"/>
      <w:marTop w:val="0"/>
      <w:marBottom w:val="0"/>
      <w:divBdr>
        <w:top w:val="none" w:sz="0" w:space="0" w:color="auto"/>
        <w:left w:val="none" w:sz="0" w:space="0" w:color="auto"/>
        <w:bottom w:val="none" w:sz="0" w:space="0" w:color="auto"/>
        <w:right w:val="none" w:sz="0" w:space="0" w:color="auto"/>
      </w:divBdr>
    </w:div>
    <w:div w:id="2124884074">
      <w:bodyDiv w:val="1"/>
      <w:marLeft w:val="0"/>
      <w:marRight w:val="0"/>
      <w:marTop w:val="0"/>
      <w:marBottom w:val="0"/>
      <w:divBdr>
        <w:top w:val="none" w:sz="0" w:space="0" w:color="auto"/>
        <w:left w:val="none" w:sz="0" w:space="0" w:color="auto"/>
        <w:bottom w:val="none" w:sz="0" w:space="0" w:color="auto"/>
        <w:right w:val="none" w:sz="0" w:space="0" w:color="auto"/>
      </w:divBdr>
      <w:divsChild>
        <w:div w:id="1340889107">
          <w:marLeft w:val="0"/>
          <w:marRight w:val="0"/>
          <w:marTop w:val="0"/>
          <w:marBottom w:val="0"/>
          <w:divBdr>
            <w:top w:val="none" w:sz="0" w:space="0" w:color="auto"/>
            <w:left w:val="none" w:sz="0" w:space="0" w:color="auto"/>
            <w:bottom w:val="none" w:sz="0" w:space="0" w:color="auto"/>
            <w:right w:val="none" w:sz="0" w:space="0" w:color="auto"/>
          </w:divBdr>
          <w:divsChild>
            <w:div w:id="1022825802">
              <w:marLeft w:val="2866"/>
              <w:marRight w:val="0"/>
              <w:marTop w:val="0"/>
              <w:marBottom w:val="0"/>
              <w:divBdr>
                <w:top w:val="none" w:sz="0" w:space="0" w:color="auto"/>
                <w:left w:val="none" w:sz="0" w:space="0" w:color="auto"/>
                <w:bottom w:val="none" w:sz="0" w:space="0" w:color="auto"/>
                <w:right w:val="none" w:sz="0" w:space="0" w:color="auto"/>
              </w:divBdr>
              <w:divsChild>
                <w:div w:id="311105092">
                  <w:marLeft w:val="0"/>
                  <w:marRight w:val="0"/>
                  <w:marTop w:val="0"/>
                  <w:marBottom w:val="0"/>
                  <w:divBdr>
                    <w:top w:val="none" w:sz="0" w:space="0" w:color="auto"/>
                    <w:left w:val="none" w:sz="0" w:space="0" w:color="auto"/>
                    <w:bottom w:val="none" w:sz="0" w:space="0" w:color="auto"/>
                    <w:right w:val="none" w:sz="0" w:space="0" w:color="auto"/>
                  </w:divBdr>
                  <w:divsChild>
                    <w:div w:id="270477535">
                      <w:marLeft w:val="0"/>
                      <w:marRight w:val="0"/>
                      <w:marTop w:val="0"/>
                      <w:marBottom w:val="0"/>
                      <w:divBdr>
                        <w:top w:val="none" w:sz="0" w:space="0" w:color="auto"/>
                        <w:left w:val="none" w:sz="0" w:space="0" w:color="auto"/>
                        <w:bottom w:val="none" w:sz="0" w:space="0" w:color="auto"/>
                        <w:right w:val="none" w:sz="0" w:space="0" w:color="auto"/>
                      </w:divBdr>
                      <w:divsChild>
                        <w:div w:id="2142503079">
                          <w:marLeft w:val="0"/>
                          <w:marRight w:val="0"/>
                          <w:marTop w:val="0"/>
                          <w:marBottom w:val="0"/>
                          <w:divBdr>
                            <w:top w:val="none" w:sz="0" w:space="0" w:color="auto"/>
                            <w:left w:val="none" w:sz="0" w:space="0" w:color="auto"/>
                            <w:bottom w:val="none" w:sz="0" w:space="0" w:color="auto"/>
                            <w:right w:val="none" w:sz="0" w:space="0" w:color="auto"/>
                          </w:divBdr>
                          <w:divsChild>
                            <w:div w:id="225772277">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15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Stephen@thekouk.com" TargetMode="External"/><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lkinJ@dnb.com.au"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footer" Target="footer7.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footer" Target="footer9.xml"/><Relationship Id="rId10" Type="http://schemas.openxmlformats.org/officeDocument/2006/relationships/chart" Target="charts/chart3.xml"/><Relationship Id="rId19" Type="http://schemas.openxmlformats.org/officeDocument/2006/relationships/header" Target="header4.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oter" Target="footer8.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melinfprdfs02\Marketing\general\Communications%20-%20media.%20pr.%20corporate%20affairs\Media%20&amp;%20PR\2016\AU\BEX\July16\Data\BEX%20Data%20Indexes%20%20Charts%20-%20Q3%202016%20-%20final%20indic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elinfprdfs02\Marketing\general\Communications%20-%20media.%20pr.%20corporate%20affairs\Media%20&amp;%20PR\2016\AU\BEX\July16\Data\BEX%20Data%20Indexes%20%20Charts%20-%20Q3%202016%20-%20final%20indic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elinfprdfs02\Marketing\general\Communications%20-%20media.%20pr.%20corporate%20affairs\Media%20&amp;%20PR\2016\AU\BEX\July16\Data\BEX%20Data%20Indexes%20%20Charts%20-%20Q3%202016%20-%20final%20indice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elinfprdfs02\Marketing\general\Communications%20-%20media.%20pr.%20corporate%20affairs\Media%20&amp;%20PR\2016\AU\BEX\July16\Data\BEX%20Data%20Indexes%20%20Charts%20-%20Q3%202016%20-%20final%20indic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Calibri"/>
                <a:ea typeface="Calibri"/>
                <a:cs typeface="Calibri"/>
              </a:defRPr>
            </a:pPr>
            <a:r>
              <a:rPr lang="en-AU"/>
              <a:t>Business Expectations Index</a:t>
            </a:r>
          </a:p>
        </c:rich>
      </c:tx>
      <c:overlay val="0"/>
    </c:title>
    <c:autoTitleDeleted val="0"/>
    <c:plotArea>
      <c:layout/>
      <c:lineChart>
        <c:grouping val="standard"/>
        <c:varyColors val="0"/>
        <c:ser>
          <c:idx val="0"/>
          <c:order val="0"/>
          <c:tx>
            <c:strRef>
              <c:f>'All Firms Data'!$Q$940</c:f>
              <c:strCache>
                <c:ptCount val="1"/>
                <c:pt idx="0">
                  <c:v>Business Expectations Index</c:v>
                </c:pt>
              </c:strCache>
            </c:strRef>
          </c:tx>
          <c:spPr>
            <a:ln>
              <a:solidFill>
                <a:srgbClr val="265996"/>
              </a:solidFill>
            </a:ln>
          </c:spPr>
          <c:marker>
            <c:symbol val="none"/>
          </c:marker>
          <c:dPt>
            <c:idx val="36"/>
            <c:marker>
              <c:symbol val="circle"/>
              <c:size val="7"/>
              <c:spPr>
                <a:solidFill>
                  <a:schemeClr val="bg1"/>
                </a:solidFill>
                <a:ln>
                  <a:solidFill>
                    <a:schemeClr val="tx2"/>
                  </a:solidFill>
                </a:ln>
              </c:spPr>
            </c:marker>
            <c:bubble3D val="0"/>
            <c:extLst>
              <c:ext xmlns:c16="http://schemas.microsoft.com/office/drawing/2014/chart" uri="{C3380CC4-5D6E-409C-BE32-E72D297353CC}">
                <c16:uniqueId val="{00000000-22FC-4E47-BCD7-A2B1439E52B4}"/>
              </c:ext>
            </c:extLst>
          </c:dPt>
          <c:dLbls>
            <c:dLbl>
              <c:idx val="36"/>
              <c:layout>
                <c:manualLayout>
                  <c:x val="-8.5470085470085548E-3"/>
                  <c:y val="-9.1778685092127305E-2"/>
                </c:manualLayout>
              </c:layout>
              <c:tx>
                <c:rich>
                  <a:bodyPr/>
                  <a:lstStyle/>
                  <a:p>
                    <a:pPr>
                      <a:defRPr/>
                    </a:pPr>
                    <a:r>
                      <a:rPr lang="en-US" sz="900" b="1">
                        <a:solidFill>
                          <a:schemeClr val="accent1">
                            <a:lumMod val="50000"/>
                          </a:schemeClr>
                        </a:solidFill>
                      </a:rPr>
                      <a:t>12.3 pts</a:t>
                    </a:r>
                  </a:p>
                </c:rich>
              </c:tx>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FC-4E47-BCD7-A2B1439E52B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'All Firms Data'!$D$994:$D$1030</c:f>
              <c:numCache>
                <c:formatCode>mmm\-yy</c:formatCode>
                <c:ptCount val="37"/>
                <c:pt idx="0">
                  <c:v>39326</c:v>
                </c:pt>
                <c:pt idx="1">
                  <c:v>39417</c:v>
                </c:pt>
                <c:pt idx="2">
                  <c:v>39508</c:v>
                </c:pt>
                <c:pt idx="3">
                  <c:v>39600</c:v>
                </c:pt>
                <c:pt idx="4">
                  <c:v>39692</c:v>
                </c:pt>
                <c:pt idx="5">
                  <c:v>39783</c:v>
                </c:pt>
                <c:pt idx="6">
                  <c:v>39873</c:v>
                </c:pt>
                <c:pt idx="7">
                  <c:v>39965</c:v>
                </c:pt>
                <c:pt idx="8">
                  <c:v>40057</c:v>
                </c:pt>
                <c:pt idx="9">
                  <c:v>40148</c:v>
                </c:pt>
                <c:pt idx="10">
                  <c:v>40238</c:v>
                </c:pt>
                <c:pt idx="11">
                  <c:v>40330</c:v>
                </c:pt>
                <c:pt idx="12">
                  <c:v>40422</c:v>
                </c:pt>
                <c:pt idx="13">
                  <c:v>40513</c:v>
                </c:pt>
                <c:pt idx="14">
                  <c:v>40603</c:v>
                </c:pt>
                <c:pt idx="15">
                  <c:v>40695</c:v>
                </c:pt>
                <c:pt idx="16">
                  <c:v>40787</c:v>
                </c:pt>
                <c:pt idx="17">
                  <c:v>40878</c:v>
                </c:pt>
                <c:pt idx="18">
                  <c:v>40969</c:v>
                </c:pt>
                <c:pt idx="19">
                  <c:v>41061</c:v>
                </c:pt>
                <c:pt idx="20">
                  <c:v>41153</c:v>
                </c:pt>
                <c:pt idx="21">
                  <c:v>41244</c:v>
                </c:pt>
                <c:pt idx="22">
                  <c:v>41334</c:v>
                </c:pt>
                <c:pt idx="23">
                  <c:v>41426</c:v>
                </c:pt>
                <c:pt idx="24">
                  <c:v>41518</c:v>
                </c:pt>
                <c:pt idx="25">
                  <c:v>41609</c:v>
                </c:pt>
                <c:pt idx="26">
                  <c:v>41699</c:v>
                </c:pt>
                <c:pt idx="27">
                  <c:v>41791</c:v>
                </c:pt>
                <c:pt idx="28">
                  <c:v>41883</c:v>
                </c:pt>
                <c:pt idx="29">
                  <c:v>41974</c:v>
                </c:pt>
                <c:pt idx="30">
                  <c:v>42064</c:v>
                </c:pt>
                <c:pt idx="31">
                  <c:v>42156</c:v>
                </c:pt>
                <c:pt idx="32">
                  <c:v>42248</c:v>
                </c:pt>
                <c:pt idx="33">
                  <c:v>42339</c:v>
                </c:pt>
                <c:pt idx="34">
                  <c:v>42430</c:v>
                </c:pt>
                <c:pt idx="35">
                  <c:v>42522</c:v>
                </c:pt>
                <c:pt idx="36">
                  <c:v>42614</c:v>
                </c:pt>
              </c:numCache>
            </c:numRef>
          </c:cat>
          <c:val>
            <c:numRef>
              <c:f>'All Firms Data'!$Q$994:$Q$1030</c:f>
              <c:numCache>
                <c:formatCode>0.00</c:formatCode>
                <c:ptCount val="37"/>
                <c:pt idx="0">
                  <c:v>10.252083333333356</c:v>
                </c:pt>
                <c:pt idx="1">
                  <c:v>8.6458333333333321</c:v>
                </c:pt>
                <c:pt idx="2">
                  <c:v>7.458333333333349</c:v>
                </c:pt>
                <c:pt idx="3">
                  <c:v>6.9479166666666483</c:v>
                </c:pt>
                <c:pt idx="4">
                  <c:v>-13.562500000000032</c:v>
                </c:pt>
                <c:pt idx="5">
                  <c:v>-18.118750000000031</c:v>
                </c:pt>
                <c:pt idx="6">
                  <c:v>-26.8125</c:v>
                </c:pt>
                <c:pt idx="7">
                  <c:v>-35.204166666666474</c:v>
                </c:pt>
                <c:pt idx="8">
                  <c:v>-21.9375</c:v>
                </c:pt>
                <c:pt idx="9">
                  <c:v>10.99791666666667</c:v>
                </c:pt>
                <c:pt idx="10">
                  <c:v>11.37500000000003</c:v>
                </c:pt>
                <c:pt idx="11">
                  <c:v>18.852083333333258</c:v>
                </c:pt>
                <c:pt idx="12">
                  <c:v>12.033333333333331</c:v>
                </c:pt>
                <c:pt idx="13">
                  <c:v>21.591666666666665</c:v>
                </c:pt>
                <c:pt idx="14">
                  <c:v>20.625</c:v>
                </c:pt>
                <c:pt idx="15">
                  <c:v>7.5187500000000007</c:v>
                </c:pt>
                <c:pt idx="16">
                  <c:v>1.5250000000000004</c:v>
                </c:pt>
                <c:pt idx="17">
                  <c:v>5.6479166666666369</c:v>
                </c:pt>
                <c:pt idx="18">
                  <c:v>10.437500000000004</c:v>
                </c:pt>
                <c:pt idx="19">
                  <c:v>10.722916666666666</c:v>
                </c:pt>
                <c:pt idx="20">
                  <c:v>5.3812500000000014</c:v>
                </c:pt>
                <c:pt idx="21">
                  <c:v>17.191666666666691</c:v>
                </c:pt>
                <c:pt idx="22">
                  <c:v>14.193750000000001</c:v>
                </c:pt>
                <c:pt idx="23">
                  <c:v>8.2083333333333179</c:v>
                </c:pt>
                <c:pt idx="24">
                  <c:v>3.3249999999999997</c:v>
                </c:pt>
                <c:pt idx="25">
                  <c:v>6.8768337899420597</c:v>
                </c:pt>
                <c:pt idx="26">
                  <c:v>17.122435074421489</c:v>
                </c:pt>
                <c:pt idx="27">
                  <c:v>18.384924529695247</c:v>
                </c:pt>
                <c:pt idx="28">
                  <c:v>19.305654778718491</c:v>
                </c:pt>
                <c:pt idx="29">
                  <c:v>20.252965536093903</c:v>
                </c:pt>
                <c:pt idx="30">
                  <c:v>23.906309085378922</c:v>
                </c:pt>
                <c:pt idx="31">
                  <c:v>20.052186833071019</c:v>
                </c:pt>
                <c:pt idx="32">
                  <c:v>17.588829861908934</c:v>
                </c:pt>
                <c:pt idx="33">
                  <c:v>21.811718761967921</c:v>
                </c:pt>
                <c:pt idx="34">
                  <c:v>18.937240641891719</c:v>
                </c:pt>
                <c:pt idx="35">
                  <c:v>12.68887585657226</c:v>
                </c:pt>
                <c:pt idx="36">
                  <c:v>12.347028978019468</c:v>
                </c:pt>
              </c:numCache>
            </c:numRef>
          </c:val>
          <c:smooth val="0"/>
          <c:extLst>
            <c:ext xmlns:c16="http://schemas.microsoft.com/office/drawing/2014/chart" uri="{C3380CC4-5D6E-409C-BE32-E72D297353CC}">
              <c16:uniqueId val="{00000001-22FC-4E47-BCD7-A2B1439E52B4}"/>
            </c:ext>
          </c:extLst>
        </c:ser>
        <c:ser>
          <c:idx val="1"/>
          <c:order val="1"/>
          <c:tx>
            <c:strRef>
              <c:f>'All Firms Data'!$R$940</c:f>
              <c:strCache>
                <c:ptCount val="1"/>
                <c:pt idx="0">
                  <c:v>Business Actuals Index</c:v>
                </c:pt>
              </c:strCache>
            </c:strRef>
          </c:tx>
          <c:spPr>
            <a:ln>
              <a:solidFill>
                <a:srgbClr val="4BACC6"/>
              </a:solidFill>
            </a:ln>
          </c:spPr>
          <c:marker>
            <c:symbol val="none"/>
          </c:marker>
          <c:dPt>
            <c:idx val="34"/>
            <c:marker>
              <c:symbol val="circle"/>
              <c:size val="7"/>
              <c:spPr>
                <a:solidFill>
                  <a:sysClr val="window" lastClr="FFFFFF"/>
                </a:solidFill>
                <a:ln w="12700">
                  <a:solidFill>
                    <a:schemeClr val="accent5">
                      <a:lumMod val="75000"/>
                    </a:schemeClr>
                  </a:solidFill>
                </a:ln>
              </c:spPr>
            </c:marker>
            <c:bubble3D val="0"/>
            <c:extLst>
              <c:ext xmlns:c16="http://schemas.microsoft.com/office/drawing/2014/chart" uri="{C3380CC4-5D6E-409C-BE32-E72D297353CC}">
                <c16:uniqueId val="{00000002-22FC-4E47-BCD7-A2B1439E52B4}"/>
              </c:ext>
            </c:extLst>
          </c:dPt>
          <c:dLbls>
            <c:dLbl>
              <c:idx val="34"/>
              <c:layout>
                <c:manualLayout>
                  <c:x val="-1.5911232249814968E-3"/>
                  <c:y val="2.0021286990508078E-2"/>
                </c:manualLayout>
              </c:layout>
              <c:tx>
                <c:rich>
                  <a:bodyPr/>
                  <a:lstStyle/>
                  <a:p>
                    <a:pPr>
                      <a:defRPr b="1"/>
                    </a:pPr>
                    <a:r>
                      <a:rPr lang="en-US" sz="900" b="1">
                        <a:solidFill>
                          <a:schemeClr val="accent5">
                            <a:lumMod val="75000"/>
                          </a:schemeClr>
                        </a:solidFill>
                      </a:rPr>
                      <a:t>6.1 pts</a:t>
                    </a:r>
                    <a:endParaRPr lang="en-US" sz="900">
                      <a:solidFill>
                        <a:schemeClr val="accent5">
                          <a:lumMod val="75000"/>
                        </a:schemeClr>
                      </a:solidFill>
                    </a:endParaRPr>
                  </a:p>
                </c:rich>
              </c:tx>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FC-4E47-BCD7-A2B1439E52B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'All Firms Data'!$D$994:$D$1030</c:f>
              <c:numCache>
                <c:formatCode>mmm\-yy</c:formatCode>
                <c:ptCount val="37"/>
                <c:pt idx="0">
                  <c:v>39326</c:v>
                </c:pt>
                <c:pt idx="1">
                  <c:v>39417</c:v>
                </c:pt>
                <c:pt idx="2">
                  <c:v>39508</c:v>
                </c:pt>
                <c:pt idx="3">
                  <c:v>39600</c:v>
                </c:pt>
                <c:pt idx="4">
                  <c:v>39692</c:v>
                </c:pt>
                <c:pt idx="5">
                  <c:v>39783</c:v>
                </c:pt>
                <c:pt idx="6">
                  <c:v>39873</c:v>
                </c:pt>
                <c:pt idx="7">
                  <c:v>39965</c:v>
                </c:pt>
                <c:pt idx="8">
                  <c:v>40057</c:v>
                </c:pt>
                <c:pt idx="9">
                  <c:v>40148</c:v>
                </c:pt>
                <c:pt idx="10">
                  <c:v>40238</c:v>
                </c:pt>
                <c:pt idx="11">
                  <c:v>40330</c:v>
                </c:pt>
                <c:pt idx="12">
                  <c:v>40422</c:v>
                </c:pt>
                <c:pt idx="13">
                  <c:v>40513</c:v>
                </c:pt>
                <c:pt idx="14">
                  <c:v>40603</c:v>
                </c:pt>
                <c:pt idx="15">
                  <c:v>40695</c:v>
                </c:pt>
                <c:pt idx="16">
                  <c:v>40787</c:v>
                </c:pt>
                <c:pt idx="17">
                  <c:v>40878</c:v>
                </c:pt>
                <c:pt idx="18">
                  <c:v>40969</c:v>
                </c:pt>
                <c:pt idx="19">
                  <c:v>41061</c:v>
                </c:pt>
                <c:pt idx="20">
                  <c:v>41153</c:v>
                </c:pt>
                <c:pt idx="21">
                  <c:v>41244</c:v>
                </c:pt>
                <c:pt idx="22">
                  <c:v>41334</c:v>
                </c:pt>
                <c:pt idx="23">
                  <c:v>41426</c:v>
                </c:pt>
                <c:pt idx="24">
                  <c:v>41518</c:v>
                </c:pt>
                <c:pt idx="25">
                  <c:v>41609</c:v>
                </c:pt>
                <c:pt idx="26">
                  <c:v>41699</c:v>
                </c:pt>
                <c:pt idx="27">
                  <c:v>41791</c:v>
                </c:pt>
                <c:pt idx="28">
                  <c:v>41883</c:v>
                </c:pt>
                <c:pt idx="29">
                  <c:v>41974</c:v>
                </c:pt>
                <c:pt idx="30">
                  <c:v>42064</c:v>
                </c:pt>
                <c:pt idx="31">
                  <c:v>42156</c:v>
                </c:pt>
                <c:pt idx="32">
                  <c:v>42248</c:v>
                </c:pt>
                <c:pt idx="33">
                  <c:v>42339</c:v>
                </c:pt>
                <c:pt idx="34">
                  <c:v>42430</c:v>
                </c:pt>
                <c:pt idx="35">
                  <c:v>42522</c:v>
                </c:pt>
                <c:pt idx="36">
                  <c:v>42614</c:v>
                </c:pt>
              </c:numCache>
            </c:numRef>
          </c:cat>
          <c:val>
            <c:numRef>
              <c:f>'All Firms Data'!$R$994:$R$1028</c:f>
              <c:numCache>
                <c:formatCode>0.00</c:formatCode>
                <c:ptCount val="35"/>
                <c:pt idx="0">
                  <c:v>7.9583333333333472</c:v>
                </c:pt>
                <c:pt idx="1">
                  <c:v>7.4062500000000124</c:v>
                </c:pt>
                <c:pt idx="2">
                  <c:v>-13.062500000000032</c:v>
                </c:pt>
                <c:pt idx="3">
                  <c:v>-18.833333333333233</c:v>
                </c:pt>
                <c:pt idx="4">
                  <c:v>-20.124999999999996</c:v>
                </c:pt>
                <c:pt idx="5">
                  <c:v>-28.793750000000003</c:v>
                </c:pt>
                <c:pt idx="6">
                  <c:v>-24.333333333333233</c:v>
                </c:pt>
                <c:pt idx="7">
                  <c:v>-7.7374999999999998</c:v>
                </c:pt>
                <c:pt idx="8">
                  <c:v>-4.3479166666666336</c:v>
                </c:pt>
                <c:pt idx="9">
                  <c:v>5.3750000000000009</c:v>
                </c:pt>
                <c:pt idx="10">
                  <c:v>4.9499999999999993</c:v>
                </c:pt>
                <c:pt idx="11">
                  <c:v>8.0708333333333346</c:v>
                </c:pt>
                <c:pt idx="12">
                  <c:v>8.5208333333333321</c:v>
                </c:pt>
                <c:pt idx="13">
                  <c:v>3.1812499999999977</c:v>
                </c:pt>
                <c:pt idx="14">
                  <c:v>-0.12291666666666856</c:v>
                </c:pt>
                <c:pt idx="15">
                  <c:v>3.020833333333333</c:v>
                </c:pt>
                <c:pt idx="16">
                  <c:v>7.5416666666666714</c:v>
                </c:pt>
                <c:pt idx="17">
                  <c:v>8.2270833333333329</c:v>
                </c:pt>
                <c:pt idx="18">
                  <c:v>4.9874999999999998</c:v>
                </c:pt>
                <c:pt idx="19">
                  <c:v>7.65625</c:v>
                </c:pt>
                <c:pt idx="20">
                  <c:v>9.6812500000000004</c:v>
                </c:pt>
                <c:pt idx="21">
                  <c:v>5.3645833333333295</c:v>
                </c:pt>
                <c:pt idx="22">
                  <c:v>-0.85000000000000064</c:v>
                </c:pt>
                <c:pt idx="23">
                  <c:v>-2.2372669471314022</c:v>
                </c:pt>
                <c:pt idx="24">
                  <c:v>6.1311032003515198</c:v>
                </c:pt>
                <c:pt idx="25">
                  <c:v>7.7436766254692824</c:v>
                </c:pt>
                <c:pt idx="26">
                  <c:v>7.2622745278414342</c:v>
                </c:pt>
                <c:pt idx="27">
                  <c:v>6.7050997436299031</c:v>
                </c:pt>
                <c:pt idx="28">
                  <c:v>10.959197965650857</c:v>
                </c:pt>
                <c:pt idx="29">
                  <c:v>15.287864493787316</c:v>
                </c:pt>
                <c:pt idx="30">
                  <c:v>6.5661499639207399</c:v>
                </c:pt>
                <c:pt idx="31">
                  <c:v>10.060171242788153</c:v>
                </c:pt>
                <c:pt idx="32">
                  <c:v>10.99606407553442</c:v>
                </c:pt>
                <c:pt idx="33">
                  <c:v>12.694851190275042</c:v>
                </c:pt>
                <c:pt idx="34">
                  <c:v>6.0870383213880555</c:v>
                </c:pt>
              </c:numCache>
            </c:numRef>
          </c:val>
          <c:smooth val="0"/>
          <c:extLst>
            <c:ext xmlns:c16="http://schemas.microsoft.com/office/drawing/2014/chart" uri="{C3380CC4-5D6E-409C-BE32-E72D297353CC}">
              <c16:uniqueId val="{00000003-22FC-4E47-BCD7-A2B1439E52B4}"/>
            </c:ext>
          </c:extLst>
        </c:ser>
        <c:dLbls>
          <c:showLegendKey val="0"/>
          <c:showVal val="0"/>
          <c:showCatName val="0"/>
          <c:showSerName val="0"/>
          <c:showPercent val="0"/>
          <c:showBubbleSize val="0"/>
        </c:dLbls>
        <c:smooth val="0"/>
        <c:axId val="38100352"/>
        <c:axId val="38118528"/>
      </c:lineChart>
      <c:dateAx>
        <c:axId val="38100352"/>
        <c:scaling>
          <c:orientation val="minMax"/>
        </c:scaling>
        <c:delete val="0"/>
        <c:axPos val="b"/>
        <c:numFmt formatCode="mmm\-yy" sourceLinked="0"/>
        <c:majorTickMark val="out"/>
        <c:minorTickMark val="none"/>
        <c:tickLblPos val="low"/>
        <c:txPr>
          <a:bodyPr rot="-2700000" vert="horz"/>
          <a:lstStyle/>
          <a:p>
            <a:pPr>
              <a:defRPr sz="900" b="0" i="0" u="none" strike="noStrike" baseline="0">
                <a:solidFill>
                  <a:srgbClr val="000000"/>
                </a:solidFill>
                <a:latin typeface="Calibri"/>
                <a:ea typeface="Calibri"/>
                <a:cs typeface="Calibri"/>
              </a:defRPr>
            </a:pPr>
            <a:endParaRPr lang="en-US"/>
          </a:p>
        </c:txPr>
        <c:crossAx val="38118528"/>
        <c:crosses val="autoZero"/>
        <c:auto val="1"/>
        <c:lblOffset val="100"/>
        <c:baseTimeUnit val="months"/>
        <c:majorUnit val="6"/>
        <c:majorTimeUnit val="months"/>
      </c:dateAx>
      <c:valAx>
        <c:axId val="38118528"/>
        <c:scaling>
          <c:orientation val="minMax"/>
        </c:scaling>
        <c:delete val="0"/>
        <c:axPos val="l"/>
        <c:majorGridlines>
          <c:spPr>
            <a:ln>
              <a:prstDash val="dash"/>
            </a:ln>
          </c:spPr>
        </c:majorGridlines>
        <c:title>
          <c:tx>
            <c:rich>
              <a:bodyPr/>
              <a:lstStyle/>
              <a:p>
                <a:pPr>
                  <a:defRPr sz="1000" b="0" i="0" u="none" strike="noStrike" baseline="0">
                    <a:solidFill>
                      <a:srgbClr val="000000"/>
                    </a:solidFill>
                    <a:latin typeface="Calibri"/>
                    <a:ea typeface="Calibri"/>
                    <a:cs typeface="Calibri"/>
                  </a:defRPr>
                </a:pPr>
                <a:r>
                  <a:rPr lang="en-AU"/>
                  <a:t>Index</a:t>
                </a:r>
              </a:p>
            </c:rich>
          </c:tx>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100352"/>
        <c:crosses val="autoZero"/>
        <c:crossBetween val="between"/>
      </c:valAx>
    </c:plotArea>
    <c:legend>
      <c:legendPos val="b"/>
      <c:overlay val="0"/>
      <c:txPr>
        <a:bodyPr/>
        <a:lstStyle/>
        <a:p>
          <a:pPr>
            <a:defRPr sz="595"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b="1" i="0" baseline="0"/>
              <a:t>Expectations Index - by Industry</a:t>
            </a:r>
          </a:p>
        </c:rich>
      </c:tx>
      <c:overlay val="0"/>
    </c:title>
    <c:autoTitleDeleted val="0"/>
    <c:plotArea>
      <c:layout/>
      <c:barChart>
        <c:barDir val="col"/>
        <c:grouping val="clustered"/>
        <c:varyColors val="0"/>
        <c:ser>
          <c:idx val="2"/>
          <c:order val="0"/>
          <c:tx>
            <c:strRef>
              <c:f>'Charts for press '!$A$76</c:f>
              <c:strCache>
                <c:ptCount val="1"/>
                <c:pt idx="0">
                  <c:v>Q2 2016</c:v>
                </c:pt>
              </c:strCache>
            </c:strRef>
          </c:tx>
          <c:spPr>
            <a:solidFill>
              <a:srgbClr val="265996"/>
            </a:solidFill>
          </c:spPr>
          <c:invertIfNegative val="0"/>
          <c:cat>
            <c:strRef>
              <c:f>'Charts for press '!$B$75:$H$75</c:f>
              <c:strCache>
                <c:ptCount val="7"/>
                <c:pt idx="0">
                  <c:v>Manufacturing</c:v>
                </c:pt>
                <c:pt idx="1">
                  <c:v>Wholesale</c:v>
                </c:pt>
                <c:pt idx="2">
                  <c:v>Retail</c:v>
                </c:pt>
                <c:pt idx="3">
                  <c:v>Construction</c:v>
                </c:pt>
                <c:pt idx="4">
                  <c:v>Transport, Communications, Utilities</c:v>
                </c:pt>
                <c:pt idx="5">
                  <c:v>Finance, Insurance, Real Estate</c:v>
                </c:pt>
                <c:pt idx="6">
                  <c:v>Services</c:v>
                </c:pt>
              </c:strCache>
            </c:strRef>
          </c:cat>
          <c:val>
            <c:numRef>
              <c:f>'Charts for press '!$B$76:$H$76</c:f>
              <c:numCache>
                <c:formatCode>0.0</c:formatCode>
                <c:ptCount val="7"/>
                <c:pt idx="0">
                  <c:v>13.2</c:v>
                </c:pt>
                <c:pt idx="1">
                  <c:v>13.4</c:v>
                </c:pt>
                <c:pt idx="2">
                  <c:v>10.9</c:v>
                </c:pt>
                <c:pt idx="3">
                  <c:v>11.3</c:v>
                </c:pt>
                <c:pt idx="4">
                  <c:v>12.6</c:v>
                </c:pt>
                <c:pt idx="5">
                  <c:v>17.100000000000001</c:v>
                </c:pt>
                <c:pt idx="6">
                  <c:v>10.3</c:v>
                </c:pt>
              </c:numCache>
            </c:numRef>
          </c:val>
          <c:extLst>
            <c:ext xmlns:c16="http://schemas.microsoft.com/office/drawing/2014/chart" uri="{C3380CC4-5D6E-409C-BE32-E72D297353CC}">
              <c16:uniqueId val="{00000000-0964-456B-A864-ED00F6ACA3A5}"/>
            </c:ext>
          </c:extLst>
        </c:ser>
        <c:ser>
          <c:idx val="3"/>
          <c:order val="1"/>
          <c:tx>
            <c:strRef>
              <c:f>'Charts for press '!$A$77</c:f>
              <c:strCache>
                <c:ptCount val="1"/>
                <c:pt idx="0">
                  <c:v>Q3 2016</c:v>
                </c:pt>
              </c:strCache>
            </c:strRef>
          </c:tx>
          <c:spPr>
            <a:solidFill>
              <a:srgbClr val="4BACC6"/>
            </a:solidFill>
          </c:spPr>
          <c:invertIfNegative val="0"/>
          <c:cat>
            <c:strRef>
              <c:f>'Charts for press '!$B$75:$H$75</c:f>
              <c:strCache>
                <c:ptCount val="7"/>
                <c:pt idx="0">
                  <c:v>Manufacturing</c:v>
                </c:pt>
                <c:pt idx="1">
                  <c:v>Wholesale</c:v>
                </c:pt>
                <c:pt idx="2">
                  <c:v>Retail</c:v>
                </c:pt>
                <c:pt idx="3">
                  <c:v>Construction</c:v>
                </c:pt>
                <c:pt idx="4">
                  <c:v>Transport, Communications, Utilities</c:v>
                </c:pt>
                <c:pt idx="5">
                  <c:v>Finance, Insurance, Real Estate</c:v>
                </c:pt>
                <c:pt idx="6">
                  <c:v>Services</c:v>
                </c:pt>
              </c:strCache>
            </c:strRef>
          </c:cat>
          <c:val>
            <c:numRef>
              <c:f>'Charts for press '!$B$77:$H$77</c:f>
              <c:numCache>
                <c:formatCode>0.0</c:formatCode>
                <c:ptCount val="7"/>
                <c:pt idx="0">
                  <c:v>19.5</c:v>
                </c:pt>
                <c:pt idx="1">
                  <c:v>15.2</c:v>
                </c:pt>
                <c:pt idx="2">
                  <c:v>6.5</c:v>
                </c:pt>
                <c:pt idx="3">
                  <c:v>3</c:v>
                </c:pt>
                <c:pt idx="4">
                  <c:v>10.5</c:v>
                </c:pt>
                <c:pt idx="5">
                  <c:v>17.100000000000001</c:v>
                </c:pt>
                <c:pt idx="6">
                  <c:v>14.7</c:v>
                </c:pt>
              </c:numCache>
            </c:numRef>
          </c:val>
          <c:extLst>
            <c:ext xmlns:c16="http://schemas.microsoft.com/office/drawing/2014/chart" uri="{C3380CC4-5D6E-409C-BE32-E72D297353CC}">
              <c16:uniqueId val="{00000001-0964-456B-A864-ED00F6ACA3A5}"/>
            </c:ext>
          </c:extLst>
        </c:ser>
        <c:dLbls>
          <c:showLegendKey val="0"/>
          <c:showVal val="0"/>
          <c:showCatName val="0"/>
          <c:showSerName val="0"/>
          <c:showPercent val="0"/>
          <c:showBubbleSize val="0"/>
        </c:dLbls>
        <c:gapWidth val="150"/>
        <c:axId val="80239616"/>
        <c:axId val="82658048"/>
      </c:barChart>
      <c:catAx>
        <c:axId val="80239616"/>
        <c:scaling>
          <c:orientation val="minMax"/>
        </c:scaling>
        <c:delete val="0"/>
        <c:axPos val="b"/>
        <c:numFmt formatCode="mmm\-yy" sourceLinked="0"/>
        <c:majorTickMark val="out"/>
        <c:minorTickMark val="none"/>
        <c:tickLblPos val="nextTo"/>
        <c:txPr>
          <a:bodyPr/>
          <a:lstStyle/>
          <a:p>
            <a:pPr>
              <a:defRPr sz="800"/>
            </a:pPr>
            <a:endParaRPr lang="en-US"/>
          </a:p>
        </c:txPr>
        <c:crossAx val="82658048"/>
        <c:crosses val="autoZero"/>
        <c:auto val="1"/>
        <c:lblAlgn val="ctr"/>
        <c:lblOffset val="100"/>
        <c:noMultiLvlLbl val="0"/>
      </c:catAx>
      <c:valAx>
        <c:axId val="82658048"/>
        <c:scaling>
          <c:orientation val="minMax"/>
        </c:scaling>
        <c:delete val="0"/>
        <c:axPos val="l"/>
        <c:majorGridlines>
          <c:spPr>
            <a:ln>
              <a:prstDash val="dash"/>
            </a:ln>
          </c:spPr>
        </c:majorGridlines>
        <c:title>
          <c:tx>
            <c:rich>
              <a:bodyPr rot="-5400000" vert="horz"/>
              <a:lstStyle/>
              <a:p>
                <a:pPr>
                  <a:defRPr/>
                </a:pPr>
                <a:r>
                  <a:rPr lang="en-AU" b="0"/>
                  <a:t>Expectations Index</a:t>
                </a:r>
              </a:p>
            </c:rich>
          </c:tx>
          <c:overlay val="0"/>
        </c:title>
        <c:numFmt formatCode="0" sourceLinked="0"/>
        <c:majorTickMark val="out"/>
        <c:minorTickMark val="none"/>
        <c:tickLblPos val="nextTo"/>
        <c:crossAx val="80239616"/>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sz="1100" baseline="0"/>
              <a:t>Manufacturing Expectations </a:t>
            </a:r>
            <a:r>
              <a:rPr lang="en-AU" sz="1100" b="1" baseline="0"/>
              <a:t>Indices</a:t>
            </a:r>
            <a:endParaRPr lang="en-AU" sz="1100" b="0"/>
          </a:p>
        </c:rich>
      </c:tx>
      <c:overlay val="0"/>
    </c:title>
    <c:autoTitleDeleted val="0"/>
    <c:plotArea>
      <c:layout/>
      <c:lineChart>
        <c:grouping val="standard"/>
        <c:varyColors val="0"/>
        <c:ser>
          <c:idx val="0"/>
          <c:order val="0"/>
          <c:tx>
            <c:strRef>
              <c:f>'Charts for press '!$E$202</c:f>
              <c:strCache>
                <c:ptCount val="1"/>
                <c:pt idx="0">
                  <c:v>Sales</c:v>
                </c:pt>
              </c:strCache>
            </c:strRef>
          </c:tx>
          <c:spPr>
            <a:ln>
              <a:solidFill>
                <a:srgbClr val="265996"/>
              </a:solidFill>
            </a:ln>
          </c:spPr>
          <c:marker>
            <c:symbol val="none"/>
          </c:marker>
          <c:dPt>
            <c:idx val="12"/>
            <c:marker>
              <c:symbol val="circle"/>
              <c:size val="7"/>
              <c:spPr>
                <a:solidFill>
                  <a:schemeClr val="bg1"/>
                </a:solidFill>
                <a:ln>
                  <a:solidFill>
                    <a:srgbClr val="265996"/>
                  </a:solidFill>
                </a:ln>
              </c:spPr>
            </c:marker>
            <c:bubble3D val="0"/>
            <c:extLst>
              <c:ext xmlns:c16="http://schemas.microsoft.com/office/drawing/2014/chart" uri="{C3380CC4-5D6E-409C-BE32-E72D297353CC}">
                <c16:uniqueId val="{00000000-0928-4E41-A6E7-F496F69BB0E0}"/>
              </c:ext>
            </c:extLst>
          </c:dPt>
          <c:dLbls>
            <c:dLbl>
              <c:idx val="12"/>
              <c:layout>
                <c:manualLayout>
                  <c:x val="0"/>
                  <c:y val="-5.6188919008074795E-2"/>
                </c:manualLayout>
              </c:layout>
              <c:tx>
                <c:rich>
                  <a:bodyPr/>
                  <a:lstStyle/>
                  <a:p>
                    <a:r>
                      <a:rPr lang="en-US" sz="900" b="1">
                        <a:solidFill>
                          <a:srgbClr val="265996"/>
                        </a:solidFill>
                      </a:rPr>
                      <a:t>35.0 pts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28-4E41-A6E7-F496F69BB0E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'Charts for press '!$D$203:$D$215</c:f>
              <c:strCache>
                <c:ptCount val="1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strCache>
            </c:strRef>
          </c:cat>
          <c:val>
            <c:numRef>
              <c:f>'Charts for press '!$E$203:$E$215</c:f>
              <c:numCache>
                <c:formatCode>0.0</c:formatCode>
                <c:ptCount val="13"/>
                <c:pt idx="0">
                  <c:v>1.3052261747913922</c:v>
                </c:pt>
                <c:pt idx="1">
                  <c:v>9.5620699751134541</c:v>
                </c:pt>
                <c:pt idx="2">
                  <c:v>23.543146680646682</c:v>
                </c:pt>
                <c:pt idx="3">
                  <c:v>41.780646487168113</c:v>
                </c:pt>
                <c:pt idx="4">
                  <c:v>39.460892710892715</c:v>
                </c:pt>
                <c:pt idx="5">
                  <c:v>30.925589225589125</c:v>
                </c:pt>
                <c:pt idx="6">
                  <c:v>34.341475566475545</c:v>
                </c:pt>
                <c:pt idx="7">
                  <c:v>28.97878787878777</c:v>
                </c:pt>
                <c:pt idx="8">
                  <c:v>29.694719632219627</c:v>
                </c:pt>
                <c:pt idx="9">
                  <c:v>42.640960817276508</c:v>
                </c:pt>
                <c:pt idx="10">
                  <c:v>31.765188113014201</c:v>
                </c:pt>
                <c:pt idx="11">
                  <c:v>31.830758816232535</c:v>
                </c:pt>
                <c:pt idx="12">
                  <c:v>35.023905723905898</c:v>
                </c:pt>
              </c:numCache>
            </c:numRef>
          </c:val>
          <c:smooth val="0"/>
          <c:extLst>
            <c:ext xmlns:c16="http://schemas.microsoft.com/office/drawing/2014/chart" uri="{C3380CC4-5D6E-409C-BE32-E72D297353CC}">
              <c16:uniqueId val="{00000001-0928-4E41-A6E7-F496F69BB0E0}"/>
            </c:ext>
          </c:extLst>
        </c:ser>
        <c:ser>
          <c:idx val="1"/>
          <c:order val="1"/>
          <c:tx>
            <c:strRef>
              <c:f>'Charts for press '!$F$202</c:f>
              <c:strCache>
                <c:ptCount val="1"/>
                <c:pt idx="0">
                  <c:v>Profits</c:v>
                </c:pt>
              </c:strCache>
            </c:strRef>
          </c:tx>
          <c:spPr>
            <a:ln>
              <a:solidFill>
                <a:srgbClr val="2D69B1"/>
              </a:solidFill>
            </a:ln>
          </c:spPr>
          <c:marker>
            <c:symbol val="none"/>
          </c:marker>
          <c:dPt>
            <c:idx val="12"/>
            <c:marker>
              <c:symbol val="circle"/>
              <c:size val="7"/>
              <c:spPr>
                <a:solidFill>
                  <a:sysClr val="window" lastClr="FFFFFF"/>
                </a:solidFill>
                <a:ln>
                  <a:solidFill>
                    <a:schemeClr val="tx2"/>
                  </a:solidFill>
                </a:ln>
              </c:spPr>
            </c:marker>
            <c:bubble3D val="0"/>
            <c:extLst>
              <c:ext xmlns:c16="http://schemas.microsoft.com/office/drawing/2014/chart" uri="{C3380CC4-5D6E-409C-BE32-E72D297353CC}">
                <c16:uniqueId val="{00000002-0928-4E41-A6E7-F496F69BB0E0}"/>
              </c:ext>
            </c:extLst>
          </c:dPt>
          <c:dLbls>
            <c:dLbl>
              <c:idx val="12"/>
              <c:layout>
                <c:manualLayout>
                  <c:x val="0"/>
                  <c:y val="-5.3482495015992025E-2"/>
                </c:manualLayout>
              </c:layout>
              <c:tx>
                <c:rich>
                  <a:bodyPr/>
                  <a:lstStyle/>
                  <a:p>
                    <a:r>
                      <a:rPr lang="en-US" sz="900" b="1">
                        <a:solidFill>
                          <a:srgbClr val="2D69B1"/>
                        </a:solidFill>
                      </a:rPr>
                      <a:t>15.5 pts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28-4E41-A6E7-F496F69BB0E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'Charts for press '!$D$203:$D$215</c:f>
              <c:strCache>
                <c:ptCount val="1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strCache>
            </c:strRef>
          </c:cat>
          <c:val>
            <c:numRef>
              <c:f>'Charts for press '!$F$203:$F$215</c:f>
              <c:numCache>
                <c:formatCode>0.0</c:formatCode>
                <c:ptCount val="13"/>
                <c:pt idx="0">
                  <c:v>9.5890810276680067</c:v>
                </c:pt>
                <c:pt idx="1">
                  <c:v>15.8146903820817</c:v>
                </c:pt>
                <c:pt idx="2">
                  <c:v>21.224898149898234</c:v>
                </c:pt>
                <c:pt idx="3">
                  <c:v>21.25421438464917</c:v>
                </c:pt>
                <c:pt idx="4">
                  <c:v>21.181881881881885</c:v>
                </c:pt>
                <c:pt idx="5">
                  <c:v>14.011279461279422</c:v>
                </c:pt>
                <c:pt idx="6">
                  <c:v>26.731713531713481</c:v>
                </c:pt>
                <c:pt idx="7">
                  <c:v>19.309175084175084</c:v>
                </c:pt>
                <c:pt idx="8">
                  <c:v>16.991864154364155</c:v>
                </c:pt>
                <c:pt idx="9">
                  <c:v>20.437324884693286</c:v>
                </c:pt>
                <c:pt idx="10">
                  <c:v>18.974952422778568</c:v>
                </c:pt>
                <c:pt idx="11">
                  <c:v>9.3962069821017202</c:v>
                </c:pt>
                <c:pt idx="12">
                  <c:v>15.462794612794664</c:v>
                </c:pt>
              </c:numCache>
            </c:numRef>
          </c:val>
          <c:smooth val="0"/>
          <c:extLst>
            <c:ext xmlns:c16="http://schemas.microsoft.com/office/drawing/2014/chart" uri="{C3380CC4-5D6E-409C-BE32-E72D297353CC}">
              <c16:uniqueId val="{00000003-0928-4E41-A6E7-F496F69BB0E0}"/>
            </c:ext>
          </c:extLst>
        </c:ser>
        <c:ser>
          <c:idx val="2"/>
          <c:order val="2"/>
          <c:tx>
            <c:strRef>
              <c:f>'Charts for press '!$G$202</c:f>
              <c:strCache>
                <c:ptCount val="1"/>
                <c:pt idx="0">
                  <c:v>Employment</c:v>
                </c:pt>
              </c:strCache>
            </c:strRef>
          </c:tx>
          <c:spPr>
            <a:ln>
              <a:solidFill>
                <a:srgbClr val="4BACC6"/>
              </a:solidFill>
            </a:ln>
          </c:spPr>
          <c:marker>
            <c:symbol val="none"/>
          </c:marker>
          <c:dPt>
            <c:idx val="12"/>
            <c:marker>
              <c:symbol val="circle"/>
              <c:size val="7"/>
              <c:spPr>
                <a:solidFill>
                  <a:sysClr val="window" lastClr="FFFFFF"/>
                </a:solidFill>
                <a:ln>
                  <a:solidFill>
                    <a:srgbClr val="4BACC6"/>
                  </a:solidFill>
                </a:ln>
              </c:spPr>
            </c:marker>
            <c:bubble3D val="0"/>
            <c:extLst>
              <c:ext xmlns:c16="http://schemas.microsoft.com/office/drawing/2014/chart" uri="{C3380CC4-5D6E-409C-BE32-E72D297353CC}">
                <c16:uniqueId val="{00000004-0928-4E41-A6E7-F496F69BB0E0}"/>
              </c:ext>
            </c:extLst>
          </c:dPt>
          <c:dLbls>
            <c:dLbl>
              <c:idx val="12"/>
              <c:layout>
                <c:manualLayout>
                  <c:x val="0"/>
                  <c:y val="7.8881139857517824E-2"/>
                </c:manualLayout>
              </c:layout>
              <c:tx>
                <c:rich>
                  <a:bodyPr/>
                  <a:lstStyle/>
                  <a:p>
                    <a:r>
                      <a:rPr lang="en-US" sz="900" b="1">
                        <a:solidFill>
                          <a:srgbClr val="4BACC6"/>
                        </a:solidFill>
                      </a:rPr>
                      <a:t>13.0 pts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28-4E41-A6E7-F496F69BB0E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'Charts for press '!$D$203:$D$215</c:f>
              <c:strCache>
                <c:ptCount val="1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strCache>
            </c:strRef>
          </c:cat>
          <c:val>
            <c:numRef>
              <c:f>'Charts for press '!$G$203:$G$215</c:f>
              <c:numCache>
                <c:formatCode>0.0</c:formatCode>
                <c:ptCount val="13"/>
                <c:pt idx="0">
                  <c:v>-8.9730127360562228</c:v>
                </c:pt>
                <c:pt idx="1">
                  <c:v>-6.7077660664617165</c:v>
                </c:pt>
                <c:pt idx="2">
                  <c:v>5.9679925629925643</c:v>
                </c:pt>
                <c:pt idx="3">
                  <c:v>7.3234595115029855</c:v>
                </c:pt>
                <c:pt idx="4">
                  <c:v>11.121127946127947</c:v>
                </c:pt>
                <c:pt idx="5">
                  <c:v>2.8944444444444377</c:v>
                </c:pt>
                <c:pt idx="6">
                  <c:v>10.608351533351497</c:v>
                </c:pt>
                <c:pt idx="7">
                  <c:v>14.489393939393954</c:v>
                </c:pt>
                <c:pt idx="8">
                  <c:v>7.3060347060347057</c:v>
                </c:pt>
                <c:pt idx="9">
                  <c:v>9.4869046079572712</c:v>
                </c:pt>
                <c:pt idx="10">
                  <c:v>11.495992534036048</c:v>
                </c:pt>
                <c:pt idx="11">
                  <c:v>5.045954456849179</c:v>
                </c:pt>
                <c:pt idx="12">
                  <c:v>13.037878787878741</c:v>
                </c:pt>
              </c:numCache>
            </c:numRef>
          </c:val>
          <c:smooth val="0"/>
          <c:extLst>
            <c:ext xmlns:c16="http://schemas.microsoft.com/office/drawing/2014/chart" uri="{C3380CC4-5D6E-409C-BE32-E72D297353CC}">
              <c16:uniqueId val="{00000005-0928-4E41-A6E7-F496F69BB0E0}"/>
            </c:ext>
          </c:extLst>
        </c:ser>
        <c:ser>
          <c:idx val="3"/>
          <c:order val="3"/>
          <c:tx>
            <c:strRef>
              <c:f>'Charts for press '!$H$202</c:f>
              <c:strCache>
                <c:ptCount val="1"/>
                <c:pt idx="0">
                  <c:v>Capital Investment</c:v>
                </c:pt>
              </c:strCache>
            </c:strRef>
          </c:tx>
          <c:spPr>
            <a:ln>
              <a:solidFill>
                <a:srgbClr val="8DCADB"/>
              </a:solidFill>
            </a:ln>
          </c:spPr>
          <c:marker>
            <c:symbol val="none"/>
          </c:marker>
          <c:dPt>
            <c:idx val="12"/>
            <c:marker>
              <c:symbol val="circle"/>
              <c:size val="7"/>
              <c:spPr>
                <a:solidFill>
                  <a:sysClr val="window" lastClr="FFFFFF"/>
                </a:solidFill>
                <a:ln>
                  <a:solidFill>
                    <a:srgbClr val="8DCADB"/>
                  </a:solidFill>
                </a:ln>
              </c:spPr>
            </c:marker>
            <c:bubble3D val="0"/>
            <c:extLst>
              <c:ext xmlns:c16="http://schemas.microsoft.com/office/drawing/2014/chart" uri="{C3380CC4-5D6E-409C-BE32-E72D297353CC}">
                <c16:uniqueId val="{00000006-0928-4E41-A6E7-F496F69BB0E0}"/>
              </c:ext>
            </c:extLst>
          </c:dPt>
          <c:dLbls>
            <c:dLbl>
              <c:idx val="12"/>
              <c:layout>
                <c:manualLayout>
                  <c:x val="0"/>
                  <c:y val="5.9259342582177021E-2"/>
                </c:manualLayout>
              </c:layout>
              <c:tx>
                <c:rich>
                  <a:bodyPr/>
                  <a:lstStyle/>
                  <a:p>
                    <a:r>
                      <a:rPr lang="en-US" sz="900" b="1">
                        <a:solidFill>
                          <a:srgbClr val="8DCADB"/>
                        </a:solidFill>
                      </a:rPr>
                      <a:t>14.5 pts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28-4E41-A6E7-F496F69BB0E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'Charts for press '!$D$203:$D$215</c:f>
              <c:strCache>
                <c:ptCount val="1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strCache>
            </c:strRef>
          </c:cat>
          <c:val>
            <c:numRef>
              <c:f>'Charts for press '!$H$203:$H$215</c:f>
              <c:numCache>
                <c:formatCode>0.0</c:formatCode>
                <c:ptCount val="13"/>
                <c:pt idx="0">
                  <c:v>0.72361111111111165</c:v>
                </c:pt>
                <c:pt idx="1">
                  <c:v>1.2081649831649797</c:v>
                </c:pt>
                <c:pt idx="2">
                  <c:v>8.224355089355047</c:v>
                </c:pt>
                <c:pt idx="3">
                  <c:v>11.440208382599668</c:v>
                </c:pt>
                <c:pt idx="4">
                  <c:v>13.059343434343432</c:v>
                </c:pt>
                <c:pt idx="5">
                  <c:v>9.182912457912451</c:v>
                </c:pt>
                <c:pt idx="6">
                  <c:v>15.667030667030666</c:v>
                </c:pt>
                <c:pt idx="7">
                  <c:v>10.877777777777775</c:v>
                </c:pt>
                <c:pt idx="8">
                  <c:v>3.5664950789950791</c:v>
                </c:pt>
                <c:pt idx="9">
                  <c:v>9.0175352385879055</c:v>
                </c:pt>
                <c:pt idx="10">
                  <c:v>11.401328502415433</c:v>
                </c:pt>
                <c:pt idx="11">
                  <c:v>6.4974696083643524</c:v>
                </c:pt>
                <c:pt idx="12">
                  <c:v>14.497979797979795</c:v>
                </c:pt>
              </c:numCache>
            </c:numRef>
          </c:val>
          <c:smooth val="0"/>
          <c:extLst>
            <c:ext xmlns:c16="http://schemas.microsoft.com/office/drawing/2014/chart" uri="{C3380CC4-5D6E-409C-BE32-E72D297353CC}">
              <c16:uniqueId val="{00000007-0928-4E41-A6E7-F496F69BB0E0}"/>
            </c:ext>
          </c:extLst>
        </c:ser>
        <c:dLbls>
          <c:showLegendKey val="0"/>
          <c:showVal val="0"/>
          <c:showCatName val="0"/>
          <c:showSerName val="0"/>
          <c:showPercent val="0"/>
          <c:showBubbleSize val="0"/>
        </c:dLbls>
        <c:smooth val="0"/>
        <c:axId val="84228352"/>
        <c:axId val="84250624"/>
      </c:lineChart>
      <c:catAx>
        <c:axId val="84228352"/>
        <c:scaling>
          <c:orientation val="minMax"/>
        </c:scaling>
        <c:delete val="0"/>
        <c:axPos val="b"/>
        <c:numFmt formatCode="General" sourceLinked="1"/>
        <c:majorTickMark val="out"/>
        <c:minorTickMark val="none"/>
        <c:tickLblPos val="low"/>
        <c:txPr>
          <a:bodyPr rot="-2700000"/>
          <a:lstStyle/>
          <a:p>
            <a:pPr>
              <a:defRPr sz="900"/>
            </a:pPr>
            <a:endParaRPr lang="en-US"/>
          </a:p>
        </c:txPr>
        <c:crossAx val="84250624"/>
        <c:crosses val="autoZero"/>
        <c:auto val="1"/>
        <c:lblAlgn val="ctr"/>
        <c:lblOffset val="100"/>
        <c:noMultiLvlLbl val="0"/>
      </c:catAx>
      <c:valAx>
        <c:axId val="84250624"/>
        <c:scaling>
          <c:orientation val="minMax"/>
          <c:min val="-15"/>
        </c:scaling>
        <c:delete val="0"/>
        <c:axPos val="l"/>
        <c:majorGridlines>
          <c:spPr>
            <a:ln>
              <a:prstDash val="dash"/>
            </a:ln>
          </c:spPr>
        </c:majorGridlines>
        <c:title>
          <c:tx>
            <c:rich>
              <a:bodyPr rot="-5400000" vert="horz"/>
              <a:lstStyle/>
              <a:p>
                <a:pPr>
                  <a:defRPr/>
                </a:pPr>
                <a:r>
                  <a:rPr lang="en-AU" b="0"/>
                  <a:t>Index</a:t>
                </a:r>
              </a:p>
            </c:rich>
          </c:tx>
          <c:overlay val="0"/>
        </c:title>
        <c:numFmt formatCode="0.0" sourceLinked="1"/>
        <c:majorTickMark val="out"/>
        <c:minorTickMark val="none"/>
        <c:tickLblPos val="nextTo"/>
        <c:crossAx val="842283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Construction Industry: </a:t>
            </a:r>
            <a:r>
              <a:rPr lang="en-AU" sz="1100" b="0"/>
              <a:t>Expectations</a:t>
            </a:r>
            <a:r>
              <a:rPr lang="en-AU" sz="1100" b="0" baseline="0"/>
              <a:t> vs Actual Performance</a:t>
            </a:r>
            <a:endParaRPr lang="en-AU" sz="1100"/>
          </a:p>
        </c:rich>
      </c:tx>
      <c:overlay val="0"/>
    </c:title>
    <c:autoTitleDeleted val="0"/>
    <c:plotArea>
      <c:layout/>
      <c:lineChart>
        <c:grouping val="standard"/>
        <c:varyColors val="0"/>
        <c:ser>
          <c:idx val="0"/>
          <c:order val="0"/>
          <c:tx>
            <c:strRef>
              <c:f>'Charts for press '!$B$180</c:f>
              <c:strCache>
                <c:ptCount val="1"/>
                <c:pt idx="0">
                  <c:v>Expected</c:v>
                </c:pt>
              </c:strCache>
            </c:strRef>
          </c:tx>
          <c:spPr>
            <a:ln w="28575">
              <a:solidFill>
                <a:srgbClr val="265996"/>
              </a:solidFill>
            </a:ln>
          </c:spPr>
          <c:marker>
            <c:symbol val="none"/>
          </c:marker>
          <c:dPt>
            <c:idx val="13"/>
            <c:marker>
              <c:symbol val="circle"/>
              <c:size val="7"/>
              <c:spPr>
                <a:solidFill>
                  <a:schemeClr val="bg1"/>
                </a:solidFill>
                <a:ln>
                  <a:solidFill>
                    <a:srgbClr val="265996"/>
                  </a:solidFill>
                </a:ln>
              </c:spPr>
            </c:marker>
            <c:bubble3D val="0"/>
            <c:extLst>
              <c:ext xmlns:c16="http://schemas.microsoft.com/office/drawing/2014/chart" uri="{C3380CC4-5D6E-409C-BE32-E72D297353CC}">
                <c16:uniqueId val="{00000000-869B-4B5F-8443-18529EA77AA9}"/>
              </c:ext>
            </c:extLst>
          </c:dPt>
          <c:dLbls>
            <c:dLbl>
              <c:idx val="13"/>
              <c:layout>
                <c:manualLayout>
                  <c:x val="-1.4957264957264921E-2"/>
                  <c:y val="-7.0874861572535988E-2"/>
                </c:manualLayout>
              </c:layout>
              <c:tx>
                <c:rich>
                  <a:bodyPr/>
                  <a:lstStyle/>
                  <a:p>
                    <a:r>
                      <a:rPr lang="en-US">
                        <a:solidFill>
                          <a:srgbClr val="1F497D"/>
                        </a:solidFill>
                      </a:rPr>
                      <a:t>3.0 pts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9B-4B5F-8443-18529EA77AA9}"/>
                </c:ext>
              </c:extLst>
            </c:dLbl>
            <c:spPr>
              <a:noFill/>
              <a:ln>
                <a:noFill/>
              </a:ln>
              <a:effectLst/>
            </c:spPr>
            <c:txPr>
              <a:bodyPr/>
              <a:lstStyle/>
              <a:p>
                <a:pPr>
                  <a:defRPr sz="900"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'Charts for press '!$A$181:$A$194</c:f>
              <c:strCache>
                <c:ptCount val="14"/>
                <c:pt idx="0">
                  <c:v>Q2 2013</c:v>
                </c:pt>
                <c:pt idx="1">
                  <c:v>Q3 2013</c:v>
                </c:pt>
                <c:pt idx="2">
                  <c:v>Q4 2013</c:v>
                </c:pt>
                <c:pt idx="3">
                  <c:v>Q1 2014</c:v>
                </c:pt>
                <c:pt idx="4">
                  <c:v>Q2 2014</c:v>
                </c:pt>
                <c:pt idx="5">
                  <c:v>Q3 2014</c:v>
                </c:pt>
                <c:pt idx="6">
                  <c:v>Q4 2014</c:v>
                </c:pt>
                <c:pt idx="7">
                  <c:v>Q1 2015</c:v>
                </c:pt>
                <c:pt idx="8">
                  <c:v>Q2 2015</c:v>
                </c:pt>
                <c:pt idx="9">
                  <c:v>Q3 2015</c:v>
                </c:pt>
                <c:pt idx="10">
                  <c:v>Q4 2015</c:v>
                </c:pt>
                <c:pt idx="11">
                  <c:v>Q1 2016</c:v>
                </c:pt>
                <c:pt idx="12">
                  <c:v>Q2 2016</c:v>
                </c:pt>
                <c:pt idx="13">
                  <c:v>Q3 2016</c:v>
                </c:pt>
              </c:strCache>
            </c:strRef>
          </c:cat>
          <c:val>
            <c:numRef>
              <c:f>'Charts for press '!$B$181:$B$194</c:f>
              <c:numCache>
                <c:formatCode>0.0</c:formatCode>
                <c:ptCount val="14"/>
                <c:pt idx="0">
                  <c:v>6.9864829441391993</c:v>
                </c:pt>
                <c:pt idx="1">
                  <c:v>2.0475677008608404</c:v>
                </c:pt>
                <c:pt idx="2">
                  <c:v>4.9147475148596023</c:v>
                </c:pt>
                <c:pt idx="3">
                  <c:v>17.737531743445242</c:v>
                </c:pt>
                <c:pt idx="4">
                  <c:v>14.617362380029499</c:v>
                </c:pt>
                <c:pt idx="5">
                  <c:v>17.611847864145691</c:v>
                </c:pt>
                <c:pt idx="6">
                  <c:v>16.068055555555556</c:v>
                </c:pt>
                <c:pt idx="7">
                  <c:v>23.700520833333194</c:v>
                </c:pt>
                <c:pt idx="8">
                  <c:v>21.150049949243229</c:v>
                </c:pt>
                <c:pt idx="9">
                  <c:v>11.430208333333335</c:v>
                </c:pt>
                <c:pt idx="10">
                  <c:v>19.665822560065486</c:v>
                </c:pt>
                <c:pt idx="11">
                  <c:v>11.313845053525323</c:v>
                </c:pt>
                <c:pt idx="12">
                  <c:v>11.319264013745071</c:v>
                </c:pt>
                <c:pt idx="13">
                  <c:v>2.9983766233766227</c:v>
                </c:pt>
              </c:numCache>
            </c:numRef>
          </c:val>
          <c:smooth val="0"/>
          <c:extLst>
            <c:ext xmlns:c16="http://schemas.microsoft.com/office/drawing/2014/chart" uri="{C3380CC4-5D6E-409C-BE32-E72D297353CC}">
              <c16:uniqueId val="{00000001-869B-4B5F-8443-18529EA77AA9}"/>
            </c:ext>
          </c:extLst>
        </c:ser>
        <c:ser>
          <c:idx val="1"/>
          <c:order val="1"/>
          <c:tx>
            <c:strRef>
              <c:f>'Charts for press '!$C$180</c:f>
              <c:strCache>
                <c:ptCount val="1"/>
                <c:pt idx="0">
                  <c:v>Actual</c:v>
                </c:pt>
              </c:strCache>
            </c:strRef>
          </c:tx>
          <c:spPr>
            <a:ln w="28575" cap="flat" cmpd="sng" algn="ctr">
              <a:solidFill>
                <a:schemeClr val="accent5"/>
              </a:solidFill>
              <a:prstDash val="solid"/>
            </a:ln>
            <a:effectLst/>
          </c:spPr>
          <c:marker>
            <c:symbol val="none"/>
          </c:marker>
          <c:dPt>
            <c:idx val="11"/>
            <c:marker>
              <c:symbol val="circle"/>
              <c:size val="7"/>
              <c:spPr>
                <a:solidFill>
                  <a:schemeClr val="lt1"/>
                </a:solidFill>
                <a:ln w="9525" cap="flat" cmpd="sng" algn="ctr">
                  <a:solidFill>
                    <a:schemeClr val="accent5"/>
                  </a:solidFill>
                  <a:prstDash val="solid"/>
                </a:ln>
                <a:effectLst/>
              </c:spPr>
            </c:marker>
            <c:bubble3D val="0"/>
            <c:extLst>
              <c:ext xmlns:c16="http://schemas.microsoft.com/office/drawing/2014/chart" uri="{C3380CC4-5D6E-409C-BE32-E72D297353CC}">
                <c16:uniqueId val="{00000002-869B-4B5F-8443-18529EA77AA9}"/>
              </c:ext>
            </c:extLst>
          </c:dPt>
          <c:dLbls>
            <c:dLbl>
              <c:idx val="11"/>
              <c:layout>
                <c:manualLayout>
                  <c:x val="-8.5470085470085496E-3"/>
                  <c:y val="3.9867109634551492E-2"/>
                </c:manualLayout>
              </c:layout>
              <c:tx>
                <c:rich>
                  <a:bodyPr/>
                  <a:lstStyle/>
                  <a:p>
                    <a:r>
                      <a:rPr lang="en-US" sz="900" b="1">
                        <a:solidFill>
                          <a:schemeClr val="accent5">
                            <a:lumMod val="75000"/>
                          </a:schemeClr>
                        </a:solidFill>
                      </a:rPr>
                      <a:t>-4.2 pts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9B-4B5F-8443-18529EA77AA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'Charts for press '!$A$181:$A$194</c:f>
              <c:strCache>
                <c:ptCount val="14"/>
                <c:pt idx="0">
                  <c:v>Q2 2013</c:v>
                </c:pt>
                <c:pt idx="1">
                  <c:v>Q3 2013</c:v>
                </c:pt>
                <c:pt idx="2">
                  <c:v>Q4 2013</c:v>
                </c:pt>
                <c:pt idx="3">
                  <c:v>Q1 2014</c:v>
                </c:pt>
                <c:pt idx="4">
                  <c:v>Q2 2014</c:v>
                </c:pt>
                <c:pt idx="5">
                  <c:v>Q3 2014</c:v>
                </c:pt>
                <c:pt idx="6">
                  <c:v>Q4 2014</c:v>
                </c:pt>
                <c:pt idx="7">
                  <c:v>Q1 2015</c:v>
                </c:pt>
                <c:pt idx="8">
                  <c:v>Q2 2015</c:v>
                </c:pt>
                <c:pt idx="9">
                  <c:v>Q3 2015</c:v>
                </c:pt>
                <c:pt idx="10">
                  <c:v>Q4 2015</c:v>
                </c:pt>
                <c:pt idx="11">
                  <c:v>Q1 2016</c:v>
                </c:pt>
                <c:pt idx="12">
                  <c:v>Q2 2016</c:v>
                </c:pt>
                <c:pt idx="13">
                  <c:v>Q3 2016</c:v>
                </c:pt>
              </c:strCache>
            </c:strRef>
          </c:cat>
          <c:val>
            <c:numRef>
              <c:f>'Charts for press '!$C$181:$C$194</c:f>
              <c:numCache>
                <c:formatCode>0.0</c:formatCode>
                <c:ptCount val="14"/>
                <c:pt idx="0">
                  <c:v>-6.0326821795791474</c:v>
                </c:pt>
                <c:pt idx="1">
                  <c:v>4.6902745004665833</c:v>
                </c:pt>
                <c:pt idx="2">
                  <c:v>5.7120155038759526</c:v>
                </c:pt>
                <c:pt idx="3">
                  <c:v>7.0864802170868355</c:v>
                </c:pt>
                <c:pt idx="4">
                  <c:v>-3.9700148809523812</c:v>
                </c:pt>
                <c:pt idx="5">
                  <c:v>12.325372023809525</c:v>
                </c:pt>
                <c:pt idx="6">
                  <c:v>17.040716708194889</c:v>
                </c:pt>
                <c:pt idx="7">
                  <c:v>-2.9432291666666672</c:v>
                </c:pt>
                <c:pt idx="8">
                  <c:v>6.2116124091193772</c:v>
                </c:pt>
                <c:pt idx="9">
                  <c:v>7.8450260705057078</c:v>
                </c:pt>
                <c:pt idx="10">
                  <c:v>10.890677521008406</c:v>
                </c:pt>
                <c:pt idx="11">
                  <c:v>-4.2056141774891778</c:v>
                </c:pt>
              </c:numCache>
            </c:numRef>
          </c:val>
          <c:smooth val="0"/>
          <c:extLst>
            <c:ext xmlns:c16="http://schemas.microsoft.com/office/drawing/2014/chart" uri="{C3380CC4-5D6E-409C-BE32-E72D297353CC}">
              <c16:uniqueId val="{00000003-869B-4B5F-8443-18529EA77AA9}"/>
            </c:ext>
          </c:extLst>
        </c:ser>
        <c:dLbls>
          <c:showLegendKey val="0"/>
          <c:showVal val="0"/>
          <c:showCatName val="0"/>
          <c:showSerName val="0"/>
          <c:showPercent val="0"/>
          <c:showBubbleSize val="0"/>
        </c:dLbls>
        <c:smooth val="0"/>
        <c:axId val="84298368"/>
        <c:axId val="84304256"/>
      </c:lineChart>
      <c:catAx>
        <c:axId val="84298368"/>
        <c:scaling>
          <c:orientation val="minMax"/>
        </c:scaling>
        <c:delete val="0"/>
        <c:axPos val="b"/>
        <c:numFmt formatCode="General" sourceLinked="1"/>
        <c:majorTickMark val="out"/>
        <c:minorTickMark val="none"/>
        <c:tickLblPos val="low"/>
        <c:txPr>
          <a:bodyPr rot="0" vert="horz" anchor="ctr" anchorCtr="0"/>
          <a:lstStyle/>
          <a:p>
            <a:pPr>
              <a:defRPr sz="900"/>
            </a:pPr>
            <a:endParaRPr lang="en-US"/>
          </a:p>
        </c:txPr>
        <c:crossAx val="84304256"/>
        <c:crosses val="autoZero"/>
        <c:auto val="1"/>
        <c:lblAlgn val="ctr"/>
        <c:lblOffset val="100"/>
        <c:noMultiLvlLbl val="0"/>
      </c:catAx>
      <c:valAx>
        <c:axId val="84304256"/>
        <c:scaling>
          <c:orientation val="minMax"/>
        </c:scaling>
        <c:delete val="0"/>
        <c:axPos val="l"/>
        <c:majorGridlines>
          <c:spPr>
            <a:ln>
              <a:prstDash val="dash"/>
            </a:ln>
          </c:spPr>
        </c:majorGridlines>
        <c:title>
          <c:tx>
            <c:rich>
              <a:bodyPr rot="-5400000" vert="horz"/>
              <a:lstStyle/>
              <a:p>
                <a:pPr>
                  <a:defRPr/>
                </a:pPr>
                <a:r>
                  <a:rPr lang="en-AU" b="0"/>
                  <a:t>Index</a:t>
                </a:r>
              </a:p>
            </c:rich>
          </c:tx>
          <c:overlay val="0"/>
        </c:title>
        <c:numFmt formatCode="0.0" sourceLinked="1"/>
        <c:majorTickMark val="out"/>
        <c:minorTickMark val="none"/>
        <c:tickLblPos val="nextTo"/>
        <c:crossAx val="84298368"/>
        <c:crosses val="autoZero"/>
        <c:crossBetween val="between"/>
      </c:valAx>
      <c:spPr>
        <a:ln>
          <a:prstDash val="dash"/>
        </a:ln>
      </c:spPr>
    </c:plotArea>
    <c:legend>
      <c:legendPos val="b"/>
      <c:overlay val="0"/>
    </c:legend>
    <c:plotVisOnly val="1"/>
    <c:dispBlanksAs val="gap"/>
    <c:showDLblsOverMax val="0"/>
  </c:chart>
  <c:spPr>
    <a:ln>
      <a:noFill/>
      <a:prstDash val="soli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486BA-DD2A-4B0B-B558-0988486B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2433</Words>
  <Characters>13869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Dun and Bradstreet</Company>
  <LinksUpToDate>false</LinksUpToDate>
  <CharactersWithSpaces>16270</CharactersWithSpaces>
  <SharedDoc>false</SharedDoc>
  <HLinks>
    <vt:vector size="12" baseType="variant">
      <vt:variant>
        <vt:i4>6488076</vt:i4>
      </vt:variant>
      <vt:variant>
        <vt:i4>3</vt:i4>
      </vt:variant>
      <vt:variant>
        <vt:i4>0</vt:i4>
      </vt:variant>
      <vt:variant>
        <vt:i4>5</vt:i4>
      </vt:variant>
      <vt:variant>
        <vt:lpwstr>http://abs.gov.au/ausstats/abs@.nsf/Latestproducts/5204.0Main Features22011-12?opendocument&amp;tabname=Summary&amp;prodno=5204.0&amp;issue=2011-12&amp;num=&amp;view=</vt:lpwstr>
      </vt:variant>
      <vt:variant>
        <vt:lpwstr/>
      </vt:variant>
      <vt:variant>
        <vt:i4>3997772</vt:i4>
      </vt:variant>
      <vt:variant>
        <vt:i4>0</vt:i4>
      </vt:variant>
      <vt:variant>
        <vt:i4>0</vt:i4>
      </vt:variant>
      <vt:variant>
        <vt:i4>5</vt:i4>
      </vt:variant>
      <vt:variant>
        <vt:lpwstr>mailto:woodsd@dnb.com.au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woodsd</dc:creator>
  <cp:lastModifiedBy>David Smith</cp:lastModifiedBy>
  <cp:revision>3</cp:revision>
  <cp:lastPrinted>2016-04-29T07:06:00Z</cp:lastPrinted>
  <dcterms:created xsi:type="dcterms:W3CDTF">2016-07-05T00:03:00Z</dcterms:created>
  <dcterms:modified xsi:type="dcterms:W3CDTF">2016-07-05T00:04:00Z</dcterms:modified>
</cp:coreProperties>
</file>