
<file path=[Content_Types].xml><?xml version="1.0" encoding="utf-8"?>
<Types xmlns="http://schemas.openxmlformats.org/package/2006/content-types">
  <Default Extension="png" ContentType="image/png"/>
  <Default Extension="emf" ContentType="image/x-emf"/>
  <Default Extension="wmf" ContentType="image/x-w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5514F" w:rsidRDefault="006D4F86" w:rsidP="0037634B">
      <w:pPr>
        <w:pStyle w:val="ListParagraph"/>
        <w:spacing w:after="240"/>
        <w:ind w:left="357"/>
        <w:rPr>
          <w:rFonts w:ascii="Calibri" w:hAnsi="Calibri" w:cs="Calibri"/>
          <w:b/>
          <w:color w:val="403152" w:themeColor="accent4" w:themeShade="80"/>
          <w:sz w:val="26"/>
          <w:szCs w:val="26"/>
        </w:rPr>
      </w:pPr>
      <w:r>
        <w:rPr>
          <w:rFonts w:ascii="Calibri" w:hAnsi="Calibri" w:cs="Calibri"/>
          <w:b/>
          <w:color w:val="403152" w:themeColor="accent4" w:themeShade="80"/>
          <w:sz w:val="26"/>
          <w:szCs w:val="26"/>
        </w:rPr>
        <w:softHyphen/>
      </w:r>
      <w:r>
        <w:rPr>
          <w:rFonts w:ascii="Calibri" w:hAnsi="Calibri" w:cs="Calibri"/>
          <w:b/>
          <w:color w:val="403152" w:themeColor="accent4" w:themeShade="80"/>
          <w:sz w:val="26"/>
          <w:szCs w:val="26"/>
        </w:rPr>
        <w:softHyphen/>
      </w:r>
      <w:r>
        <w:rPr>
          <w:rFonts w:ascii="Calibri" w:hAnsi="Calibri" w:cs="Calibri"/>
          <w:b/>
          <w:color w:val="403152" w:themeColor="accent4" w:themeShade="80"/>
          <w:sz w:val="26"/>
          <w:szCs w:val="26"/>
        </w:rPr>
        <w:softHyphen/>
      </w:r>
      <w:r>
        <w:rPr>
          <w:rFonts w:ascii="Calibri" w:hAnsi="Calibri" w:cs="Calibri"/>
          <w:b/>
          <w:color w:val="403152" w:themeColor="accent4" w:themeShade="80"/>
          <w:sz w:val="26"/>
          <w:szCs w:val="26"/>
        </w:rPr>
        <w:softHyphen/>
      </w:r>
      <w:r>
        <w:rPr>
          <w:rFonts w:ascii="Calibri" w:hAnsi="Calibri" w:cs="Calibri"/>
          <w:b/>
          <w:color w:val="403152" w:themeColor="accent4" w:themeShade="80"/>
          <w:sz w:val="26"/>
          <w:szCs w:val="26"/>
        </w:rPr>
        <w:softHyphen/>
      </w:r>
    </w:p>
    <w:p w:rsidR="0037634B" w:rsidRDefault="0037634B" w:rsidP="0037634B">
      <w:pPr>
        <w:pStyle w:val="ListParagraph"/>
        <w:spacing w:before="240" w:after="120"/>
        <w:ind w:left="357"/>
        <w:rPr>
          <w:rFonts w:ascii="Calibri" w:hAnsi="Calibri" w:cs="Calibri"/>
          <w:b/>
          <w:color w:val="403152" w:themeColor="accent4" w:themeShade="80"/>
          <w:sz w:val="26"/>
          <w:szCs w:val="26"/>
        </w:rPr>
      </w:pPr>
    </w:p>
    <w:p w:rsidR="00122A31" w:rsidRPr="00122A31" w:rsidRDefault="00122A31" w:rsidP="0010770C">
      <w:pPr>
        <w:pStyle w:val="ListParagraph"/>
        <w:pBdr>
          <w:top w:val="single" w:sz="4" w:space="1" w:color="auto"/>
          <w:left w:val="single" w:sz="4" w:space="4" w:color="auto"/>
          <w:bottom w:val="single" w:sz="4" w:space="6" w:color="auto"/>
          <w:right w:val="single" w:sz="4" w:space="4" w:color="auto"/>
        </w:pBdr>
        <w:spacing w:before="120" w:after="120"/>
        <w:ind w:left="357"/>
        <w:contextualSpacing w:val="0"/>
        <w:jc w:val="both"/>
        <w:rPr>
          <w:rFonts w:ascii="Calibri" w:hAnsi="Calibri" w:cs="Calibri"/>
          <w:i/>
          <w:color w:val="403152" w:themeColor="accent4" w:themeShade="80"/>
        </w:rPr>
      </w:pPr>
      <w:r w:rsidRPr="00122A31">
        <w:rPr>
          <w:rFonts w:ascii="Calibri" w:hAnsi="Calibri" w:cs="Calibri"/>
          <w:i/>
          <w:color w:val="403152" w:themeColor="accent4" w:themeShade="80"/>
        </w:rPr>
        <w:t xml:space="preserve">These projections are based on ABS employment data </w:t>
      </w:r>
      <w:r>
        <w:rPr>
          <w:rFonts w:ascii="Calibri" w:hAnsi="Calibri" w:cs="Calibri"/>
          <w:i/>
          <w:color w:val="403152" w:themeColor="accent4" w:themeShade="80"/>
        </w:rPr>
        <w:t xml:space="preserve">for November 2013 </w:t>
      </w:r>
      <w:r w:rsidRPr="00122A31">
        <w:rPr>
          <w:rFonts w:ascii="Calibri" w:hAnsi="Calibri" w:cs="Calibri"/>
          <w:i/>
          <w:color w:val="403152" w:themeColor="accent4" w:themeShade="80"/>
        </w:rPr>
        <w:t>and the Government’s forecasts and projections in the December 2013 Mid-Year Economic and Fiscal Outlook (MYEFO).</w:t>
      </w:r>
    </w:p>
    <w:p w:rsidR="00122A31" w:rsidRPr="00122A31" w:rsidRDefault="00E20F34" w:rsidP="0010770C">
      <w:pPr>
        <w:pStyle w:val="ListParagraph"/>
        <w:pBdr>
          <w:top w:val="single" w:sz="4" w:space="1" w:color="auto"/>
          <w:left w:val="single" w:sz="4" w:space="4" w:color="auto"/>
          <w:bottom w:val="single" w:sz="4" w:space="6" w:color="auto"/>
          <w:right w:val="single" w:sz="4" w:space="4" w:color="auto"/>
        </w:pBdr>
        <w:spacing w:before="120" w:after="120"/>
        <w:ind w:left="357"/>
        <w:contextualSpacing w:val="0"/>
        <w:jc w:val="both"/>
        <w:rPr>
          <w:rFonts w:ascii="Calibri" w:hAnsi="Calibri" w:cs="Calibri"/>
          <w:i/>
          <w:color w:val="403152" w:themeColor="accent4" w:themeShade="80"/>
        </w:rPr>
      </w:pPr>
      <w:r>
        <w:rPr>
          <w:rFonts w:ascii="Calibri" w:hAnsi="Calibri" w:cs="Calibri"/>
          <w:i/>
          <w:color w:val="403152" w:themeColor="accent4" w:themeShade="80"/>
        </w:rPr>
        <w:t>As such, t</w:t>
      </w:r>
      <w:r w:rsidR="00122A31" w:rsidRPr="00122A31">
        <w:rPr>
          <w:rFonts w:ascii="Calibri" w:hAnsi="Calibri" w:cs="Calibri"/>
          <w:i/>
          <w:color w:val="403152" w:themeColor="accent4" w:themeShade="80"/>
        </w:rPr>
        <w:t>hey may not full</w:t>
      </w:r>
      <w:r w:rsidR="00122A31">
        <w:rPr>
          <w:rFonts w:ascii="Calibri" w:hAnsi="Calibri" w:cs="Calibri"/>
          <w:i/>
          <w:color w:val="403152" w:themeColor="accent4" w:themeShade="80"/>
        </w:rPr>
        <w:t>y</w:t>
      </w:r>
      <w:r w:rsidR="00122A31" w:rsidRPr="00122A31">
        <w:rPr>
          <w:rFonts w:ascii="Calibri" w:hAnsi="Calibri" w:cs="Calibri"/>
          <w:i/>
          <w:color w:val="403152" w:themeColor="accent4" w:themeShade="80"/>
        </w:rPr>
        <w:t xml:space="preserve"> take account of the Government’s policies to boost employment growth, including reducing red tape costs, lowering the company tax rate and abolishing the carbon and mining taxes. Accordingly, these projections may understate employm</w:t>
      </w:r>
      <w:r w:rsidR="00122A31">
        <w:rPr>
          <w:rFonts w:ascii="Calibri" w:hAnsi="Calibri" w:cs="Calibri"/>
          <w:i/>
          <w:color w:val="403152" w:themeColor="accent4" w:themeShade="80"/>
        </w:rPr>
        <w:t xml:space="preserve">ent growth over the five years </w:t>
      </w:r>
      <w:r w:rsidR="00122A31" w:rsidRPr="00122A31">
        <w:rPr>
          <w:rFonts w:ascii="Calibri" w:hAnsi="Calibri" w:cs="Calibri"/>
          <w:i/>
          <w:color w:val="403152" w:themeColor="accent4" w:themeShade="80"/>
        </w:rPr>
        <w:t>to November 2018.</w:t>
      </w:r>
    </w:p>
    <w:p w:rsidR="00202E20" w:rsidRPr="003D5DDF" w:rsidRDefault="005B5AEA" w:rsidP="00202E20">
      <w:pPr>
        <w:spacing w:before="240" w:after="120"/>
        <w:rPr>
          <w:rFonts w:ascii="Calibri" w:hAnsi="Calibri" w:cs="Calibri"/>
          <w:b/>
          <w:sz w:val="26"/>
          <w:szCs w:val="26"/>
        </w:rPr>
      </w:pPr>
      <w:r w:rsidRPr="003D5DDF">
        <w:rPr>
          <w:rFonts w:ascii="Calibri" w:hAnsi="Calibri" w:cs="Calibri"/>
          <w:b/>
          <w:sz w:val="26"/>
          <w:szCs w:val="26"/>
        </w:rPr>
        <w:t>Overview</w:t>
      </w:r>
    </w:p>
    <w:p w:rsidR="00DF65A9" w:rsidRPr="00122A31" w:rsidRDefault="00122A31" w:rsidP="00122A31">
      <w:pPr>
        <w:pStyle w:val="ListParagraph"/>
        <w:numPr>
          <w:ilvl w:val="0"/>
          <w:numId w:val="8"/>
        </w:numPr>
        <w:autoSpaceDE w:val="0"/>
        <w:autoSpaceDN w:val="0"/>
        <w:adjustRightInd w:val="0"/>
        <w:spacing w:after="100" w:afterAutospacing="1"/>
        <w:jc w:val="both"/>
        <w:rPr>
          <w:rFonts w:ascii="Calibri" w:hAnsi="Calibri" w:cs="Calibri"/>
        </w:rPr>
      </w:pPr>
      <w:r>
        <w:rPr>
          <w:rFonts w:ascii="Calibri" w:hAnsi="Calibri" w:cs="Calibri"/>
        </w:rPr>
        <w:t>T</w:t>
      </w:r>
      <w:r w:rsidR="001F73B0">
        <w:rPr>
          <w:rFonts w:ascii="Calibri" w:hAnsi="Calibri" w:cs="Calibri"/>
        </w:rPr>
        <w:t>he Department of Employment</w:t>
      </w:r>
      <w:r w:rsidR="003D5DDF">
        <w:rPr>
          <w:rFonts w:ascii="Calibri" w:hAnsi="Calibri" w:cs="Calibri"/>
        </w:rPr>
        <w:t xml:space="preserve"> projects employment to grow by 838,100 (or 7.2 per cent) over the five years to November 2018.</w:t>
      </w:r>
      <w:r>
        <w:rPr>
          <w:rFonts w:ascii="Calibri" w:hAnsi="Calibri" w:cs="Calibri"/>
        </w:rPr>
        <w:t xml:space="preserve"> </w:t>
      </w:r>
      <w:r w:rsidR="003D5DDF" w:rsidRPr="00122A31">
        <w:rPr>
          <w:rFonts w:ascii="Calibri" w:hAnsi="Calibri" w:cs="Calibri"/>
        </w:rPr>
        <w:t>E</w:t>
      </w:r>
      <w:r w:rsidR="00524D0B" w:rsidRPr="00122A31">
        <w:rPr>
          <w:rFonts w:ascii="Calibri" w:hAnsi="Calibri" w:cs="Calibri"/>
        </w:rPr>
        <w:t>mployment</w:t>
      </w:r>
      <w:r w:rsidR="00B920A4" w:rsidRPr="00122A31">
        <w:rPr>
          <w:rFonts w:ascii="Calibri" w:hAnsi="Calibri" w:cs="Calibri"/>
        </w:rPr>
        <w:t xml:space="preserve"> </w:t>
      </w:r>
      <w:r w:rsidR="003D5DDF" w:rsidRPr="00122A31">
        <w:rPr>
          <w:rFonts w:ascii="Calibri" w:hAnsi="Calibri" w:cs="Calibri"/>
        </w:rPr>
        <w:t xml:space="preserve">is projected </w:t>
      </w:r>
      <w:r w:rsidR="00B920A4" w:rsidRPr="00122A31">
        <w:rPr>
          <w:rFonts w:ascii="Calibri" w:hAnsi="Calibri" w:cs="Calibri"/>
        </w:rPr>
        <w:t>to grow in 1</w:t>
      </w:r>
      <w:r w:rsidR="00EC750C" w:rsidRPr="00122A31">
        <w:rPr>
          <w:rFonts w:ascii="Calibri" w:hAnsi="Calibri" w:cs="Calibri"/>
        </w:rPr>
        <w:t>6</w:t>
      </w:r>
      <w:r w:rsidR="00B920A4" w:rsidRPr="00122A31">
        <w:rPr>
          <w:rFonts w:ascii="Calibri" w:hAnsi="Calibri" w:cs="Calibri"/>
        </w:rPr>
        <w:t xml:space="preserve"> </w:t>
      </w:r>
      <w:r w:rsidR="008F0F5D" w:rsidRPr="00122A31">
        <w:rPr>
          <w:rFonts w:ascii="Calibri" w:hAnsi="Calibri" w:cs="Calibri"/>
        </w:rPr>
        <w:t>of the 19 broad ind</w:t>
      </w:r>
      <w:r w:rsidR="00523F64" w:rsidRPr="00122A31">
        <w:rPr>
          <w:rFonts w:ascii="Calibri" w:hAnsi="Calibri" w:cs="Calibri"/>
        </w:rPr>
        <w:t xml:space="preserve">ustries </w:t>
      </w:r>
      <w:r w:rsidR="00B920A4" w:rsidRPr="00122A31">
        <w:rPr>
          <w:rFonts w:ascii="Calibri" w:hAnsi="Calibri" w:cs="Calibri"/>
        </w:rPr>
        <w:t>over the five years</w:t>
      </w:r>
      <w:r w:rsidR="00524D0B" w:rsidRPr="00122A31">
        <w:rPr>
          <w:rFonts w:ascii="Calibri" w:hAnsi="Calibri" w:cs="Calibri"/>
        </w:rPr>
        <w:t xml:space="preserve"> to November 2018</w:t>
      </w:r>
      <w:r w:rsidR="00B920A4" w:rsidRPr="00122A31">
        <w:rPr>
          <w:rFonts w:ascii="Calibri" w:hAnsi="Calibri" w:cs="Calibri"/>
        </w:rPr>
        <w:t xml:space="preserve">, </w:t>
      </w:r>
      <w:r w:rsidR="003D5DDF" w:rsidRPr="00122A31">
        <w:rPr>
          <w:rFonts w:ascii="Calibri" w:hAnsi="Calibri" w:cs="Calibri"/>
        </w:rPr>
        <w:t xml:space="preserve">with </w:t>
      </w:r>
      <w:r w:rsidR="00C76158" w:rsidRPr="00122A31">
        <w:rPr>
          <w:rFonts w:ascii="Calibri" w:hAnsi="Calibri" w:cs="Calibri"/>
        </w:rPr>
        <w:t>decline</w:t>
      </w:r>
      <w:r w:rsidR="007B1FA2" w:rsidRPr="00122A31">
        <w:rPr>
          <w:rFonts w:ascii="Calibri" w:hAnsi="Calibri" w:cs="Calibri"/>
        </w:rPr>
        <w:t>s</w:t>
      </w:r>
      <w:r w:rsidR="00C76158" w:rsidRPr="00122A31">
        <w:rPr>
          <w:rFonts w:ascii="Calibri" w:hAnsi="Calibri" w:cs="Calibri"/>
        </w:rPr>
        <w:t xml:space="preserve"> in employment projected for </w:t>
      </w:r>
      <w:r w:rsidR="00C76158" w:rsidRPr="00122A31">
        <w:rPr>
          <w:rFonts w:ascii="Calibri" w:hAnsi="Calibri" w:cs="Calibri"/>
          <w:b/>
        </w:rPr>
        <w:t>Manufacturing</w:t>
      </w:r>
      <w:r w:rsidR="00EC750C" w:rsidRPr="00122A31">
        <w:rPr>
          <w:rFonts w:ascii="Calibri" w:hAnsi="Calibri" w:cs="Calibri"/>
        </w:rPr>
        <w:t>,</w:t>
      </w:r>
      <w:r w:rsidR="00C76158" w:rsidRPr="00122A31">
        <w:rPr>
          <w:rFonts w:ascii="Calibri" w:hAnsi="Calibri" w:cs="Calibri"/>
        </w:rPr>
        <w:t xml:space="preserve"> </w:t>
      </w:r>
      <w:r w:rsidR="00C76158" w:rsidRPr="00122A31">
        <w:rPr>
          <w:rFonts w:ascii="Calibri" w:hAnsi="Calibri" w:cs="Calibri"/>
          <w:b/>
        </w:rPr>
        <w:t>Mining</w:t>
      </w:r>
      <w:r w:rsidR="00EC750C" w:rsidRPr="00122A31">
        <w:rPr>
          <w:rFonts w:ascii="Calibri" w:hAnsi="Calibri" w:cs="Calibri"/>
        </w:rPr>
        <w:t xml:space="preserve"> and </w:t>
      </w:r>
      <w:r w:rsidR="00EC750C" w:rsidRPr="00122A31">
        <w:rPr>
          <w:rFonts w:ascii="Calibri" w:hAnsi="Calibri" w:cs="Calibri"/>
          <w:b/>
        </w:rPr>
        <w:t>Agriculture, Forestry and Fishing.</w:t>
      </w:r>
    </w:p>
    <w:p w:rsidR="00EE33AA" w:rsidRPr="000A2FBC" w:rsidRDefault="00E02295" w:rsidP="000A2FBC">
      <w:pPr>
        <w:pStyle w:val="ListParagraph"/>
        <w:numPr>
          <w:ilvl w:val="0"/>
          <w:numId w:val="8"/>
        </w:numPr>
        <w:autoSpaceDE w:val="0"/>
        <w:autoSpaceDN w:val="0"/>
        <w:adjustRightInd w:val="0"/>
        <w:spacing w:before="120" w:after="120"/>
        <w:ind w:left="357" w:hanging="357"/>
        <w:contextualSpacing w:val="0"/>
        <w:jc w:val="both"/>
        <w:rPr>
          <w:rFonts w:ascii="Calibri" w:hAnsi="Calibri" w:cs="Calibri"/>
        </w:rPr>
      </w:pPr>
      <w:r w:rsidRPr="003D5DDF">
        <w:rPr>
          <w:rFonts w:ascii="Calibri" w:hAnsi="Calibri" w:cs="Calibri"/>
          <w:b/>
        </w:rPr>
        <w:t>Health Care and Social Assistance</w:t>
      </w:r>
      <w:r w:rsidR="00B72AC9" w:rsidRPr="003D5DDF">
        <w:rPr>
          <w:rFonts w:ascii="Calibri" w:hAnsi="Calibri" w:cs="Calibri"/>
        </w:rPr>
        <w:t xml:space="preserve"> </w:t>
      </w:r>
      <w:r w:rsidR="00122A31">
        <w:rPr>
          <w:rFonts w:ascii="Calibri" w:hAnsi="Calibri" w:cs="Calibri"/>
        </w:rPr>
        <w:t xml:space="preserve">is </w:t>
      </w:r>
      <w:r w:rsidR="00BC2707" w:rsidRPr="003D5DDF">
        <w:rPr>
          <w:rFonts w:ascii="Calibri" w:hAnsi="Calibri" w:cs="Calibri"/>
        </w:rPr>
        <w:t>projected</w:t>
      </w:r>
      <w:r w:rsidR="007618E0" w:rsidRPr="003D5DDF">
        <w:rPr>
          <w:rFonts w:ascii="Calibri" w:hAnsi="Calibri" w:cs="Calibri"/>
        </w:rPr>
        <w:t xml:space="preserve"> to </w:t>
      </w:r>
      <w:r w:rsidR="00BC2707" w:rsidRPr="003D5DDF">
        <w:rPr>
          <w:rFonts w:ascii="Calibri" w:hAnsi="Calibri" w:cs="Calibri"/>
        </w:rPr>
        <w:t xml:space="preserve">make the largest contribution to employment growth (increasing </w:t>
      </w:r>
      <w:r w:rsidR="007618E0" w:rsidRPr="003D5DDF">
        <w:rPr>
          <w:rFonts w:ascii="Calibri" w:hAnsi="Calibri" w:cs="Calibri"/>
        </w:rPr>
        <w:t xml:space="preserve">by </w:t>
      </w:r>
      <w:r w:rsidR="003D5DDF" w:rsidRPr="003D5DDF">
        <w:rPr>
          <w:rFonts w:ascii="Calibri" w:hAnsi="Calibri" w:cs="Calibri"/>
        </w:rPr>
        <w:t>229,4</w:t>
      </w:r>
      <w:r w:rsidR="007D3DBA" w:rsidRPr="003D5DDF">
        <w:rPr>
          <w:rFonts w:ascii="Calibri" w:hAnsi="Calibri" w:cs="Calibri"/>
        </w:rPr>
        <w:t>00</w:t>
      </w:r>
      <w:r w:rsidR="00BC2707" w:rsidRPr="003D5DDF">
        <w:rPr>
          <w:rFonts w:ascii="Calibri" w:hAnsi="Calibri" w:cs="Calibri"/>
        </w:rPr>
        <w:t>)</w:t>
      </w:r>
      <w:r w:rsidR="007618E0" w:rsidRPr="003D5DDF">
        <w:rPr>
          <w:rFonts w:ascii="Calibri" w:hAnsi="Calibri" w:cs="Calibri"/>
        </w:rPr>
        <w:t>, fo</w:t>
      </w:r>
      <w:r w:rsidR="00345F60">
        <w:rPr>
          <w:rFonts w:ascii="Calibri" w:hAnsi="Calibri" w:cs="Calibri"/>
        </w:rPr>
        <w:softHyphen/>
      </w:r>
      <w:r w:rsidR="00345F60">
        <w:rPr>
          <w:rFonts w:ascii="Calibri" w:hAnsi="Calibri" w:cs="Calibri"/>
        </w:rPr>
        <w:softHyphen/>
      </w:r>
      <w:r w:rsidR="00345F60">
        <w:rPr>
          <w:rFonts w:ascii="Calibri" w:hAnsi="Calibri" w:cs="Calibri"/>
        </w:rPr>
        <w:softHyphen/>
      </w:r>
      <w:r w:rsidR="007618E0" w:rsidRPr="003D5DDF">
        <w:rPr>
          <w:rFonts w:ascii="Calibri" w:hAnsi="Calibri" w:cs="Calibri"/>
        </w:rPr>
        <w:t>llowed by</w:t>
      </w:r>
      <w:r w:rsidRPr="003D5DDF">
        <w:rPr>
          <w:rFonts w:ascii="Calibri" w:hAnsi="Calibri" w:cs="Calibri"/>
        </w:rPr>
        <w:t xml:space="preserve"> </w:t>
      </w:r>
      <w:r w:rsidR="000011FC" w:rsidRPr="003D5DDF">
        <w:rPr>
          <w:rFonts w:ascii="Calibri" w:hAnsi="Calibri" w:cs="Calibri"/>
          <w:b/>
        </w:rPr>
        <w:t>Education and Training</w:t>
      </w:r>
      <w:r w:rsidR="00B13D07" w:rsidRPr="003D5DDF">
        <w:rPr>
          <w:rFonts w:ascii="Calibri" w:hAnsi="Calibri" w:cs="Calibri"/>
        </w:rPr>
        <w:t xml:space="preserve"> </w:t>
      </w:r>
      <w:r w:rsidR="00A317B6" w:rsidRPr="003D5DDF">
        <w:rPr>
          <w:rFonts w:ascii="Calibri" w:hAnsi="Calibri" w:cs="Calibri"/>
        </w:rPr>
        <w:t>(</w:t>
      </w:r>
      <w:r w:rsidR="007D3DBA" w:rsidRPr="003D5DDF">
        <w:rPr>
          <w:rFonts w:ascii="Calibri" w:hAnsi="Calibri" w:cs="Calibri"/>
        </w:rPr>
        <w:t>1</w:t>
      </w:r>
      <w:r w:rsidR="003D5DDF" w:rsidRPr="003D5DDF">
        <w:rPr>
          <w:rFonts w:ascii="Calibri" w:hAnsi="Calibri" w:cs="Calibri"/>
        </w:rPr>
        <w:t>18,8</w:t>
      </w:r>
      <w:r w:rsidR="007D3DBA" w:rsidRPr="003D5DDF">
        <w:rPr>
          <w:rFonts w:ascii="Calibri" w:hAnsi="Calibri" w:cs="Calibri"/>
        </w:rPr>
        <w:t>00</w:t>
      </w:r>
      <w:r w:rsidR="00A317B6" w:rsidRPr="003D5DDF">
        <w:rPr>
          <w:rFonts w:ascii="Calibri" w:hAnsi="Calibri" w:cs="Calibri"/>
        </w:rPr>
        <w:t>),</w:t>
      </w:r>
      <w:r w:rsidRPr="003D5DDF">
        <w:rPr>
          <w:rFonts w:ascii="Calibri" w:hAnsi="Calibri" w:cs="Calibri"/>
        </w:rPr>
        <w:t xml:space="preserve"> </w:t>
      </w:r>
      <w:r w:rsidR="000011FC" w:rsidRPr="003D5DDF">
        <w:rPr>
          <w:rFonts w:ascii="Calibri" w:hAnsi="Calibri" w:cs="Calibri"/>
          <w:b/>
        </w:rPr>
        <w:t>Retail Trade</w:t>
      </w:r>
      <w:r w:rsidR="00B13D07" w:rsidRPr="003D5DDF">
        <w:rPr>
          <w:rFonts w:ascii="Calibri" w:hAnsi="Calibri" w:cs="Calibri"/>
        </w:rPr>
        <w:t xml:space="preserve"> </w:t>
      </w:r>
      <w:r w:rsidR="00A317B6" w:rsidRPr="003D5DDF">
        <w:rPr>
          <w:rFonts w:ascii="Calibri" w:hAnsi="Calibri" w:cs="Calibri"/>
        </w:rPr>
        <w:t>(</w:t>
      </w:r>
      <w:r w:rsidR="003D5DDF" w:rsidRPr="003D5DDF">
        <w:rPr>
          <w:rFonts w:ascii="Calibri" w:hAnsi="Calibri" w:cs="Calibri"/>
        </w:rPr>
        <w:t>98,2</w:t>
      </w:r>
      <w:r w:rsidR="007D3DBA" w:rsidRPr="003D5DDF">
        <w:rPr>
          <w:rFonts w:ascii="Calibri" w:hAnsi="Calibri" w:cs="Calibri"/>
        </w:rPr>
        <w:t>00</w:t>
      </w:r>
      <w:r w:rsidR="00A317B6" w:rsidRPr="003D5DDF">
        <w:rPr>
          <w:rFonts w:ascii="Calibri" w:hAnsi="Calibri" w:cs="Calibri"/>
        </w:rPr>
        <w:t xml:space="preserve">), </w:t>
      </w:r>
      <w:r w:rsidR="000011FC" w:rsidRPr="003D5DDF">
        <w:rPr>
          <w:rFonts w:ascii="Calibri" w:hAnsi="Calibri" w:cs="Calibri"/>
          <w:b/>
        </w:rPr>
        <w:t>Professional, Scientific and Technical Services</w:t>
      </w:r>
      <w:r w:rsidR="00E55D84" w:rsidRPr="003D5DDF">
        <w:rPr>
          <w:rFonts w:ascii="Calibri" w:hAnsi="Calibri" w:cs="Calibri"/>
        </w:rPr>
        <w:t xml:space="preserve"> </w:t>
      </w:r>
      <w:r w:rsidR="003D5DDF" w:rsidRPr="003D5DDF">
        <w:rPr>
          <w:rFonts w:ascii="Calibri" w:hAnsi="Calibri" w:cs="Calibri"/>
        </w:rPr>
        <w:t>(88,7</w:t>
      </w:r>
      <w:r w:rsidR="007D3DBA" w:rsidRPr="003D5DDF">
        <w:rPr>
          <w:rFonts w:ascii="Calibri" w:hAnsi="Calibri" w:cs="Calibri"/>
        </w:rPr>
        <w:t>00</w:t>
      </w:r>
      <w:r w:rsidR="00F73151" w:rsidRPr="003D5DDF">
        <w:rPr>
          <w:rFonts w:ascii="Calibri" w:hAnsi="Calibri" w:cs="Calibri"/>
        </w:rPr>
        <w:t>)</w:t>
      </w:r>
      <w:r w:rsidR="009627BF" w:rsidRPr="003D5DDF">
        <w:rPr>
          <w:rFonts w:ascii="Calibri" w:hAnsi="Calibri" w:cs="Calibri"/>
        </w:rPr>
        <w:t xml:space="preserve"> and </w:t>
      </w:r>
      <w:r w:rsidR="009627BF" w:rsidRPr="003D5DDF">
        <w:rPr>
          <w:rFonts w:ascii="Calibri" w:hAnsi="Calibri" w:cs="Calibri"/>
          <w:b/>
        </w:rPr>
        <w:t>Construction</w:t>
      </w:r>
      <w:r w:rsidR="009627BF" w:rsidRPr="003D5DDF">
        <w:rPr>
          <w:rFonts w:ascii="Calibri" w:hAnsi="Calibri" w:cs="Calibri"/>
        </w:rPr>
        <w:t xml:space="preserve"> (</w:t>
      </w:r>
      <w:r w:rsidR="003D5DDF" w:rsidRPr="003D5DDF">
        <w:rPr>
          <w:rFonts w:ascii="Calibri" w:hAnsi="Calibri" w:cs="Calibri"/>
        </w:rPr>
        <w:t>83,500</w:t>
      </w:r>
      <w:r w:rsidR="009627BF" w:rsidRPr="003D5DDF">
        <w:rPr>
          <w:rFonts w:ascii="Calibri" w:hAnsi="Calibri" w:cs="Calibri"/>
        </w:rPr>
        <w:t>)</w:t>
      </w:r>
      <w:r w:rsidR="00F73151" w:rsidRPr="003D5DDF">
        <w:rPr>
          <w:rFonts w:ascii="Calibri" w:hAnsi="Calibri" w:cs="Calibri"/>
        </w:rPr>
        <w:t xml:space="preserve">. </w:t>
      </w:r>
      <w:r w:rsidR="00E84DBB" w:rsidRPr="003D5DDF">
        <w:rPr>
          <w:rFonts w:ascii="Calibri" w:hAnsi="Calibri" w:cs="Calibri"/>
        </w:rPr>
        <w:t>Together</w:t>
      </w:r>
      <w:r w:rsidR="00946349" w:rsidRPr="003D5DDF">
        <w:rPr>
          <w:rFonts w:ascii="Calibri" w:hAnsi="Calibri" w:cs="Calibri"/>
        </w:rPr>
        <w:t>,</w:t>
      </w:r>
      <w:r w:rsidR="00E84DBB" w:rsidRPr="003D5DDF">
        <w:rPr>
          <w:rFonts w:ascii="Calibri" w:hAnsi="Calibri" w:cs="Calibri"/>
        </w:rPr>
        <w:t xml:space="preserve"> these </w:t>
      </w:r>
      <w:r w:rsidR="00DE5366" w:rsidRPr="003D5DDF">
        <w:rPr>
          <w:rFonts w:ascii="Calibri" w:hAnsi="Calibri" w:cs="Calibri"/>
        </w:rPr>
        <w:t>five</w:t>
      </w:r>
      <w:r w:rsidR="00E84DBB" w:rsidRPr="003D5DDF">
        <w:rPr>
          <w:rFonts w:ascii="Calibri" w:hAnsi="Calibri" w:cs="Calibri"/>
        </w:rPr>
        <w:t xml:space="preserve"> industries are </w:t>
      </w:r>
      <w:r w:rsidR="00986F6B" w:rsidRPr="003D5DDF">
        <w:rPr>
          <w:rFonts w:ascii="Calibri" w:hAnsi="Calibri" w:cs="Calibri"/>
        </w:rPr>
        <w:t>projected</w:t>
      </w:r>
      <w:r w:rsidR="00E84DBB" w:rsidRPr="003D5DDF">
        <w:rPr>
          <w:rFonts w:ascii="Calibri" w:hAnsi="Calibri" w:cs="Calibri"/>
        </w:rPr>
        <w:t xml:space="preserve"> to </w:t>
      </w:r>
      <w:r w:rsidR="001D317F" w:rsidRPr="003D5DDF">
        <w:rPr>
          <w:rFonts w:ascii="Calibri" w:hAnsi="Calibri" w:cs="Calibri"/>
        </w:rPr>
        <w:t>provid</w:t>
      </w:r>
      <w:r w:rsidR="00E84DBB" w:rsidRPr="003D5DDF">
        <w:rPr>
          <w:rFonts w:ascii="Calibri" w:hAnsi="Calibri" w:cs="Calibri"/>
        </w:rPr>
        <w:t>e</w:t>
      </w:r>
      <w:r w:rsidR="001D317F" w:rsidRPr="003D5DDF">
        <w:rPr>
          <w:rFonts w:ascii="Calibri" w:hAnsi="Calibri" w:cs="Calibri"/>
        </w:rPr>
        <w:t xml:space="preserve"> </w:t>
      </w:r>
      <w:r w:rsidR="00B13D07" w:rsidRPr="003D5DDF">
        <w:rPr>
          <w:rFonts w:ascii="Calibri" w:hAnsi="Calibri" w:cs="Calibri"/>
        </w:rPr>
        <w:t xml:space="preserve">more than </w:t>
      </w:r>
      <w:r w:rsidR="00DE5366" w:rsidRPr="003D5DDF">
        <w:rPr>
          <w:rFonts w:ascii="Calibri" w:hAnsi="Calibri" w:cs="Calibri"/>
        </w:rPr>
        <w:t>two thirds</w:t>
      </w:r>
      <w:r w:rsidR="008E7998" w:rsidRPr="003D5DDF">
        <w:rPr>
          <w:rFonts w:ascii="Calibri" w:hAnsi="Calibri" w:cs="Calibri"/>
        </w:rPr>
        <w:t xml:space="preserve"> </w:t>
      </w:r>
      <w:r w:rsidR="00DE5366" w:rsidRPr="003D5DDF">
        <w:rPr>
          <w:rFonts w:ascii="Calibri" w:hAnsi="Calibri" w:cs="Calibri"/>
        </w:rPr>
        <w:t xml:space="preserve">of </w:t>
      </w:r>
      <w:r w:rsidR="008E7998" w:rsidRPr="003D5DDF">
        <w:rPr>
          <w:rFonts w:ascii="Calibri" w:hAnsi="Calibri" w:cs="Calibri"/>
        </w:rPr>
        <w:t xml:space="preserve">the </w:t>
      </w:r>
      <w:r w:rsidR="00163266" w:rsidRPr="003D5DDF">
        <w:rPr>
          <w:rFonts w:ascii="Calibri" w:hAnsi="Calibri" w:cs="Calibri"/>
        </w:rPr>
        <w:t xml:space="preserve">employment </w:t>
      </w:r>
      <w:r w:rsidR="001D317F" w:rsidRPr="003D5DDF">
        <w:rPr>
          <w:rFonts w:ascii="Calibri" w:hAnsi="Calibri" w:cs="Calibri"/>
        </w:rPr>
        <w:t>growth</w:t>
      </w:r>
      <w:r w:rsidR="000B4E60" w:rsidRPr="003D5DDF">
        <w:rPr>
          <w:rFonts w:ascii="Calibri" w:hAnsi="Calibri" w:cs="Calibri"/>
        </w:rPr>
        <w:t xml:space="preserve"> to November 201</w:t>
      </w:r>
      <w:r w:rsidR="000011FC" w:rsidRPr="003D5DDF">
        <w:rPr>
          <w:rFonts w:ascii="Calibri" w:hAnsi="Calibri" w:cs="Calibri"/>
        </w:rPr>
        <w:t>8</w:t>
      </w:r>
      <w:r w:rsidR="00E84DBB" w:rsidRPr="003D5DDF">
        <w:rPr>
          <w:rFonts w:ascii="Calibri" w:hAnsi="Calibri" w:cs="Calibri"/>
        </w:rPr>
        <w:t>.</w:t>
      </w:r>
    </w:p>
    <w:p w:rsidR="001D317F" w:rsidRPr="00EC750C" w:rsidRDefault="00453E52" w:rsidP="000A2FBC">
      <w:pPr>
        <w:pStyle w:val="ListParagraph"/>
        <w:spacing w:before="240" w:after="120"/>
        <w:ind w:left="357"/>
        <w:contextualSpacing w:val="0"/>
        <w:jc w:val="center"/>
        <w:rPr>
          <w:rFonts w:ascii="Calibri" w:hAnsi="Calibri" w:cs="Calibri"/>
          <w:b/>
          <w:color w:val="403152" w:themeColor="accent4" w:themeShade="80"/>
          <w:sz w:val="26"/>
          <w:szCs w:val="26"/>
        </w:rPr>
      </w:pPr>
      <w:r w:rsidRPr="00EC750C">
        <w:rPr>
          <w:rFonts w:ascii="Calibri" w:hAnsi="Calibri" w:cs="Calibri"/>
          <w:b/>
          <w:color w:val="403152" w:themeColor="accent4" w:themeShade="80"/>
          <w:sz w:val="26"/>
          <w:szCs w:val="26"/>
        </w:rPr>
        <w:t>Share of p</w:t>
      </w:r>
      <w:r w:rsidR="001D317F" w:rsidRPr="00EC750C">
        <w:rPr>
          <w:rFonts w:ascii="Calibri" w:hAnsi="Calibri" w:cs="Calibri"/>
          <w:b/>
          <w:color w:val="403152" w:themeColor="accent4" w:themeShade="80"/>
          <w:sz w:val="26"/>
          <w:szCs w:val="26"/>
        </w:rPr>
        <w:t xml:space="preserve">rojected </w:t>
      </w:r>
      <w:r w:rsidR="00973E41" w:rsidRPr="00EC750C">
        <w:rPr>
          <w:rFonts w:ascii="Calibri" w:hAnsi="Calibri" w:cs="Calibri"/>
          <w:b/>
          <w:color w:val="403152" w:themeColor="accent4" w:themeShade="80"/>
          <w:sz w:val="26"/>
          <w:szCs w:val="26"/>
        </w:rPr>
        <w:t>e</w:t>
      </w:r>
      <w:r w:rsidR="001D317F" w:rsidRPr="00EC750C">
        <w:rPr>
          <w:rFonts w:ascii="Calibri" w:hAnsi="Calibri" w:cs="Calibri"/>
          <w:b/>
          <w:color w:val="403152" w:themeColor="accent4" w:themeShade="80"/>
          <w:sz w:val="26"/>
          <w:szCs w:val="26"/>
        </w:rPr>
        <w:t xml:space="preserve">mployment </w:t>
      </w:r>
      <w:r w:rsidR="00973E41" w:rsidRPr="00EC750C">
        <w:rPr>
          <w:rFonts w:ascii="Calibri" w:hAnsi="Calibri" w:cs="Calibri"/>
          <w:b/>
          <w:color w:val="403152" w:themeColor="accent4" w:themeShade="80"/>
          <w:sz w:val="26"/>
          <w:szCs w:val="26"/>
        </w:rPr>
        <w:t>g</w:t>
      </w:r>
      <w:r w:rsidR="001D317F" w:rsidRPr="00EC750C">
        <w:rPr>
          <w:rFonts w:ascii="Calibri" w:hAnsi="Calibri" w:cs="Calibri"/>
          <w:b/>
          <w:color w:val="403152" w:themeColor="accent4" w:themeShade="80"/>
          <w:sz w:val="26"/>
          <w:szCs w:val="26"/>
        </w:rPr>
        <w:t xml:space="preserve">rowth to </w:t>
      </w:r>
      <w:r w:rsidR="000B4E60" w:rsidRPr="00EC750C">
        <w:rPr>
          <w:rFonts w:ascii="Calibri" w:hAnsi="Calibri" w:cs="Calibri"/>
          <w:b/>
          <w:color w:val="403152" w:themeColor="accent4" w:themeShade="80"/>
          <w:sz w:val="26"/>
          <w:szCs w:val="26"/>
        </w:rPr>
        <w:t>November 201</w:t>
      </w:r>
      <w:r w:rsidR="00973E41" w:rsidRPr="00EC750C">
        <w:rPr>
          <w:rFonts w:ascii="Calibri" w:hAnsi="Calibri" w:cs="Calibri"/>
          <w:b/>
          <w:color w:val="403152" w:themeColor="accent4" w:themeShade="80"/>
          <w:sz w:val="26"/>
          <w:szCs w:val="26"/>
        </w:rPr>
        <w:t xml:space="preserve">8 </w:t>
      </w:r>
      <w:r w:rsidR="001D317F" w:rsidRPr="00EC750C">
        <w:rPr>
          <w:rFonts w:ascii="Calibri" w:hAnsi="Calibri" w:cs="Calibri"/>
          <w:b/>
          <w:color w:val="403152" w:themeColor="accent4" w:themeShade="80"/>
          <w:sz w:val="26"/>
          <w:szCs w:val="26"/>
        </w:rPr>
        <w:t>by Industry</w:t>
      </w:r>
      <w:r w:rsidR="00DE5719" w:rsidRPr="00EC750C">
        <w:rPr>
          <w:rStyle w:val="FootnoteReference"/>
          <w:rFonts w:ascii="Calibri" w:hAnsi="Calibri" w:cs="Calibri"/>
          <w:b/>
          <w:color w:val="403152" w:themeColor="accent4" w:themeShade="80"/>
          <w:sz w:val="26"/>
          <w:szCs w:val="26"/>
        </w:rPr>
        <w:footnoteReference w:id="1"/>
      </w:r>
    </w:p>
    <w:p w:rsidR="00453E52" w:rsidRPr="00EC750C" w:rsidRDefault="00EC750C" w:rsidP="007F1726">
      <w:pPr>
        <w:pStyle w:val="ListParagraph"/>
        <w:spacing w:after="120"/>
        <w:ind w:left="357"/>
        <w:rPr>
          <w:rFonts w:ascii="Calibri" w:hAnsi="Calibri" w:cs="Calibri"/>
          <w:b/>
          <w:color w:val="403152" w:themeColor="accent4" w:themeShade="80"/>
          <w:sz w:val="26"/>
          <w:szCs w:val="26"/>
          <w:highlight w:val="yellow"/>
        </w:rPr>
      </w:pPr>
      <w:r w:rsidRPr="00EC750C">
        <w:rPr>
          <w:noProof/>
        </w:rPr>
        <w:drawing>
          <wp:inline distT="0" distB="0" distL="0" distR="0" wp14:anchorId="742BEB7C" wp14:editId="53F5EF87">
            <wp:extent cx="5757062" cy="3852246"/>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rotWithShape="1">
                    <a:blip r:embed="rId9" cstate="print">
                      <a:extLst>
                        <a:ext uri="{28A0092B-C50C-407E-A947-70E740481C1C}">
                          <a14:useLocalDpi xmlns:a14="http://schemas.microsoft.com/office/drawing/2010/main" val="0"/>
                        </a:ext>
                      </a:extLst>
                    </a:blip>
                    <a:srcRect l="13793" r="18744"/>
                    <a:stretch/>
                  </pic:blipFill>
                  <pic:spPr bwMode="auto">
                    <a:xfrm>
                      <a:off x="0" y="0"/>
                      <a:ext cx="5757062" cy="3852246"/>
                    </a:xfrm>
                    <a:prstGeom prst="rect">
                      <a:avLst/>
                    </a:prstGeom>
                    <a:noFill/>
                    <a:ln>
                      <a:noFill/>
                    </a:ln>
                    <a:extLst>
                      <a:ext uri="{53640926-AAD7-44D8-BBD7-CCE9431645EC}">
                        <a14:shadowObscured xmlns:a14="http://schemas.microsoft.com/office/drawing/2010/main"/>
                      </a:ext>
                    </a:extLst>
                  </pic:spPr>
                </pic:pic>
              </a:graphicData>
            </a:graphic>
          </wp:inline>
        </w:drawing>
      </w:r>
    </w:p>
    <w:p w:rsidR="000147D2" w:rsidRPr="00FD2887" w:rsidRDefault="00C04A73" w:rsidP="00062681">
      <w:pPr>
        <w:spacing w:before="240" w:after="240"/>
        <w:rPr>
          <w:rFonts w:ascii="Calibri" w:hAnsi="Calibri" w:cs="Calibri"/>
          <w:b/>
          <w:color w:val="403152" w:themeColor="accent4" w:themeShade="80"/>
          <w:sz w:val="26"/>
          <w:szCs w:val="26"/>
        </w:rPr>
      </w:pPr>
      <w:r w:rsidRPr="00EC750C">
        <w:rPr>
          <w:rFonts w:asciiTheme="minorHAnsi" w:hAnsiTheme="minorHAnsi" w:cstheme="minorHAnsi"/>
          <w:noProof/>
          <w:highlight w:val="yellow"/>
        </w:rPr>
        <w:lastRenderedPageBreak/>
        <mc:AlternateContent>
          <mc:Choice Requires="wps">
            <w:drawing>
              <wp:anchor distT="0" distB="0" distL="114300" distR="114300" simplePos="0" relativeHeight="251660288" behindDoc="0" locked="0" layoutInCell="1" allowOverlap="1" wp14:anchorId="28F4509B" wp14:editId="3FC50581">
                <wp:simplePos x="0" y="0"/>
                <wp:positionH relativeFrom="margin">
                  <wp:posOffset>2814320</wp:posOffset>
                </wp:positionH>
                <wp:positionV relativeFrom="margin">
                  <wp:posOffset>263525</wp:posOffset>
                </wp:positionV>
                <wp:extent cx="3408680" cy="1953260"/>
                <wp:effectExtent l="0" t="0" r="0" b="0"/>
                <wp:wrapSquare wrapText="bothSides"/>
                <wp:docPr id="1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08680" cy="1953260"/>
                        </a:xfrm>
                        <a:prstGeom prst="rect">
                          <a:avLst/>
                        </a:prstGeom>
                        <a:noFill/>
                        <a:ln w="9525">
                          <a:noFill/>
                          <a:miter lim="800000"/>
                          <a:headEnd/>
                          <a:tailEnd/>
                        </a:ln>
                      </wps:spPr>
                      <wps:txbx>
                        <w:txbxContent>
                          <w:p w:rsidR="00565AE8" w:rsidRDefault="00D666C0" w:rsidP="00565AE8">
                            <w:pPr>
                              <w:pStyle w:val="NoSpacing"/>
                            </w:pPr>
                            <w:r w:rsidRPr="00D666C0">
                              <w:rPr>
                                <w:noProof/>
                              </w:rPr>
                              <w:drawing>
                                <wp:inline distT="0" distB="0" distL="0" distR="0" wp14:anchorId="206ABD11" wp14:editId="39E40114">
                                  <wp:extent cx="3070728" cy="1863630"/>
                                  <wp:effectExtent l="0" t="0" r="0" b="381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rotWithShape="1">
                                          <a:blip r:embed="rId10">
                                            <a:extLst>
                                              <a:ext uri="{28A0092B-C50C-407E-A947-70E740481C1C}">
                                                <a14:useLocalDpi xmlns:a14="http://schemas.microsoft.com/office/drawing/2010/main" val="0"/>
                                              </a:ext>
                                            </a:extLst>
                                          </a:blip>
                                          <a:srcRect l="2301" t="5224" r="1383"/>
                                          <a:stretch/>
                                        </pic:blipFill>
                                        <pic:spPr bwMode="auto">
                                          <a:xfrm>
                                            <a:off x="0" y="0"/>
                                            <a:ext cx="3081334" cy="1870067"/>
                                          </a:xfrm>
                                          <a:prstGeom prst="rect">
                                            <a:avLst/>
                                          </a:prstGeom>
                                          <a:noFill/>
                                          <a:ln>
                                            <a:noFill/>
                                          </a:ln>
                                          <a:extLst>
                                            <a:ext uri="{53640926-AAD7-44D8-BBD7-CCE9431645EC}">
                                              <a14:shadowObscured xmlns:a14="http://schemas.microsoft.com/office/drawing/2010/main"/>
                                            </a:ext>
                                          </a:extLst>
                                        </pic:spPr>
                                      </pic:pic>
                                    </a:graphicData>
                                  </a:graphic>
                                </wp:inline>
                              </w:drawing>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221.6pt;margin-top:20.75pt;width:268.4pt;height:153.8pt;z-index:251660288;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" filled="f" stroked="f">
                <v:textbox>
                  <w:txbxContent>
                    <w:p w:rsidR="00565AE8" w:rsidRDefault="00D666C0" w:rsidP="00565AE8">
                      <w:pPr>
                        <w:pStyle w:val="NoSpacing"/>
                      </w:pPr>
                      <w:r w:rsidRPr="00D666C0">
                        <w:rPr>
                          <w:noProof/>
                        </w:rPr>
                        <w:drawing>
                          <wp:inline distT="0" distB="0" distL="0" distR="0" wp14:anchorId="206ABD11" wp14:editId="39E40114">
                            <wp:extent cx="3070728" cy="1863630"/>
                            <wp:effectExtent l="0" t="0" r="0" b="381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rotWithShape="1">
                                    <a:blip r:embed="rId11">
                                      <a:extLst>
                                        <a:ext uri="{28A0092B-C50C-407E-A947-70E740481C1C}">
                                          <a14:useLocalDpi xmlns:a14="http://schemas.microsoft.com/office/drawing/2010/main" val="0"/>
                                        </a:ext>
                                      </a:extLst>
                                    </a:blip>
                                    <a:srcRect l="2301" t="5224" r="1383"/>
                                    <a:stretch/>
                                  </pic:blipFill>
                                  <pic:spPr bwMode="auto">
                                    <a:xfrm>
                                      <a:off x="0" y="0"/>
                                      <a:ext cx="3081334" cy="1870067"/>
                                    </a:xfrm>
                                    <a:prstGeom prst="rect">
                                      <a:avLst/>
                                    </a:prstGeom>
                                    <a:noFill/>
                                    <a:ln>
                                      <a:noFill/>
                                    </a:ln>
                                    <a:extLst>
                                      <a:ext uri="{53640926-AAD7-44D8-BBD7-CCE9431645EC}">
                                        <a14:shadowObscured xmlns:a14="http://schemas.microsoft.com/office/drawing/2010/main"/>
                                      </a:ext>
                                    </a:extLst>
                                  </pic:spPr>
                                </pic:pic>
                              </a:graphicData>
                            </a:graphic>
                          </wp:inline>
                        </w:drawing>
                      </w:r>
                    </w:p>
                  </w:txbxContent>
                </v:textbox>
                <w10:wrap type="square" anchorx="margin" anchory="margin"/>
              </v:shape>
            </w:pict>
          </mc:Fallback>
        </mc:AlternateContent>
      </w:r>
      <w:r w:rsidR="00202E20" w:rsidRPr="00FD2887">
        <w:rPr>
          <w:rFonts w:ascii="Calibri" w:hAnsi="Calibri" w:cs="Calibri"/>
          <w:b/>
          <w:color w:val="403152" w:themeColor="accent4" w:themeShade="80"/>
          <w:sz w:val="26"/>
          <w:szCs w:val="26"/>
        </w:rPr>
        <w:t>Industry Commentary</w:t>
      </w:r>
    </w:p>
    <w:p w:rsidR="000A4D01" w:rsidRPr="00B10D68" w:rsidRDefault="00271EFD" w:rsidP="00565AE8">
      <w:pPr>
        <w:pStyle w:val="ListParagraph"/>
        <w:numPr>
          <w:ilvl w:val="0"/>
          <w:numId w:val="8"/>
        </w:numPr>
        <w:autoSpaceDE w:val="0"/>
        <w:autoSpaceDN w:val="0"/>
        <w:adjustRightInd w:val="0"/>
        <w:spacing w:before="120" w:after="120"/>
        <w:ind w:left="357" w:hanging="357"/>
        <w:contextualSpacing w:val="0"/>
        <w:jc w:val="both"/>
        <w:rPr>
          <w:rFonts w:ascii="Calibri" w:hAnsi="Calibri" w:cs="Calibri"/>
        </w:rPr>
      </w:pPr>
      <w:r w:rsidRPr="00B10D68">
        <w:rPr>
          <w:rFonts w:ascii="Calibri" w:hAnsi="Calibri" w:cs="Calibri"/>
          <w:b/>
        </w:rPr>
        <w:t>Health Care and Social Assistance</w:t>
      </w:r>
      <w:r w:rsidRPr="00B10D68">
        <w:rPr>
          <w:rFonts w:ascii="Calibri" w:hAnsi="Calibri" w:cs="Calibri"/>
        </w:rPr>
        <w:t xml:space="preserve"> has been the primary provider of new jobs</w:t>
      </w:r>
      <w:r w:rsidR="00AA0130" w:rsidRPr="00B10D68">
        <w:rPr>
          <w:rFonts w:ascii="Calibri" w:hAnsi="Calibri" w:cs="Calibri"/>
        </w:rPr>
        <w:t xml:space="preserve"> in the Australian labour market</w:t>
      </w:r>
      <w:r w:rsidR="007317C4" w:rsidRPr="00B10D68">
        <w:rPr>
          <w:rFonts w:ascii="Calibri" w:hAnsi="Calibri" w:cs="Calibri"/>
        </w:rPr>
        <w:t xml:space="preserve"> in the short, medium and long term</w:t>
      </w:r>
      <w:r w:rsidR="00EB2734" w:rsidRPr="00B10D68">
        <w:rPr>
          <w:rFonts w:ascii="Calibri" w:hAnsi="Calibri" w:cs="Calibri"/>
        </w:rPr>
        <w:t xml:space="preserve">. </w:t>
      </w:r>
      <w:r w:rsidR="00AA0130" w:rsidRPr="00B10D68">
        <w:rPr>
          <w:rFonts w:ascii="Calibri" w:hAnsi="Calibri" w:cs="Calibri"/>
        </w:rPr>
        <w:t xml:space="preserve">Over the next five years, </w:t>
      </w:r>
      <w:r w:rsidR="00313231" w:rsidRPr="00B10D68">
        <w:rPr>
          <w:rFonts w:ascii="Calibri" w:hAnsi="Calibri" w:cs="Calibri"/>
        </w:rPr>
        <w:t>th</w:t>
      </w:r>
      <w:r w:rsidR="00AA0130" w:rsidRPr="00B10D68">
        <w:rPr>
          <w:rFonts w:ascii="Calibri" w:hAnsi="Calibri" w:cs="Calibri"/>
        </w:rPr>
        <w:t>e</w:t>
      </w:r>
      <w:r w:rsidR="00313231" w:rsidRPr="00B10D68">
        <w:rPr>
          <w:rFonts w:ascii="Calibri" w:hAnsi="Calibri" w:cs="Calibri"/>
        </w:rPr>
        <w:t xml:space="preserve"> industry </w:t>
      </w:r>
      <w:r w:rsidR="007B1FA2" w:rsidRPr="00B10D68">
        <w:rPr>
          <w:rFonts w:ascii="Calibri" w:hAnsi="Calibri" w:cs="Calibri"/>
        </w:rPr>
        <w:t xml:space="preserve">is </w:t>
      </w:r>
      <w:r w:rsidR="00313231" w:rsidRPr="00B10D68">
        <w:rPr>
          <w:rFonts w:ascii="Calibri" w:hAnsi="Calibri" w:cs="Calibri"/>
        </w:rPr>
        <w:t xml:space="preserve">projected to contribute one </w:t>
      </w:r>
      <w:r w:rsidR="000011FC" w:rsidRPr="00B10D68">
        <w:rPr>
          <w:rFonts w:ascii="Calibri" w:hAnsi="Calibri" w:cs="Calibri"/>
        </w:rPr>
        <w:t>quarter</w:t>
      </w:r>
      <w:r w:rsidR="00313231" w:rsidRPr="00B10D68">
        <w:rPr>
          <w:rFonts w:ascii="Calibri" w:hAnsi="Calibri" w:cs="Calibri"/>
        </w:rPr>
        <w:t xml:space="preserve"> of the total employment growth</w:t>
      </w:r>
      <w:r w:rsidR="000011FC" w:rsidRPr="00B10D68">
        <w:rPr>
          <w:rFonts w:ascii="Calibri" w:hAnsi="Calibri" w:cs="Calibri"/>
        </w:rPr>
        <w:t xml:space="preserve">, </w:t>
      </w:r>
      <w:r w:rsidR="007D3DBA" w:rsidRPr="00B10D68">
        <w:rPr>
          <w:rFonts w:ascii="Calibri" w:hAnsi="Calibri" w:cs="Calibri"/>
        </w:rPr>
        <w:t>increasing by</w:t>
      </w:r>
      <w:r w:rsidR="00313231" w:rsidRPr="00B10D68">
        <w:rPr>
          <w:rFonts w:ascii="Calibri" w:hAnsi="Calibri" w:cs="Calibri"/>
        </w:rPr>
        <w:t xml:space="preserve"> </w:t>
      </w:r>
      <w:r w:rsidR="000011FC" w:rsidRPr="00B10D68">
        <w:rPr>
          <w:rFonts w:ascii="Calibri" w:hAnsi="Calibri" w:cs="Calibri"/>
        </w:rPr>
        <w:t>2</w:t>
      </w:r>
      <w:r w:rsidR="00B10D68" w:rsidRPr="00B10D68">
        <w:rPr>
          <w:rFonts w:ascii="Calibri" w:hAnsi="Calibri" w:cs="Calibri"/>
        </w:rPr>
        <w:t>29,4</w:t>
      </w:r>
      <w:r w:rsidR="000011FC" w:rsidRPr="00B10D68">
        <w:rPr>
          <w:rFonts w:ascii="Calibri" w:hAnsi="Calibri" w:cs="Calibri"/>
        </w:rPr>
        <w:t xml:space="preserve">00 </w:t>
      </w:r>
      <w:r w:rsidR="003926F5" w:rsidRPr="00B10D68">
        <w:rPr>
          <w:rFonts w:ascii="Calibri" w:hAnsi="Calibri" w:cs="Calibri"/>
        </w:rPr>
        <w:t>(</w:t>
      </w:r>
      <w:r w:rsidR="00313231" w:rsidRPr="00B10D68">
        <w:rPr>
          <w:rFonts w:ascii="Calibri" w:hAnsi="Calibri" w:cs="Calibri"/>
        </w:rPr>
        <w:t>or 1</w:t>
      </w:r>
      <w:r w:rsidR="00B10D68" w:rsidRPr="00B10D68">
        <w:rPr>
          <w:rFonts w:ascii="Calibri" w:hAnsi="Calibri" w:cs="Calibri"/>
        </w:rPr>
        <w:t>6</w:t>
      </w:r>
      <w:r w:rsidR="00313231" w:rsidRPr="00B10D68">
        <w:rPr>
          <w:rFonts w:ascii="Calibri" w:hAnsi="Calibri" w:cs="Calibri"/>
        </w:rPr>
        <w:t>.</w:t>
      </w:r>
      <w:r w:rsidR="00B10D68" w:rsidRPr="00B10D68">
        <w:rPr>
          <w:rFonts w:ascii="Calibri" w:hAnsi="Calibri" w:cs="Calibri"/>
        </w:rPr>
        <w:t>3 per </w:t>
      </w:r>
      <w:r w:rsidR="00313231" w:rsidRPr="00B10D68">
        <w:rPr>
          <w:rFonts w:ascii="Calibri" w:hAnsi="Calibri" w:cs="Calibri"/>
        </w:rPr>
        <w:t xml:space="preserve">cent). </w:t>
      </w:r>
      <w:r w:rsidR="0031441D" w:rsidRPr="00B10D68">
        <w:rPr>
          <w:rFonts w:ascii="Calibri" w:hAnsi="Calibri" w:cs="Calibri"/>
        </w:rPr>
        <w:t>Factors contributing to t</w:t>
      </w:r>
      <w:r w:rsidR="00971043" w:rsidRPr="00B10D68">
        <w:rPr>
          <w:rFonts w:ascii="Calibri" w:hAnsi="Calibri" w:cs="Calibri"/>
        </w:rPr>
        <w:t xml:space="preserve">his </w:t>
      </w:r>
      <w:r w:rsidR="0031441D" w:rsidRPr="00B10D68">
        <w:rPr>
          <w:rFonts w:ascii="Calibri" w:hAnsi="Calibri" w:cs="Calibri"/>
        </w:rPr>
        <w:t xml:space="preserve">strong projected growth include </w:t>
      </w:r>
      <w:r w:rsidR="000011FC" w:rsidRPr="00B10D68">
        <w:rPr>
          <w:rFonts w:ascii="Calibri" w:hAnsi="Calibri" w:cs="Calibri"/>
        </w:rPr>
        <w:t xml:space="preserve">the </w:t>
      </w:r>
      <w:r w:rsidR="003926F5" w:rsidRPr="00B10D68">
        <w:rPr>
          <w:rFonts w:ascii="Calibri" w:hAnsi="Calibri" w:cs="Calibri"/>
        </w:rPr>
        <w:t>implementation</w:t>
      </w:r>
      <w:r w:rsidR="000011FC" w:rsidRPr="00B10D68">
        <w:rPr>
          <w:rFonts w:ascii="Calibri" w:hAnsi="Calibri" w:cs="Calibri"/>
        </w:rPr>
        <w:t xml:space="preserve"> of the </w:t>
      </w:r>
      <w:r w:rsidR="000A4D01" w:rsidRPr="00B10D68">
        <w:rPr>
          <w:rFonts w:ascii="Calibri" w:hAnsi="Calibri" w:cs="Calibri"/>
        </w:rPr>
        <w:t>National Disability Insurance Scheme</w:t>
      </w:r>
      <w:r w:rsidR="000158B9" w:rsidRPr="00B10D68">
        <w:rPr>
          <w:rFonts w:ascii="Calibri" w:hAnsi="Calibri" w:cs="Calibri"/>
        </w:rPr>
        <w:t>,</w:t>
      </w:r>
      <w:r w:rsidR="00971043" w:rsidRPr="00B10D68">
        <w:rPr>
          <w:rFonts w:ascii="Calibri" w:hAnsi="Calibri" w:cs="Calibri"/>
        </w:rPr>
        <w:t xml:space="preserve"> </w:t>
      </w:r>
      <w:r w:rsidR="00843C05" w:rsidRPr="00B10D68">
        <w:rPr>
          <w:rFonts w:ascii="Calibri" w:hAnsi="Calibri" w:cs="Calibri"/>
        </w:rPr>
        <w:t xml:space="preserve">Australia’s ageing population, and </w:t>
      </w:r>
      <w:r w:rsidR="0031441D" w:rsidRPr="00B10D68">
        <w:rPr>
          <w:rFonts w:ascii="Calibri" w:hAnsi="Calibri" w:cs="Calibri"/>
        </w:rPr>
        <w:t>increasing demand for childcare</w:t>
      </w:r>
      <w:r w:rsidR="00AA0130" w:rsidRPr="00B10D68">
        <w:rPr>
          <w:rFonts w:ascii="Calibri" w:hAnsi="Calibri" w:cs="Calibri"/>
        </w:rPr>
        <w:t xml:space="preserve"> and</w:t>
      </w:r>
      <w:r w:rsidR="007D3DBA" w:rsidRPr="00B10D68">
        <w:rPr>
          <w:rFonts w:ascii="Calibri" w:hAnsi="Calibri" w:cs="Calibri"/>
        </w:rPr>
        <w:t xml:space="preserve"> </w:t>
      </w:r>
      <w:r w:rsidR="0031441D" w:rsidRPr="00B10D68">
        <w:rPr>
          <w:rFonts w:ascii="Calibri" w:hAnsi="Calibri" w:cs="Calibri"/>
        </w:rPr>
        <w:t>home based care services.</w:t>
      </w:r>
    </w:p>
    <w:p w:rsidR="000F6ED1" w:rsidRPr="00264A76" w:rsidRDefault="000F6ED1" w:rsidP="00565AE8">
      <w:pPr>
        <w:pStyle w:val="ListParagraph"/>
        <w:numPr>
          <w:ilvl w:val="0"/>
          <w:numId w:val="8"/>
        </w:numPr>
        <w:autoSpaceDE w:val="0"/>
        <w:autoSpaceDN w:val="0"/>
        <w:adjustRightInd w:val="0"/>
        <w:spacing w:before="120" w:after="120"/>
        <w:ind w:left="357" w:hanging="357"/>
        <w:contextualSpacing w:val="0"/>
        <w:jc w:val="both"/>
        <w:rPr>
          <w:rFonts w:ascii="Calibri" w:hAnsi="Calibri" w:cs="Calibri"/>
          <w:b/>
        </w:rPr>
      </w:pPr>
      <w:r w:rsidRPr="00264A76">
        <w:rPr>
          <w:rFonts w:ascii="Calibri" w:hAnsi="Calibri" w:cs="Calibri"/>
        </w:rPr>
        <w:t xml:space="preserve">Employment in </w:t>
      </w:r>
      <w:r w:rsidRPr="00264A76">
        <w:rPr>
          <w:rFonts w:ascii="Calibri" w:hAnsi="Calibri" w:cs="Calibri"/>
          <w:b/>
        </w:rPr>
        <w:t xml:space="preserve">Education and Training </w:t>
      </w:r>
      <w:r w:rsidRPr="00264A76">
        <w:rPr>
          <w:rFonts w:ascii="Calibri" w:hAnsi="Calibri" w:cs="Calibri"/>
        </w:rPr>
        <w:t xml:space="preserve">is projected to increase by </w:t>
      </w:r>
      <w:r w:rsidR="00264A76" w:rsidRPr="00264A76">
        <w:rPr>
          <w:rFonts w:ascii="Calibri" w:hAnsi="Calibri" w:cs="Calibri"/>
        </w:rPr>
        <w:t>118,8</w:t>
      </w:r>
      <w:r w:rsidR="007D3DBA" w:rsidRPr="00264A76">
        <w:rPr>
          <w:rFonts w:ascii="Calibri" w:hAnsi="Calibri" w:cs="Calibri"/>
        </w:rPr>
        <w:t>0</w:t>
      </w:r>
      <w:r w:rsidRPr="00264A76">
        <w:rPr>
          <w:rFonts w:ascii="Calibri" w:hAnsi="Calibri" w:cs="Calibri"/>
        </w:rPr>
        <w:t xml:space="preserve">0 (or </w:t>
      </w:r>
      <w:r w:rsidR="00264A76" w:rsidRPr="00264A76">
        <w:rPr>
          <w:rFonts w:ascii="Calibri" w:hAnsi="Calibri" w:cs="Calibri"/>
        </w:rPr>
        <w:t>13.3</w:t>
      </w:r>
      <w:r w:rsidRPr="00264A76">
        <w:rPr>
          <w:rFonts w:ascii="Calibri" w:hAnsi="Calibri" w:cs="Calibri"/>
        </w:rPr>
        <w:t> per cent) over the five years to November 2018</w:t>
      </w:r>
      <w:r w:rsidR="00A92A7E" w:rsidRPr="00264A76">
        <w:rPr>
          <w:rFonts w:ascii="Calibri" w:hAnsi="Calibri" w:cs="Calibri"/>
        </w:rPr>
        <w:t>, the second largest projected increase of any industry</w:t>
      </w:r>
      <w:r w:rsidRPr="00264A76">
        <w:rPr>
          <w:rFonts w:ascii="Calibri" w:hAnsi="Calibri" w:cs="Calibri"/>
        </w:rPr>
        <w:t xml:space="preserve">. This growth </w:t>
      </w:r>
      <w:r w:rsidR="00BE6C95" w:rsidRPr="00264A76">
        <w:rPr>
          <w:rFonts w:ascii="Calibri" w:hAnsi="Calibri" w:cs="Calibri"/>
        </w:rPr>
        <w:t>is expected to</w:t>
      </w:r>
      <w:r w:rsidRPr="00264A76">
        <w:rPr>
          <w:rFonts w:ascii="Calibri" w:hAnsi="Calibri" w:cs="Calibri"/>
        </w:rPr>
        <w:t xml:space="preserve"> be supported by </w:t>
      </w:r>
      <w:r w:rsidR="00A92A7E" w:rsidRPr="00264A76">
        <w:rPr>
          <w:rFonts w:ascii="Calibri" w:hAnsi="Calibri" w:cs="Calibri"/>
        </w:rPr>
        <w:t>above average</w:t>
      </w:r>
      <w:r w:rsidRPr="00264A76">
        <w:rPr>
          <w:rFonts w:ascii="Calibri" w:hAnsi="Calibri" w:cs="Calibri"/>
        </w:rPr>
        <w:t xml:space="preserve"> growth </w:t>
      </w:r>
      <w:r w:rsidR="00A92A7E" w:rsidRPr="00264A76">
        <w:rPr>
          <w:rFonts w:ascii="Calibri" w:hAnsi="Calibri" w:cs="Calibri"/>
        </w:rPr>
        <w:t>in</w:t>
      </w:r>
      <w:r w:rsidRPr="00264A76">
        <w:rPr>
          <w:rFonts w:ascii="Calibri" w:hAnsi="Calibri" w:cs="Calibri"/>
        </w:rPr>
        <w:t xml:space="preserve"> the school aged population </w:t>
      </w:r>
      <w:r w:rsidR="007B1FA2" w:rsidRPr="00264A76">
        <w:rPr>
          <w:rFonts w:ascii="Calibri" w:hAnsi="Calibri" w:cs="Calibri"/>
        </w:rPr>
        <w:t>and continuing growth in</w:t>
      </w:r>
      <w:r w:rsidRPr="00264A76">
        <w:rPr>
          <w:rFonts w:ascii="Calibri" w:hAnsi="Calibri" w:cs="Calibri"/>
        </w:rPr>
        <w:t xml:space="preserve"> part-time workers and non-teaching staff.</w:t>
      </w:r>
    </w:p>
    <w:p w:rsidR="00062681" w:rsidRPr="00264A76" w:rsidRDefault="00062681" w:rsidP="00062681">
      <w:pPr>
        <w:pStyle w:val="ListParagraph"/>
        <w:numPr>
          <w:ilvl w:val="0"/>
          <w:numId w:val="8"/>
        </w:numPr>
        <w:autoSpaceDE w:val="0"/>
        <w:autoSpaceDN w:val="0"/>
        <w:adjustRightInd w:val="0"/>
        <w:spacing w:before="120" w:after="120"/>
        <w:ind w:left="357" w:hanging="357"/>
        <w:contextualSpacing w:val="0"/>
        <w:jc w:val="both"/>
        <w:rPr>
          <w:rFonts w:ascii="Calibri" w:hAnsi="Calibri" w:cs="Calibri"/>
        </w:rPr>
      </w:pPr>
      <w:r w:rsidRPr="00264A76">
        <w:rPr>
          <w:rFonts w:ascii="Calibri" w:hAnsi="Calibri" w:cs="Calibri"/>
        </w:rPr>
        <w:t xml:space="preserve">The </w:t>
      </w:r>
      <w:r w:rsidRPr="00264A76">
        <w:rPr>
          <w:rFonts w:ascii="Calibri" w:hAnsi="Calibri" w:cs="Calibri"/>
          <w:b/>
        </w:rPr>
        <w:t>Retail Trade</w:t>
      </w:r>
      <w:r w:rsidRPr="00264A76">
        <w:rPr>
          <w:rFonts w:ascii="Calibri" w:hAnsi="Calibri" w:cs="Calibri"/>
        </w:rPr>
        <w:t xml:space="preserve"> industry is projected to record the third largest employment growth over the five years to November 2018, increasing by </w:t>
      </w:r>
      <w:r w:rsidR="00264A76" w:rsidRPr="00264A76">
        <w:rPr>
          <w:rFonts w:ascii="Calibri" w:hAnsi="Calibri" w:cs="Calibri"/>
        </w:rPr>
        <w:t>98,2</w:t>
      </w:r>
      <w:r w:rsidRPr="00264A76">
        <w:rPr>
          <w:rFonts w:ascii="Calibri" w:hAnsi="Calibri" w:cs="Calibri"/>
        </w:rPr>
        <w:t xml:space="preserve">00 (or </w:t>
      </w:r>
      <w:r w:rsidR="00264A76" w:rsidRPr="00264A76">
        <w:rPr>
          <w:rFonts w:ascii="Calibri" w:hAnsi="Calibri" w:cs="Calibri"/>
        </w:rPr>
        <w:t xml:space="preserve">7.8 </w:t>
      </w:r>
      <w:r w:rsidRPr="00264A76">
        <w:rPr>
          <w:rFonts w:ascii="Calibri" w:hAnsi="Calibri" w:cs="Calibri"/>
        </w:rPr>
        <w:t xml:space="preserve">per cent). </w:t>
      </w:r>
      <w:r w:rsidR="006D2709" w:rsidRPr="00264A76">
        <w:rPr>
          <w:rFonts w:ascii="Calibri" w:hAnsi="Calibri" w:cs="Calibri"/>
        </w:rPr>
        <w:t>This projection reflects r</w:t>
      </w:r>
      <w:r w:rsidRPr="00264A76">
        <w:rPr>
          <w:rFonts w:ascii="Calibri" w:hAnsi="Calibri" w:cs="Calibri"/>
        </w:rPr>
        <w:t xml:space="preserve">ecent improvements in consumer confidence and </w:t>
      </w:r>
      <w:r w:rsidR="00923DF3" w:rsidRPr="00264A76">
        <w:rPr>
          <w:rFonts w:ascii="Calibri" w:hAnsi="Calibri" w:cs="Calibri"/>
        </w:rPr>
        <w:t xml:space="preserve">the ongoing support of </w:t>
      </w:r>
      <w:r w:rsidRPr="00264A76">
        <w:rPr>
          <w:rFonts w:ascii="Calibri" w:hAnsi="Calibri" w:cs="Calibri"/>
        </w:rPr>
        <w:t>historically low interest rates</w:t>
      </w:r>
      <w:r w:rsidR="006D2709" w:rsidRPr="00264A76">
        <w:rPr>
          <w:rFonts w:ascii="Calibri" w:hAnsi="Calibri" w:cs="Calibri"/>
        </w:rPr>
        <w:t>, which</w:t>
      </w:r>
      <w:r w:rsidRPr="00264A76">
        <w:rPr>
          <w:rFonts w:ascii="Calibri" w:hAnsi="Calibri" w:cs="Calibri"/>
        </w:rPr>
        <w:t xml:space="preserve"> has seen employment in the Retail Trade industry rise by 28,300 (or 2.3 per cent) over the </w:t>
      </w:r>
      <w:r w:rsidR="00923DF3" w:rsidRPr="00264A76">
        <w:rPr>
          <w:rFonts w:ascii="Calibri" w:hAnsi="Calibri" w:cs="Calibri"/>
        </w:rPr>
        <w:t xml:space="preserve">past year, </w:t>
      </w:r>
      <w:r w:rsidR="007F1726" w:rsidRPr="00264A76">
        <w:rPr>
          <w:rFonts w:ascii="Calibri" w:hAnsi="Calibri" w:cs="Calibri"/>
        </w:rPr>
        <w:t xml:space="preserve">compared with growth of 0.4 per cent per annum over </w:t>
      </w:r>
      <w:r w:rsidR="00923DF3" w:rsidRPr="00264A76">
        <w:rPr>
          <w:rFonts w:ascii="Calibri" w:hAnsi="Calibri" w:cs="Calibri"/>
        </w:rPr>
        <w:t>the five years to November 2013</w:t>
      </w:r>
      <w:r w:rsidR="007F1726" w:rsidRPr="00264A76">
        <w:rPr>
          <w:rFonts w:ascii="Calibri" w:hAnsi="Calibri" w:cs="Calibri"/>
        </w:rPr>
        <w:t>.</w:t>
      </w:r>
    </w:p>
    <w:p w:rsidR="006D2709" w:rsidRPr="00264A76" w:rsidRDefault="006D2709" w:rsidP="00062681">
      <w:pPr>
        <w:pStyle w:val="ListParagraph"/>
        <w:numPr>
          <w:ilvl w:val="0"/>
          <w:numId w:val="8"/>
        </w:numPr>
        <w:autoSpaceDE w:val="0"/>
        <w:autoSpaceDN w:val="0"/>
        <w:adjustRightInd w:val="0"/>
        <w:spacing w:before="120" w:after="120"/>
        <w:ind w:left="357" w:hanging="357"/>
        <w:contextualSpacing w:val="0"/>
        <w:jc w:val="both"/>
        <w:rPr>
          <w:rFonts w:ascii="Calibri" w:hAnsi="Calibri" w:cs="Calibri"/>
        </w:rPr>
      </w:pPr>
      <w:r w:rsidRPr="00264A76">
        <w:rPr>
          <w:rFonts w:ascii="Calibri" w:hAnsi="Calibri" w:cs="Calibri"/>
        </w:rPr>
        <w:t xml:space="preserve">Employment in </w:t>
      </w:r>
      <w:r w:rsidRPr="00264A76">
        <w:rPr>
          <w:rFonts w:ascii="Calibri" w:hAnsi="Calibri" w:cs="Calibri"/>
          <w:b/>
        </w:rPr>
        <w:t>Professional, Scientific and Technical Services</w:t>
      </w:r>
      <w:r w:rsidRPr="00264A76">
        <w:rPr>
          <w:rFonts w:ascii="Calibri" w:hAnsi="Calibri" w:cs="Calibri"/>
        </w:rPr>
        <w:t xml:space="preserve"> is projected to increase by </w:t>
      </w:r>
      <w:r w:rsidR="00264A76" w:rsidRPr="00264A76">
        <w:rPr>
          <w:rFonts w:ascii="Calibri" w:hAnsi="Calibri" w:cs="Calibri"/>
        </w:rPr>
        <w:t>88,700</w:t>
      </w:r>
      <w:r w:rsidRPr="00264A76">
        <w:rPr>
          <w:rFonts w:ascii="Calibri" w:hAnsi="Calibri" w:cs="Calibri"/>
        </w:rPr>
        <w:t xml:space="preserve"> (or </w:t>
      </w:r>
      <w:r w:rsidR="00264A76" w:rsidRPr="00264A76">
        <w:rPr>
          <w:rFonts w:ascii="Calibri" w:hAnsi="Calibri" w:cs="Calibri"/>
        </w:rPr>
        <w:t>9.9</w:t>
      </w:r>
      <w:r w:rsidRPr="00264A76">
        <w:rPr>
          <w:rFonts w:ascii="Calibri" w:hAnsi="Calibri" w:cs="Calibri"/>
        </w:rPr>
        <w:t xml:space="preserve"> per cent) over five years to November 2018, having risen by 106,</w:t>
      </w:r>
      <w:r w:rsidR="00264A76" w:rsidRPr="00264A76">
        <w:rPr>
          <w:rFonts w:ascii="Calibri" w:hAnsi="Calibri" w:cs="Calibri"/>
        </w:rPr>
        <w:t>200 (or 13.4 </w:t>
      </w:r>
      <w:r w:rsidRPr="00264A76">
        <w:rPr>
          <w:rFonts w:ascii="Calibri" w:hAnsi="Calibri" w:cs="Calibri"/>
        </w:rPr>
        <w:t>per cent) over the five years to November 2013. Reflecting the subdued outlook for mining investment in the period ahead, growth for Architectural, Engineering and Technical Services is expected to slow, with Legal and Accounting Services and Computer System Design and Related Services expected to provide most of the growth in the industry over the next five years.</w:t>
      </w:r>
    </w:p>
    <w:p w:rsidR="00B56581" w:rsidRDefault="00B10D68" w:rsidP="00B00B46">
      <w:pPr>
        <w:pStyle w:val="ListParagraph"/>
        <w:numPr>
          <w:ilvl w:val="0"/>
          <w:numId w:val="8"/>
        </w:numPr>
        <w:autoSpaceDE w:val="0"/>
        <w:autoSpaceDN w:val="0"/>
        <w:adjustRightInd w:val="0"/>
        <w:spacing w:before="120" w:after="120"/>
        <w:ind w:left="357" w:hanging="357"/>
        <w:contextualSpacing w:val="0"/>
        <w:jc w:val="both"/>
        <w:rPr>
          <w:rFonts w:ascii="Calibri" w:hAnsi="Calibri" w:cs="Calibri"/>
        </w:rPr>
      </w:pPr>
      <w:r w:rsidRPr="00EC750C">
        <w:rPr>
          <w:rFonts w:asciiTheme="minorHAnsi" w:hAnsiTheme="minorHAnsi" w:cstheme="minorHAnsi"/>
          <w:noProof/>
          <w:highlight w:val="yellow"/>
        </w:rPr>
        <mc:AlternateContent>
          <mc:Choice Requires="wps">
            <w:drawing>
              <wp:anchor distT="0" distB="0" distL="114300" distR="114300" simplePos="0" relativeHeight="251683840" behindDoc="0" locked="0" layoutInCell="1" allowOverlap="1" wp14:anchorId="5E2F7FDD" wp14:editId="5F4923F7">
                <wp:simplePos x="0" y="0"/>
                <wp:positionH relativeFrom="margin">
                  <wp:posOffset>2806700</wp:posOffset>
                </wp:positionH>
                <wp:positionV relativeFrom="margin">
                  <wp:posOffset>6138545</wp:posOffset>
                </wp:positionV>
                <wp:extent cx="3415665" cy="1993265"/>
                <wp:effectExtent l="0" t="0" r="0" b="0"/>
                <wp:wrapSquare wrapText="bothSides"/>
                <wp:docPr id="1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15665" cy="1993265"/>
                        </a:xfrm>
                        <a:prstGeom prst="rect">
                          <a:avLst/>
                        </a:prstGeom>
                        <a:noFill/>
                        <a:ln w="9525">
                          <a:noFill/>
                          <a:miter lim="800000"/>
                          <a:headEnd/>
                          <a:tailEnd/>
                        </a:ln>
                      </wps:spPr>
                      <wps:txbx>
                        <w:txbxContent>
                          <w:p w:rsidR="00B56581" w:rsidRDefault="00C04A73" w:rsidP="00B56581">
                            <w:pPr>
                              <w:pStyle w:val="NoSpacing"/>
                            </w:pPr>
                            <w:r w:rsidRPr="00C04A73">
                              <w:rPr>
                                <w:noProof/>
                              </w:rPr>
                              <w:drawing>
                                <wp:inline distT="0" distB="0" distL="0" distR="0" wp14:anchorId="15BA4446" wp14:editId="25D9F0AC">
                                  <wp:extent cx="3044300" cy="1829908"/>
                                  <wp:effectExtent l="0" t="0" r="381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rotWithShape="1">
                                          <a:blip r:embed="rId12">
                                            <a:extLst>
                                              <a:ext uri="{28A0092B-C50C-407E-A947-70E740481C1C}">
                                                <a14:useLocalDpi xmlns:a14="http://schemas.microsoft.com/office/drawing/2010/main" val="0"/>
                                              </a:ext>
                                            </a:extLst>
                                          </a:blip>
                                          <a:srcRect l="1435" t="3693" b="2498"/>
                                          <a:stretch/>
                                        </pic:blipFill>
                                        <pic:spPr bwMode="auto">
                                          <a:xfrm>
                                            <a:off x="0" y="0"/>
                                            <a:ext cx="3049591" cy="1833088"/>
                                          </a:xfrm>
                                          <a:prstGeom prst="rect">
                                            <a:avLst/>
                                          </a:prstGeom>
                                          <a:noFill/>
                                          <a:ln>
                                            <a:noFill/>
                                          </a:ln>
                                          <a:extLst>
                                            <a:ext uri="{53640926-AAD7-44D8-BBD7-CCE9431645EC}">
                                              <a14:shadowObscured xmlns:a14="http://schemas.microsoft.com/office/drawing/2010/main"/>
                                            </a:ext>
                                          </a:extLst>
                                        </pic:spPr>
                                      </pic:pic>
                                    </a:graphicData>
                                  </a:graphic>
                                </wp:inline>
                              </w:drawing>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type="#_x0000_t202" style="position:absolute;left:0;text-align:left;margin-left:221pt;margin-top:483.35pt;width:268.95pt;height:156.95pt;z-index:251683840;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" filled="f" stroked="f">
                <v:textbox>
                  <w:txbxContent>
                    <w:p w:rsidR="00B56581" w:rsidRDefault="00C04A73" w:rsidP="00B56581">
                      <w:pPr>
                        <w:pStyle w:val="NoSpacing"/>
                      </w:pPr>
                      <w:r w:rsidRPr="00C04A73">
                        <w:rPr>
                          <w:noProof/>
                        </w:rPr>
                        <w:drawing>
                          <wp:inline distT="0" distB="0" distL="0" distR="0" wp14:anchorId="15BA4446" wp14:editId="25D9F0AC">
                            <wp:extent cx="3044300" cy="1829908"/>
                            <wp:effectExtent l="0" t="0" r="381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rotWithShape="1">
                                    <a:blip r:embed="rId13">
                                      <a:extLst>
                                        <a:ext uri="{28A0092B-C50C-407E-A947-70E740481C1C}">
                                          <a14:useLocalDpi xmlns:a14="http://schemas.microsoft.com/office/drawing/2010/main" val="0"/>
                                        </a:ext>
                                      </a:extLst>
                                    </a:blip>
                                    <a:srcRect l="1435" t="3693" b="2498"/>
                                    <a:stretch/>
                                  </pic:blipFill>
                                  <pic:spPr bwMode="auto">
                                    <a:xfrm>
                                      <a:off x="0" y="0"/>
                                      <a:ext cx="3049591" cy="1833088"/>
                                    </a:xfrm>
                                    <a:prstGeom prst="rect">
                                      <a:avLst/>
                                    </a:prstGeom>
                                    <a:noFill/>
                                    <a:ln>
                                      <a:noFill/>
                                    </a:ln>
                                    <a:extLst>
                                      <a:ext uri="{53640926-AAD7-44D8-BBD7-CCE9431645EC}">
                                        <a14:shadowObscured xmlns:a14="http://schemas.microsoft.com/office/drawing/2010/main"/>
                                      </a:ext>
                                    </a:extLst>
                                  </pic:spPr>
                                </pic:pic>
                              </a:graphicData>
                            </a:graphic>
                          </wp:inline>
                        </w:drawing>
                      </w:r>
                    </w:p>
                  </w:txbxContent>
                </v:textbox>
                <w10:wrap type="square" anchorx="margin" anchory="margin"/>
              </v:shape>
            </w:pict>
          </mc:Fallback>
        </mc:AlternateContent>
      </w:r>
      <w:r w:rsidR="00923DF3" w:rsidRPr="00B10D68">
        <w:rPr>
          <w:rFonts w:ascii="Calibri" w:hAnsi="Calibri" w:cs="Calibri"/>
          <w:b/>
        </w:rPr>
        <w:t>Construction</w:t>
      </w:r>
      <w:r w:rsidR="00923DF3" w:rsidRPr="00B10D68">
        <w:rPr>
          <w:rFonts w:ascii="Calibri" w:hAnsi="Calibri" w:cs="Calibri"/>
        </w:rPr>
        <w:t xml:space="preserve"> industry empl</w:t>
      </w:r>
      <w:r w:rsidRPr="00B10D68">
        <w:rPr>
          <w:rFonts w:ascii="Calibri" w:hAnsi="Calibri" w:cs="Calibri"/>
        </w:rPr>
        <w:t>oyment is projected to grow by 83,500 (or 8.0 per </w:t>
      </w:r>
      <w:r w:rsidR="00923DF3" w:rsidRPr="00B10D68">
        <w:rPr>
          <w:rFonts w:ascii="Calibri" w:hAnsi="Calibri" w:cs="Calibri"/>
        </w:rPr>
        <w:t xml:space="preserve">cent) over the five years to November 2018. Following several years of subdued growth, employment in Construction has increased by 34,500 (or 3.4 per cent) over the past year, against the backdrop of a strong rise in building approvals during 2013 and </w:t>
      </w:r>
      <w:r w:rsidR="004D3CA8" w:rsidRPr="00B10D68">
        <w:rPr>
          <w:rFonts w:ascii="Calibri" w:hAnsi="Calibri" w:cs="Calibri"/>
        </w:rPr>
        <w:t xml:space="preserve">historically </w:t>
      </w:r>
      <w:r w:rsidR="00923DF3" w:rsidRPr="00B10D68">
        <w:rPr>
          <w:rFonts w:ascii="Calibri" w:hAnsi="Calibri" w:cs="Calibri"/>
        </w:rPr>
        <w:t>low interest rates</w:t>
      </w:r>
      <w:r w:rsidR="004D3CA8" w:rsidRPr="00B10D68">
        <w:rPr>
          <w:rFonts w:ascii="Calibri" w:hAnsi="Calibri" w:cs="Calibri"/>
        </w:rPr>
        <w:t xml:space="preserve"> </w:t>
      </w:r>
      <w:r w:rsidR="006D2709" w:rsidRPr="00B10D68">
        <w:rPr>
          <w:rFonts w:ascii="Calibri" w:hAnsi="Calibri" w:cs="Calibri"/>
        </w:rPr>
        <w:t>which</w:t>
      </w:r>
      <w:r w:rsidR="004D3CA8" w:rsidRPr="00B10D68">
        <w:rPr>
          <w:rFonts w:ascii="Calibri" w:hAnsi="Calibri" w:cs="Calibri"/>
        </w:rPr>
        <w:t xml:space="preserve"> are likely to support growth into the period ahead</w:t>
      </w:r>
      <w:r w:rsidR="00923DF3" w:rsidRPr="00B10D68">
        <w:rPr>
          <w:rFonts w:ascii="Calibri" w:hAnsi="Calibri" w:cs="Calibri"/>
        </w:rPr>
        <w:t>.</w:t>
      </w:r>
    </w:p>
    <w:p w:rsidR="00B00B46" w:rsidRPr="00B00B46" w:rsidRDefault="00B00B46" w:rsidP="00B00B46">
      <w:pPr>
        <w:pStyle w:val="ListParagraph"/>
        <w:numPr>
          <w:ilvl w:val="0"/>
          <w:numId w:val="8"/>
        </w:numPr>
        <w:autoSpaceDE w:val="0"/>
        <w:autoSpaceDN w:val="0"/>
        <w:adjustRightInd w:val="0"/>
        <w:spacing w:before="120" w:after="120"/>
        <w:ind w:left="357" w:hanging="357"/>
        <w:contextualSpacing w:val="0"/>
        <w:jc w:val="both"/>
        <w:rPr>
          <w:rFonts w:ascii="Calibri" w:hAnsi="Calibri" w:cs="Calibri"/>
        </w:rPr>
        <w:sectPr w:rsidR="00B00B46" w:rsidRPr="00B00B46" w:rsidSect="00565AE8">
          <w:headerReference w:type="even" r:id="rId14"/>
          <w:headerReference w:type="default" r:id="rId15"/>
          <w:footerReference w:type="default" r:id="rId16"/>
          <w:headerReference w:type="first" r:id="rId17"/>
          <w:footerReference w:type="first" r:id="rId18"/>
          <w:pgSz w:w="11906" w:h="16838"/>
          <w:pgMar w:top="1247" w:right="1247" w:bottom="851" w:left="1247" w:header="709" w:footer="414" w:gutter="0"/>
          <w:cols w:space="708"/>
          <w:titlePg/>
          <w:docGrid w:linePitch="360"/>
        </w:sectPr>
      </w:pPr>
    </w:p>
    <w:p w:rsidR="00B61342" w:rsidRPr="00EC750C" w:rsidRDefault="00B61342">
      <w:pPr>
        <w:rPr>
          <w:rFonts w:ascii="Calibri" w:hAnsi="Calibri" w:cs="Calibri"/>
          <w:highlight w:val="yellow"/>
        </w:rPr>
      </w:pPr>
      <w:r w:rsidRPr="00EC750C">
        <w:rPr>
          <w:rFonts w:ascii="Calibri" w:hAnsi="Calibri" w:cs="Calibri"/>
          <w:highlight w:val="yellow"/>
        </w:rPr>
        <w:lastRenderedPageBreak/>
        <w:br w:type="page"/>
      </w:r>
    </w:p>
    <w:p w:rsidR="00E0203A" w:rsidRPr="00B10D68" w:rsidRDefault="00D666C0" w:rsidP="007C2897">
      <w:pPr>
        <w:pStyle w:val="ListParagraph"/>
        <w:numPr>
          <w:ilvl w:val="0"/>
          <w:numId w:val="8"/>
        </w:numPr>
        <w:autoSpaceDE w:val="0"/>
        <w:autoSpaceDN w:val="0"/>
        <w:adjustRightInd w:val="0"/>
        <w:spacing w:before="120" w:after="120"/>
        <w:ind w:left="357" w:hanging="357"/>
        <w:contextualSpacing w:val="0"/>
        <w:jc w:val="both"/>
        <w:rPr>
          <w:rFonts w:ascii="Calibri" w:hAnsi="Calibri" w:cs="Calibri"/>
        </w:rPr>
      </w:pPr>
      <w:r w:rsidRPr="00B10D68">
        <w:rPr>
          <w:rFonts w:asciiTheme="minorHAnsi" w:hAnsiTheme="minorHAnsi" w:cstheme="minorHAnsi"/>
          <w:noProof/>
        </w:rPr>
        <w:lastRenderedPageBreak/>
        <mc:AlternateContent>
          <mc:Choice Requires="wps">
            <w:drawing>
              <wp:anchor distT="0" distB="0" distL="114300" distR="114300" simplePos="0" relativeHeight="251681792" behindDoc="0" locked="0" layoutInCell="1" allowOverlap="1" wp14:anchorId="2F88249A" wp14:editId="14F0FDBE">
                <wp:simplePos x="0" y="0"/>
                <wp:positionH relativeFrom="margin">
                  <wp:posOffset>2792095</wp:posOffset>
                </wp:positionH>
                <wp:positionV relativeFrom="margin">
                  <wp:posOffset>63500</wp:posOffset>
                </wp:positionV>
                <wp:extent cx="3335655" cy="1981835"/>
                <wp:effectExtent l="0" t="0" r="0" b="0"/>
                <wp:wrapSquare wrapText="bothSides"/>
                <wp:docPr id="1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35655" cy="1981835"/>
                        </a:xfrm>
                        <a:prstGeom prst="rect">
                          <a:avLst/>
                        </a:prstGeom>
                        <a:solidFill>
                          <a:srgbClr val="FFFFFF"/>
                        </a:solidFill>
                        <a:ln w="9525">
                          <a:noFill/>
                          <a:miter lim="800000"/>
                          <a:headEnd/>
                          <a:tailEnd/>
                        </a:ln>
                      </wps:spPr>
                      <wps:txbx>
                        <w:txbxContent>
                          <w:p w:rsidR="00D666C0" w:rsidRDefault="005552DA" w:rsidP="00D666C0">
                            <w:pPr>
                              <w:pStyle w:val="NoSpacing"/>
                            </w:pPr>
                            <w:r w:rsidRPr="005552DA">
                              <w:rPr>
                                <w:noProof/>
                              </w:rPr>
                              <w:drawing>
                                <wp:inline distT="0" distB="0" distL="0" distR="0" wp14:anchorId="3BD5CB82" wp14:editId="13ECFE90">
                                  <wp:extent cx="3092047" cy="1877513"/>
                                  <wp:effectExtent l="0" t="0" r="0" b="889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19">
                                            <a:extLst>
                                              <a:ext uri="{28A0092B-C50C-407E-A947-70E740481C1C}">
                                                <a14:useLocalDpi xmlns:a14="http://schemas.microsoft.com/office/drawing/2010/main" val="0"/>
                                              </a:ext>
                                            </a:extLst>
                                          </a:blip>
                                          <a:srcRect l="1421" t="3656" b="1567"/>
                                          <a:stretch/>
                                        </pic:blipFill>
                                        <pic:spPr bwMode="auto">
                                          <a:xfrm>
                                            <a:off x="0" y="0"/>
                                            <a:ext cx="3093934" cy="1878659"/>
                                          </a:xfrm>
                                          <a:prstGeom prst="rect">
                                            <a:avLst/>
                                          </a:prstGeom>
                                          <a:noFill/>
                                          <a:ln>
                                            <a:noFill/>
                                          </a:ln>
                                          <a:extLst>
                                            <a:ext uri="{53640926-AAD7-44D8-BBD7-CCE9431645EC}">
                                              <a14:shadowObscured xmlns:a14="http://schemas.microsoft.com/office/drawing/2010/main"/>
                                            </a:ext>
                                          </a:extLst>
                                        </pic:spPr>
                                      </pic:pic>
                                    </a:graphicData>
                                  </a:graphic>
                                </wp:inline>
                              </w:drawing>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8" type="#_x0000_t202" style="position:absolute;left:0;text-align:left;margin-left:219.85pt;margin-top:5pt;width:262.65pt;height:156.05pt;z-index:251681792;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" stroked="f">
                <v:textbox>
                  <w:txbxContent>
                    <w:p w:rsidR="00D666C0" w:rsidRDefault="005552DA" w:rsidP="00D666C0">
                      <w:pPr>
                        <w:pStyle w:val="NoSpacing"/>
                      </w:pPr>
                      <w:r w:rsidRPr="005552DA">
                        <w:rPr>
                          <w:noProof/>
                        </w:rPr>
                        <w:drawing>
                          <wp:inline distT="0" distB="0" distL="0" distR="0" wp14:anchorId="3BD5CB82" wp14:editId="13ECFE90">
                            <wp:extent cx="3092047" cy="1877513"/>
                            <wp:effectExtent l="0" t="0" r="0" b="889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20">
                                      <a:extLst>
                                        <a:ext uri="{28A0092B-C50C-407E-A947-70E740481C1C}">
                                          <a14:useLocalDpi xmlns:a14="http://schemas.microsoft.com/office/drawing/2010/main" val="0"/>
                                        </a:ext>
                                      </a:extLst>
                                    </a:blip>
                                    <a:srcRect l="1421" t="3656" b="1567"/>
                                    <a:stretch/>
                                  </pic:blipFill>
                                  <pic:spPr bwMode="auto">
                                    <a:xfrm>
                                      <a:off x="0" y="0"/>
                                      <a:ext cx="3093934" cy="1878659"/>
                                    </a:xfrm>
                                    <a:prstGeom prst="rect">
                                      <a:avLst/>
                                    </a:prstGeom>
                                    <a:noFill/>
                                    <a:ln>
                                      <a:noFill/>
                                    </a:ln>
                                    <a:extLst>
                                      <a:ext uri="{53640926-AAD7-44D8-BBD7-CCE9431645EC}">
                                        <a14:shadowObscured xmlns:a14="http://schemas.microsoft.com/office/drawing/2010/main"/>
                                      </a:ext>
                                    </a:extLst>
                                  </pic:spPr>
                                </pic:pic>
                              </a:graphicData>
                            </a:graphic>
                          </wp:inline>
                        </w:drawing>
                      </w:r>
                    </w:p>
                  </w:txbxContent>
                </v:textbox>
                <w10:wrap type="square" anchorx="margin" anchory="margin"/>
              </v:shape>
            </w:pict>
          </mc:Fallback>
        </mc:AlternateContent>
      </w:r>
      <w:r w:rsidR="006D2709" w:rsidRPr="00B10D68">
        <w:rPr>
          <w:rFonts w:ascii="Calibri" w:hAnsi="Calibri" w:cs="Calibri"/>
        </w:rPr>
        <w:t xml:space="preserve">The long-term decline in </w:t>
      </w:r>
      <w:bookmarkStart w:id="0" w:name="_GoBack"/>
      <w:bookmarkEnd w:id="0"/>
      <w:r w:rsidR="006D2709" w:rsidRPr="00B10D68">
        <w:rPr>
          <w:rFonts w:ascii="Calibri" w:hAnsi="Calibri" w:cs="Calibri"/>
          <w:b/>
        </w:rPr>
        <w:t>Manufacturing</w:t>
      </w:r>
      <w:r w:rsidR="006D2709" w:rsidRPr="00B10D68">
        <w:rPr>
          <w:rFonts w:ascii="Calibri" w:hAnsi="Calibri" w:cs="Calibri"/>
        </w:rPr>
        <w:t xml:space="preserve">'s share of total employment is expected to continue, with employment in the industry projected to decline by </w:t>
      </w:r>
      <w:r w:rsidR="00B10D68" w:rsidRPr="00B10D68">
        <w:rPr>
          <w:rFonts w:ascii="Calibri" w:hAnsi="Calibri" w:cs="Calibri"/>
        </w:rPr>
        <w:t>40,300 (or 4.3</w:t>
      </w:r>
      <w:r w:rsidR="006D2709" w:rsidRPr="00B10D68">
        <w:rPr>
          <w:rFonts w:ascii="Calibri" w:hAnsi="Calibri" w:cs="Calibri"/>
        </w:rPr>
        <w:t xml:space="preserve"> per cent) over the five years to November 2018. </w:t>
      </w:r>
      <w:r w:rsidR="006D2709" w:rsidRPr="00B10D68">
        <w:rPr>
          <w:rFonts w:asciiTheme="minorHAnsi" w:hAnsiTheme="minorHAnsi" w:cstheme="minorHAnsi"/>
        </w:rPr>
        <w:t>This decline is expected to be primarily driven by a projected fall of 25,</w:t>
      </w:r>
      <w:r w:rsidR="00B10D68" w:rsidRPr="00B10D68">
        <w:rPr>
          <w:rFonts w:asciiTheme="minorHAnsi" w:hAnsiTheme="minorHAnsi" w:cstheme="minorHAnsi"/>
        </w:rPr>
        <w:t>3</w:t>
      </w:r>
      <w:r w:rsidR="006D2709" w:rsidRPr="00B10D68">
        <w:rPr>
          <w:rFonts w:asciiTheme="minorHAnsi" w:hAnsiTheme="minorHAnsi" w:cstheme="minorHAnsi"/>
        </w:rPr>
        <w:t>00 (or 5</w:t>
      </w:r>
      <w:r w:rsidR="00B10D68" w:rsidRPr="00B10D68">
        <w:rPr>
          <w:rFonts w:asciiTheme="minorHAnsi" w:hAnsiTheme="minorHAnsi" w:cstheme="minorHAnsi"/>
        </w:rPr>
        <w:t>3.3</w:t>
      </w:r>
      <w:r w:rsidR="006D2709" w:rsidRPr="00B10D68">
        <w:rPr>
          <w:rFonts w:asciiTheme="minorHAnsi" w:hAnsiTheme="minorHAnsi" w:cstheme="minorHAnsi"/>
        </w:rPr>
        <w:t xml:space="preserve"> per cent) in Motor Vehicle and Motor Vehicle Part Manufacturing, following the announced plant closures by </w:t>
      </w:r>
      <w:r w:rsidR="006D2709" w:rsidRPr="00B10D68">
        <w:rPr>
          <w:rFonts w:ascii="Calibri" w:hAnsi="Calibri" w:cs="Calibri"/>
        </w:rPr>
        <w:t xml:space="preserve">Ford, Toyota and Holden. </w:t>
      </w:r>
      <w:r w:rsidR="00B56581" w:rsidRPr="00B10D68">
        <w:rPr>
          <w:rFonts w:ascii="Calibri" w:hAnsi="Calibri" w:cs="Calibri"/>
        </w:rPr>
        <w:t>Reflecting the overall weakness of the industry, a decline in employment is projected for 1</w:t>
      </w:r>
      <w:r w:rsidR="00B10D68" w:rsidRPr="00B10D68">
        <w:rPr>
          <w:rFonts w:ascii="Calibri" w:hAnsi="Calibri" w:cs="Calibri"/>
        </w:rPr>
        <w:t>1</w:t>
      </w:r>
      <w:r w:rsidR="00B56581" w:rsidRPr="00B10D68">
        <w:rPr>
          <w:rFonts w:ascii="Calibri" w:hAnsi="Calibri" w:cs="Calibri"/>
        </w:rPr>
        <w:t xml:space="preserve"> of the other 15 Manufacturing sectors</w:t>
      </w:r>
      <w:r w:rsidR="0060217B">
        <w:rPr>
          <w:rFonts w:ascii="Calibri" w:hAnsi="Calibri" w:cs="Calibri"/>
        </w:rPr>
        <w:t xml:space="preserve">, </w:t>
      </w:r>
      <w:r w:rsidR="00D1025B">
        <w:rPr>
          <w:rFonts w:ascii="Calibri" w:hAnsi="Calibri" w:cs="Calibri"/>
        </w:rPr>
        <w:t xml:space="preserve">with </w:t>
      </w:r>
      <w:r w:rsidR="00F84971">
        <w:rPr>
          <w:rFonts w:ascii="Calibri" w:hAnsi="Calibri" w:cs="Calibri"/>
        </w:rPr>
        <w:t>notable</w:t>
      </w:r>
      <w:r w:rsidR="00D1025B">
        <w:rPr>
          <w:rFonts w:ascii="Calibri" w:hAnsi="Calibri" w:cs="Calibri"/>
        </w:rPr>
        <w:t xml:space="preserve"> growth </w:t>
      </w:r>
      <w:r w:rsidR="00F84971">
        <w:rPr>
          <w:rFonts w:ascii="Calibri" w:hAnsi="Calibri" w:cs="Calibri"/>
        </w:rPr>
        <w:t xml:space="preserve">only projected in </w:t>
      </w:r>
      <w:r w:rsidR="00B56581" w:rsidRPr="00B10D68">
        <w:rPr>
          <w:rFonts w:ascii="Calibri" w:hAnsi="Calibri" w:cs="Calibri"/>
        </w:rPr>
        <w:t xml:space="preserve">Food Product Manufacturing (up by </w:t>
      </w:r>
      <w:r w:rsidR="00B10D68" w:rsidRPr="00B10D68">
        <w:rPr>
          <w:rFonts w:ascii="Calibri" w:hAnsi="Calibri" w:cs="Calibri"/>
        </w:rPr>
        <w:t>6</w:t>
      </w:r>
      <w:r w:rsidR="00B56581" w:rsidRPr="00B10D68">
        <w:rPr>
          <w:rFonts w:ascii="Calibri" w:hAnsi="Calibri" w:cs="Calibri"/>
        </w:rPr>
        <w:t>9</w:t>
      </w:r>
      <w:r w:rsidR="00B10D68" w:rsidRPr="00B10D68">
        <w:rPr>
          <w:rFonts w:ascii="Calibri" w:hAnsi="Calibri" w:cs="Calibri"/>
        </w:rPr>
        <w:t>00, or 3.8</w:t>
      </w:r>
      <w:r w:rsidR="00B56581" w:rsidRPr="00B10D68">
        <w:rPr>
          <w:rFonts w:ascii="Calibri" w:hAnsi="Calibri" w:cs="Calibri"/>
        </w:rPr>
        <w:t xml:space="preserve"> per cent)</w:t>
      </w:r>
      <w:r w:rsidR="00F84971">
        <w:rPr>
          <w:rFonts w:ascii="Calibri" w:hAnsi="Calibri" w:cs="Calibri"/>
        </w:rPr>
        <w:t>.</w:t>
      </w:r>
    </w:p>
    <w:p w:rsidR="000147D2" w:rsidRPr="00B10D68" w:rsidRDefault="00D666C0" w:rsidP="000147D2">
      <w:pPr>
        <w:pStyle w:val="ListParagraph"/>
        <w:numPr>
          <w:ilvl w:val="0"/>
          <w:numId w:val="8"/>
        </w:numPr>
        <w:autoSpaceDE w:val="0"/>
        <w:autoSpaceDN w:val="0"/>
        <w:adjustRightInd w:val="0"/>
        <w:spacing w:before="120" w:after="120"/>
        <w:contextualSpacing w:val="0"/>
        <w:jc w:val="both"/>
        <w:rPr>
          <w:rFonts w:ascii="Calibri" w:hAnsi="Calibri" w:cs="Calibri"/>
        </w:rPr>
      </w:pPr>
      <w:r w:rsidRPr="00B10D68">
        <w:rPr>
          <w:rFonts w:asciiTheme="minorHAnsi" w:hAnsiTheme="minorHAnsi" w:cstheme="minorHAnsi"/>
          <w:noProof/>
        </w:rPr>
        <mc:AlternateContent>
          <mc:Choice Requires="wps">
            <w:drawing>
              <wp:anchor distT="0" distB="0" distL="114300" distR="114300" simplePos="0" relativeHeight="251679744" behindDoc="0" locked="0" layoutInCell="1" allowOverlap="1" wp14:anchorId="12D9BFB2" wp14:editId="469BD366">
                <wp:simplePos x="0" y="0"/>
                <wp:positionH relativeFrom="margin">
                  <wp:posOffset>2767965</wp:posOffset>
                </wp:positionH>
                <wp:positionV relativeFrom="margin">
                  <wp:posOffset>2916555</wp:posOffset>
                </wp:positionV>
                <wp:extent cx="3430270" cy="1960880"/>
                <wp:effectExtent l="0" t="0" r="0" b="1270"/>
                <wp:wrapSquare wrapText="bothSides"/>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30270" cy="1960880"/>
                        </a:xfrm>
                        <a:prstGeom prst="rect">
                          <a:avLst/>
                        </a:prstGeom>
                        <a:solidFill>
                          <a:srgbClr val="FFFFFF"/>
                        </a:solidFill>
                        <a:ln w="9525">
                          <a:noFill/>
                          <a:miter lim="800000"/>
                          <a:headEnd/>
                          <a:tailEnd/>
                        </a:ln>
                      </wps:spPr>
                      <wps:txbx>
                        <w:txbxContent>
                          <w:p w:rsidR="00D666C0" w:rsidRDefault="005552DA" w:rsidP="00D666C0">
                            <w:pPr>
                              <w:pStyle w:val="NoSpacing"/>
                            </w:pPr>
                            <w:r w:rsidRPr="005552DA">
                              <w:rPr>
                                <w:noProof/>
                              </w:rPr>
                              <w:drawing>
                                <wp:inline distT="0" distB="0" distL="0" distR="0" wp14:anchorId="32D86897" wp14:editId="33314099">
                                  <wp:extent cx="3139617" cy="1875123"/>
                                  <wp:effectExtent l="0" t="0" r="381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21">
                                            <a:extLst>
                                              <a:ext uri="{28A0092B-C50C-407E-A947-70E740481C1C}">
                                                <a14:useLocalDpi xmlns:a14="http://schemas.microsoft.com/office/drawing/2010/main" val="0"/>
                                              </a:ext>
                                            </a:extLst>
                                          </a:blip>
                                          <a:srcRect l="1358" t="5108" b="1611"/>
                                          <a:stretch/>
                                        </pic:blipFill>
                                        <pic:spPr bwMode="auto">
                                          <a:xfrm>
                                            <a:off x="0" y="0"/>
                                            <a:ext cx="3145030" cy="1878356"/>
                                          </a:xfrm>
                                          <a:prstGeom prst="rect">
                                            <a:avLst/>
                                          </a:prstGeom>
                                          <a:noFill/>
                                          <a:ln>
                                            <a:noFill/>
                                          </a:ln>
                                          <a:extLst>
                                            <a:ext uri="{53640926-AAD7-44D8-BBD7-CCE9431645EC}">
                                              <a14:shadowObscured xmlns:a14="http://schemas.microsoft.com/office/drawing/2010/main"/>
                                            </a:ext>
                                          </a:extLst>
                                        </pic:spPr>
                                      </pic:pic>
                                    </a:graphicData>
                                  </a:graphic>
                                </wp:inline>
                              </w:drawing>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9" type="#_x0000_t202" style="position:absolute;left:0;text-align:left;margin-left:217.95pt;margin-top:229.65pt;width:270.1pt;height:154.4pt;z-index:251679744;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" stroked="f">
                <v:textbox>
                  <w:txbxContent>
                    <w:p w:rsidR="00D666C0" w:rsidRDefault="005552DA" w:rsidP="00D666C0">
                      <w:pPr>
                        <w:pStyle w:val="NoSpacing"/>
                      </w:pPr>
                      <w:r w:rsidRPr="005552DA">
                        <w:rPr>
                          <w:noProof/>
                        </w:rPr>
                        <w:drawing>
                          <wp:inline distT="0" distB="0" distL="0" distR="0" wp14:anchorId="32D86897" wp14:editId="33314099">
                            <wp:extent cx="3139617" cy="1875123"/>
                            <wp:effectExtent l="0" t="0" r="381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22">
                                      <a:extLst>
                                        <a:ext uri="{28A0092B-C50C-407E-A947-70E740481C1C}">
                                          <a14:useLocalDpi xmlns:a14="http://schemas.microsoft.com/office/drawing/2010/main" val="0"/>
                                        </a:ext>
                                      </a:extLst>
                                    </a:blip>
                                    <a:srcRect l="1358" t="5108" b="1611"/>
                                    <a:stretch/>
                                  </pic:blipFill>
                                  <pic:spPr bwMode="auto">
                                    <a:xfrm>
                                      <a:off x="0" y="0"/>
                                      <a:ext cx="3145030" cy="1878356"/>
                                    </a:xfrm>
                                    <a:prstGeom prst="rect">
                                      <a:avLst/>
                                    </a:prstGeom>
                                    <a:noFill/>
                                    <a:ln>
                                      <a:noFill/>
                                    </a:ln>
                                    <a:extLst>
                                      <a:ext uri="{53640926-AAD7-44D8-BBD7-CCE9431645EC}">
                                        <a14:shadowObscured xmlns:a14="http://schemas.microsoft.com/office/drawing/2010/main"/>
                                      </a:ext>
                                    </a:extLst>
                                  </pic:spPr>
                                </pic:pic>
                              </a:graphicData>
                            </a:graphic>
                          </wp:inline>
                        </w:drawing>
                      </w:r>
                    </w:p>
                  </w:txbxContent>
                </v:textbox>
                <w10:wrap type="square" anchorx="margin" anchory="margin"/>
              </v:shape>
            </w:pict>
          </mc:Fallback>
        </mc:AlternateContent>
      </w:r>
      <w:r w:rsidR="000147D2" w:rsidRPr="00B10D68">
        <w:rPr>
          <w:rFonts w:ascii="Calibri" w:hAnsi="Calibri" w:cs="Calibri"/>
        </w:rPr>
        <w:t xml:space="preserve">Over the past year, employment growth in </w:t>
      </w:r>
      <w:r w:rsidR="000147D2" w:rsidRPr="00B10D68">
        <w:rPr>
          <w:rFonts w:ascii="Calibri" w:hAnsi="Calibri" w:cs="Calibri"/>
          <w:b/>
        </w:rPr>
        <w:t>Mining</w:t>
      </w:r>
      <w:r w:rsidR="000147D2" w:rsidRPr="00B10D68">
        <w:rPr>
          <w:rFonts w:ascii="Calibri" w:hAnsi="Calibri" w:cs="Calibri"/>
        </w:rPr>
        <w:t xml:space="preserve"> has slowed, with employment in the industry rising by just 6100 (or 2.3 per cent) over the year to November 2013, well below the averag</w:t>
      </w:r>
      <w:r w:rsidR="00B56581" w:rsidRPr="00B10D68">
        <w:rPr>
          <w:rFonts w:ascii="Calibri" w:hAnsi="Calibri" w:cs="Calibri"/>
        </w:rPr>
        <w:t>e annual growth rate of 11.5 per </w:t>
      </w:r>
      <w:r w:rsidR="000147D2" w:rsidRPr="00B10D68">
        <w:rPr>
          <w:rFonts w:ascii="Calibri" w:hAnsi="Calibri" w:cs="Calibri"/>
        </w:rPr>
        <w:t xml:space="preserve">cent recorded over the past ten years. Against the backdrop of an expected peak in capital expenditure and the transition of new mines from a construction phase to a less labour intensive operational phase, employment in Mining is projected to decline by </w:t>
      </w:r>
      <w:r w:rsidR="00FD2887" w:rsidRPr="00B10D68">
        <w:rPr>
          <w:rFonts w:ascii="Calibri" w:hAnsi="Calibri" w:cs="Calibri"/>
        </w:rPr>
        <w:t>12,3</w:t>
      </w:r>
      <w:r w:rsidR="000147D2" w:rsidRPr="00B10D68">
        <w:rPr>
          <w:rFonts w:ascii="Calibri" w:hAnsi="Calibri" w:cs="Calibri"/>
        </w:rPr>
        <w:t xml:space="preserve">00 </w:t>
      </w:r>
      <w:r w:rsidR="00062681" w:rsidRPr="00B10D68">
        <w:rPr>
          <w:rFonts w:ascii="Calibri" w:hAnsi="Calibri" w:cs="Calibri"/>
        </w:rPr>
        <w:t>(</w:t>
      </w:r>
      <w:r w:rsidR="000147D2" w:rsidRPr="00B10D68">
        <w:rPr>
          <w:rFonts w:ascii="Calibri" w:hAnsi="Calibri" w:cs="Calibri"/>
        </w:rPr>
        <w:t xml:space="preserve">or </w:t>
      </w:r>
      <w:r w:rsidR="00FD2887" w:rsidRPr="00B10D68">
        <w:rPr>
          <w:rFonts w:ascii="Calibri" w:hAnsi="Calibri" w:cs="Calibri"/>
        </w:rPr>
        <w:t>4.5</w:t>
      </w:r>
      <w:r w:rsidR="000147D2" w:rsidRPr="00B10D68">
        <w:rPr>
          <w:rFonts w:ascii="Calibri" w:hAnsi="Calibri" w:cs="Calibri"/>
        </w:rPr>
        <w:t> per cent</w:t>
      </w:r>
      <w:r w:rsidR="00062681" w:rsidRPr="00B10D68">
        <w:rPr>
          <w:rFonts w:ascii="Calibri" w:hAnsi="Calibri" w:cs="Calibri"/>
        </w:rPr>
        <w:t>)</w:t>
      </w:r>
      <w:r w:rsidR="000147D2" w:rsidRPr="00B10D68">
        <w:rPr>
          <w:rFonts w:ascii="Calibri" w:hAnsi="Calibri" w:cs="Calibri"/>
        </w:rPr>
        <w:t xml:space="preserve"> over the five years to November 2018.</w:t>
      </w:r>
    </w:p>
    <w:p w:rsidR="005F1EC4" w:rsidRPr="005F1EC4" w:rsidRDefault="00B10D68" w:rsidP="00B10D68">
      <w:pPr>
        <w:pStyle w:val="ListParagraph"/>
        <w:numPr>
          <w:ilvl w:val="0"/>
          <w:numId w:val="8"/>
        </w:numPr>
        <w:autoSpaceDE w:val="0"/>
        <w:autoSpaceDN w:val="0"/>
        <w:adjustRightInd w:val="0"/>
        <w:spacing w:before="120" w:after="120"/>
        <w:ind w:left="357" w:hanging="357"/>
        <w:contextualSpacing w:val="0"/>
        <w:jc w:val="both"/>
        <w:rPr>
          <w:rFonts w:ascii="Calibri" w:hAnsi="Calibri" w:cs="Calibri"/>
        </w:rPr>
      </w:pPr>
      <w:r w:rsidRPr="005F1EC4">
        <w:rPr>
          <w:rFonts w:ascii="Calibri" w:hAnsi="Calibri" w:cs="Calibri"/>
        </w:rPr>
        <w:t xml:space="preserve">Employment in </w:t>
      </w:r>
      <w:r w:rsidRPr="001F73B0">
        <w:rPr>
          <w:rFonts w:ascii="Calibri" w:hAnsi="Calibri" w:cs="Calibri"/>
          <w:b/>
        </w:rPr>
        <w:t>Agriculture, Forestry and Fishing</w:t>
      </w:r>
      <w:r w:rsidRPr="005F1EC4">
        <w:rPr>
          <w:rFonts w:ascii="Calibri" w:hAnsi="Calibri" w:cs="Calibri"/>
        </w:rPr>
        <w:t xml:space="preserve"> is projected to decline by 2800 (or 0.9 per cent) over five years to November 2018, </w:t>
      </w:r>
      <w:r w:rsidR="005F1EC4" w:rsidRPr="005F1EC4">
        <w:rPr>
          <w:rFonts w:ascii="Calibri" w:hAnsi="Calibri" w:cs="Calibri"/>
        </w:rPr>
        <w:t>reflecting</w:t>
      </w:r>
      <w:r w:rsidRPr="005F1EC4">
        <w:rPr>
          <w:rFonts w:ascii="Calibri" w:hAnsi="Calibri" w:cs="Calibri"/>
        </w:rPr>
        <w:t xml:space="preserve"> a continuation of the industry’s long</w:t>
      </w:r>
      <w:r w:rsidRPr="005F1EC4">
        <w:rPr>
          <w:rFonts w:ascii="Calibri" w:hAnsi="Calibri" w:cs="Calibri"/>
        </w:rPr>
        <w:noBreakHyphen/>
        <w:t>term decline in employment share, as well as the</w:t>
      </w:r>
      <w:r w:rsidR="005F1EC4" w:rsidRPr="005F1EC4">
        <w:rPr>
          <w:rFonts w:ascii="Calibri" w:hAnsi="Calibri" w:cs="Calibri"/>
        </w:rPr>
        <w:t xml:space="preserve"> continued investment by the industry in labour-saving plant and equipment.</w:t>
      </w:r>
    </w:p>
    <w:p w:rsidR="00E0203A" w:rsidRPr="00EC750C" w:rsidRDefault="00E0203A" w:rsidP="004D3CA8">
      <w:pPr>
        <w:spacing w:after="120"/>
        <w:rPr>
          <w:rFonts w:ascii="Calibri" w:hAnsi="Calibri" w:cs="Calibri"/>
          <w:b/>
          <w:color w:val="403152" w:themeColor="accent4" w:themeShade="80"/>
          <w:sz w:val="26"/>
          <w:szCs w:val="26"/>
          <w:highlight w:val="yellow"/>
        </w:rPr>
      </w:pPr>
    </w:p>
    <w:p w:rsidR="00C239E4" w:rsidRPr="00EC750C" w:rsidRDefault="00C239E4">
      <w:pPr>
        <w:rPr>
          <w:rFonts w:ascii="Calibri" w:hAnsi="Calibri" w:cs="Calibri"/>
          <w:b/>
          <w:color w:val="403152" w:themeColor="accent4" w:themeShade="80"/>
          <w:sz w:val="26"/>
          <w:szCs w:val="26"/>
          <w:highlight w:val="yellow"/>
        </w:rPr>
      </w:pPr>
      <w:r w:rsidRPr="00EC750C">
        <w:rPr>
          <w:rFonts w:ascii="Calibri" w:hAnsi="Calibri" w:cs="Calibri"/>
          <w:b/>
          <w:color w:val="403152" w:themeColor="accent4" w:themeShade="80"/>
          <w:sz w:val="26"/>
          <w:szCs w:val="26"/>
          <w:highlight w:val="yellow"/>
        </w:rPr>
        <w:br w:type="page"/>
      </w:r>
    </w:p>
    <w:p w:rsidR="00C76158" w:rsidRPr="00EC750C" w:rsidRDefault="00C76158" w:rsidP="00C76158">
      <w:pPr>
        <w:pStyle w:val="ListParagraph"/>
        <w:spacing w:after="120"/>
        <w:ind w:left="357"/>
        <w:jc w:val="center"/>
        <w:rPr>
          <w:rFonts w:ascii="Calibri" w:hAnsi="Calibri" w:cs="Calibri"/>
          <w:b/>
          <w:color w:val="403152" w:themeColor="accent4" w:themeShade="80"/>
          <w:sz w:val="26"/>
          <w:szCs w:val="26"/>
        </w:rPr>
      </w:pPr>
      <w:r w:rsidRPr="00EC750C">
        <w:rPr>
          <w:rFonts w:ascii="Calibri" w:hAnsi="Calibri" w:cs="Calibri"/>
          <w:b/>
          <w:color w:val="403152" w:themeColor="accent4" w:themeShade="80"/>
          <w:sz w:val="26"/>
          <w:szCs w:val="26"/>
        </w:rPr>
        <w:lastRenderedPageBreak/>
        <w:t>Department of Employment</w:t>
      </w:r>
      <w:r w:rsidR="00016925" w:rsidRPr="00EC750C">
        <w:rPr>
          <w:rFonts w:ascii="Calibri" w:hAnsi="Calibri" w:cs="Calibri"/>
          <w:b/>
          <w:color w:val="403152" w:themeColor="accent4" w:themeShade="80"/>
          <w:sz w:val="26"/>
          <w:szCs w:val="26"/>
        </w:rPr>
        <w:t xml:space="preserve"> Industry Projections to </w:t>
      </w:r>
      <w:r w:rsidR="004E2312" w:rsidRPr="00EC750C">
        <w:rPr>
          <w:rFonts w:ascii="Calibri" w:hAnsi="Calibri" w:cs="Calibri"/>
          <w:b/>
          <w:color w:val="403152" w:themeColor="accent4" w:themeShade="80"/>
          <w:sz w:val="26"/>
          <w:szCs w:val="26"/>
        </w:rPr>
        <w:t>November 201</w:t>
      </w:r>
      <w:r w:rsidRPr="00EC750C">
        <w:rPr>
          <w:rFonts w:ascii="Calibri" w:hAnsi="Calibri" w:cs="Calibri"/>
          <w:b/>
          <w:color w:val="403152" w:themeColor="accent4" w:themeShade="80"/>
          <w:sz w:val="26"/>
          <w:szCs w:val="26"/>
        </w:rPr>
        <w:t>8</w:t>
      </w:r>
    </w:p>
    <w:tbl>
      <w:tblPr>
        <w:tblW w:w="9420" w:type="dxa"/>
        <w:tblInd w:w="93" w:type="dxa"/>
        <w:tblLook w:val="04E0" w:firstRow="1" w:lastRow="1" w:firstColumn="1" w:lastColumn="0" w:noHBand="0" w:noVBand="1"/>
      </w:tblPr>
      <w:tblGrid>
        <w:gridCol w:w="4460"/>
        <w:gridCol w:w="2480"/>
        <w:gridCol w:w="2480"/>
      </w:tblGrid>
      <w:tr w:rsidR="00C76158" w:rsidRPr="00EC750C" w:rsidTr="00805239">
        <w:trPr>
          <w:trHeight w:val="300"/>
        </w:trPr>
        <w:tc>
          <w:tcPr>
            <w:tcW w:w="4460" w:type="dxa"/>
            <w:vMerge w:val="restart"/>
            <w:tcBorders>
              <w:top w:val="single" w:sz="4" w:space="0" w:color="auto"/>
              <w:left w:val="single" w:sz="4" w:space="0" w:color="auto"/>
              <w:bottom w:val="single" w:sz="4" w:space="0" w:color="000000"/>
              <w:right w:val="single" w:sz="4" w:space="0" w:color="auto"/>
            </w:tcBorders>
            <w:shd w:val="clear" w:color="000000" w:fill="16365C"/>
            <w:vAlign w:val="center"/>
            <w:hideMark/>
          </w:tcPr>
          <w:p w:rsidR="00C76158" w:rsidRPr="00EC750C" w:rsidRDefault="00C76158">
            <w:pPr>
              <w:jc w:val="center"/>
              <w:rPr>
                <w:rFonts w:ascii="Calibri" w:hAnsi="Calibri" w:cs="Calibri"/>
                <w:b/>
                <w:bCs/>
                <w:color w:val="FFFFFF"/>
                <w:sz w:val="22"/>
                <w:szCs w:val="22"/>
              </w:rPr>
            </w:pPr>
            <w:r w:rsidRPr="00EC750C">
              <w:rPr>
                <w:rFonts w:ascii="Calibri" w:hAnsi="Calibri" w:cs="Calibri"/>
                <w:b/>
                <w:bCs/>
                <w:color w:val="FFFFFF"/>
                <w:sz w:val="22"/>
                <w:szCs w:val="22"/>
              </w:rPr>
              <w:t xml:space="preserve">    Industry </w:t>
            </w:r>
          </w:p>
        </w:tc>
        <w:tc>
          <w:tcPr>
            <w:tcW w:w="4960" w:type="dxa"/>
            <w:gridSpan w:val="2"/>
            <w:tcBorders>
              <w:top w:val="single" w:sz="4" w:space="0" w:color="auto"/>
              <w:left w:val="nil"/>
              <w:bottom w:val="single" w:sz="4" w:space="0" w:color="auto"/>
              <w:right w:val="single" w:sz="4" w:space="0" w:color="000000"/>
            </w:tcBorders>
            <w:shd w:val="clear" w:color="000000" w:fill="16365C"/>
            <w:noWrap/>
            <w:vAlign w:val="bottom"/>
            <w:hideMark/>
          </w:tcPr>
          <w:p w:rsidR="00C76158" w:rsidRPr="00EC750C" w:rsidRDefault="00C76158">
            <w:pPr>
              <w:jc w:val="center"/>
              <w:rPr>
                <w:rFonts w:ascii="Calibri" w:hAnsi="Calibri" w:cs="Calibri"/>
                <w:b/>
                <w:bCs/>
                <w:color w:val="FFFFFF"/>
                <w:sz w:val="22"/>
                <w:szCs w:val="22"/>
              </w:rPr>
            </w:pPr>
            <w:r w:rsidRPr="00EC750C">
              <w:rPr>
                <w:rFonts w:ascii="Calibri" w:hAnsi="Calibri" w:cs="Calibri"/>
                <w:b/>
                <w:bCs/>
                <w:color w:val="FFFFFF"/>
                <w:sz w:val="22"/>
                <w:szCs w:val="22"/>
              </w:rPr>
              <w:t>Projected employment growth to November 2018</w:t>
            </w:r>
          </w:p>
        </w:tc>
      </w:tr>
      <w:tr w:rsidR="00C76158" w:rsidRPr="00EC750C" w:rsidTr="00805239">
        <w:trPr>
          <w:trHeight w:val="570"/>
        </w:trPr>
        <w:tc>
          <w:tcPr>
            <w:tcW w:w="4460" w:type="dxa"/>
            <w:vMerge/>
            <w:tcBorders>
              <w:top w:val="single" w:sz="4" w:space="0" w:color="auto"/>
              <w:left w:val="single" w:sz="4" w:space="0" w:color="auto"/>
              <w:bottom w:val="single" w:sz="4" w:space="0" w:color="000000"/>
              <w:right w:val="single" w:sz="4" w:space="0" w:color="auto"/>
            </w:tcBorders>
            <w:vAlign w:val="center"/>
            <w:hideMark/>
          </w:tcPr>
          <w:p w:rsidR="00C76158" w:rsidRPr="00EC750C" w:rsidRDefault="00C76158">
            <w:pPr>
              <w:rPr>
                <w:rFonts w:ascii="Calibri" w:hAnsi="Calibri" w:cs="Calibri"/>
                <w:b/>
                <w:bCs/>
                <w:color w:val="FFFFFF"/>
                <w:sz w:val="22"/>
                <w:szCs w:val="22"/>
              </w:rPr>
            </w:pPr>
          </w:p>
        </w:tc>
        <w:tc>
          <w:tcPr>
            <w:tcW w:w="2480" w:type="dxa"/>
            <w:tcBorders>
              <w:top w:val="nil"/>
              <w:left w:val="nil"/>
              <w:bottom w:val="single" w:sz="4" w:space="0" w:color="auto"/>
              <w:right w:val="nil"/>
            </w:tcBorders>
            <w:shd w:val="clear" w:color="000000" w:fill="16365C"/>
            <w:vAlign w:val="center"/>
            <w:hideMark/>
          </w:tcPr>
          <w:p w:rsidR="00C76158" w:rsidRPr="00EC750C" w:rsidRDefault="00C76158">
            <w:pPr>
              <w:jc w:val="center"/>
              <w:rPr>
                <w:rFonts w:ascii="Calibri" w:hAnsi="Calibri" w:cs="Calibri"/>
                <w:b/>
                <w:bCs/>
                <w:color w:val="FFFFFF"/>
                <w:sz w:val="22"/>
                <w:szCs w:val="22"/>
              </w:rPr>
            </w:pPr>
            <w:r w:rsidRPr="00EC750C">
              <w:rPr>
                <w:rFonts w:ascii="Calibri" w:hAnsi="Calibri" w:cs="Calibri"/>
                <w:b/>
                <w:bCs/>
                <w:color w:val="FFFFFF"/>
                <w:sz w:val="22"/>
                <w:szCs w:val="22"/>
              </w:rPr>
              <w:t>('000)</w:t>
            </w:r>
          </w:p>
        </w:tc>
        <w:tc>
          <w:tcPr>
            <w:tcW w:w="2480" w:type="dxa"/>
            <w:tcBorders>
              <w:top w:val="nil"/>
              <w:left w:val="single" w:sz="4" w:space="0" w:color="auto"/>
              <w:bottom w:val="single" w:sz="4" w:space="0" w:color="auto"/>
              <w:right w:val="single" w:sz="4" w:space="0" w:color="auto"/>
            </w:tcBorders>
            <w:shd w:val="clear" w:color="000000" w:fill="16365C"/>
            <w:vAlign w:val="center"/>
            <w:hideMark/>
          </w:tcPr>
          <w:p w:rsidR="00C76158" w:rsidRPr="00EC750C" w:rsidRDefault="00C76158">
            <w:pPr>
              <w:jc w:val="center"/>
              <w:rPr>
                <w:rFonts w:ascii="Calibri" w:hAnsi="Calibri" w:cs="Calibri"/>
                <w:b/>
                <w:bCs/>
                <w:color w:val="FFFFFF"/>
                <w:sz w:val="22"/>
                <w:szCs w:val="22"/>
              </w:rPr>
            </w:pPr>
            <w:r w:rsidRPr="00EC750C">
              <w:rPr>
                <w:rFonts w:ascii="Calibri" w:hAnsi="Calibri" w:cs="Calibri"/>
                <w:b/>
                <w:bCs/>
                <w:color w:val="FFFFFF"/>
                <w:sz w:val="22"/>
                <w:szCs w:val="22"/>
              </w:rPr>
              <w:t>(%)</w:t>
            </w:r>
          </w:p>
        </w:tc>
      </w:tr>
      <w:tr w:rsidR="00EC750C" w:rsidRPr="00EC750C" w:rsidTr="00E33B2F">
        <w:trPr>
          <w:trHeight w:val="300"/>
        </w:trPr>
        <w:tc>
          <w:tcPr>
            <w:tcW w:w="4460" w:type="dxa"/>
            <w:tcBorders>
              <w:top w:val="nil"/>
              <w:left w:val="single" w:sz="4" w:space="0" w:color="auto"/>
              <w:bottom w:val="nil"/>
              <w:right w:val="single" w:sz="4" w:space="0" w:color="auto"/>
            </w:tcBorders>
            <w:shd w:val="clear" w:color="000000" w:fill="FFFFFF"/>
            <w:noWrap/>
            <w:vAlign w:val="bottom"/>
            <w:hideMark/>
          </w:tcPr>
          <w:p w:rsidR="00EC750C" w:rsidRPr="00EC750C" w:rsidRDefault="00EC750C">
            <w:pPr>
              <w:rPr>
                <w:rFonts w:ascii="Calibri" w:hAnsi="Calibri" w:cs="Calibri"/>
                <w:sz w:val="22"/>
                <w:szCs w:val="22"/>
              </w:rPr>
            </w:pPr>
            <w:r w:rsidRPr="00EC750C">
              <w:rPr>
                <w:rFonts w:ascii="Calibri" w:hAnsi="Calibri" w:cs="Calibri"/>
                <w:sz w:val="22"/>
                <w:szCs w:val="22"/>
              </w:rPr>
              <w:t>Agriculture, Forestry and Fishing</w:t>
            </w:r>
          </w:p>
        </w:tc>
        <w:tc>
          <w:tcPr>
            <w:tcW w:w="2480" w:type="dxa"/>
            <w:tcBorders>
              <w:top w:val="nil"/>
              <w:left w:val="nil"/>
              <w:bottom w:val="nil"/>
              <w:right w:val="nil"/>
            </w:tcBorders>
            <w:shd w:val="clear" w:color="000000" w:fill="FFFFFF"/>
            <w:noWrap/>
            <w:hideMark/>
          </w:tcPr>
          <w:p w:rsidR="00EC750C" w:rsidRPr="00EC750C" w:rsidRDefault="00EC750C" w:rsidP="00EC750C">
            <w:pPr>
              <w:jc w:val="center"/>
              <w:rPr>
                <w:rFonts w:asciiTheme="minorHAnsi" w:hAnsiTheme="minorHAnsi" w:cstheme="minorHAnsi"/>
                <w:sz w:val="22"/>
                <w:szCs w:val="22"/>
              </w:rPr>
            </w:pPr>
            <w:r w:rsidRPr="00EC750C">
              <w:rPr>
                <w:rFonts w:asciiTheme="minorHAnsi" w:hAnsiTheme="minorHAnsi" w:cstheme="minorHAnsi"/>
                <w:sz w:val="22"/>
                <w:szCs w:val="22"/>
              </w:rPr>
              <w:t>-2.8</w:t>
            </w:r>
          </w:p>
        </w:tc>
        <w:tc>
          <w:tcPr>
            <w:tcW w:w="2480" w:type="dxa"/>
            <w:tcBorders>
              <w:top w:val="nil"/>
              <w:left w:val="single" w:sz="4" w:space="0" w:color="auto"/>
              <w:bottom w:val="nil"/>
              <w:right w:val="single" w:sz="4" w:space="0" w:color="auto"/>
            </w:tcBorders>
            <w:shd w:val="clear" w:color="000000" w:fill="FFFFFF"/>
            <w:noWrap/>
            <w:hideMark/>
          </w:tcPr>
          <w:p w:rsidR="00EC750C" w:rsidRPr="00EC750C" w:rsidRDefault="00EC750C" w:rsidP="00EC750C">
            <w:pPr>
              <w:jc w:val="center"/>
              <w:rPr>
                <w:rFonts w:asciiTheme="minorHAnsi" w:hAnsiTheme="minorHAnsi" w:cstheme="minorHAnsi"/>
                <w:sz w:val="22"/>
                <w:szCs w:val="22"/>
              </w:rPr>
            </w:pPr>
            <w:r w:rsidRPr="00EC750C">
              <w:rPr>
                <w:rFonts w:asciiTheme="minorHAnsi" w:hAnsiTheme="minorHAnsi" w:cstheme="minorHAnsi"/>
                <w:sz w:val="22"/>
                <w:szCs w:val="22"/>
              </w:rPr>
              <w:t>-0.9</w:t>
            </w:r>
          </w:p>
        </w:tc>
      </w:tr>
      <w:tr w:rsidR="00EC750C" w:rsidRPr="00EC750C" w:rsidTr="00E33B2F">
        <w:trPr>
          <w:trHeight w:val="300"/>
        </w:trPr>
        <w:tc>
          <w:tcPr>
            <w:tcW w:w="4460" w:type="dxa"/>
            <w:tcBorders>
              <w:top w:val="nil"/>
              <w:left w:val="single" w:sz="4" w:space="0" w:color="auto"/>
              <w:bottom w:val="nil"/>
              <w:right w:val="single" w:sz="4" w:space="0" w:color="auto"/>
            </w:tcBorders>
            <w:shd w:val="clear" w:color="000000" w:fill="FFFFFF"/>
            <w:noWrap/>
            <w:vAlign w:val="bottom"/>
            <w:hideMark/>
          </w:tcPr>
          <w:p w:rsidR="00EC750C" w:rsidRPr="00EC750C" w:rsidRDefault="00EC750C">
            <w:pPr>
              <w:rPr>
                <w:rFonts w:ascii="Calibri" w:hAnsi="Calibri" w:cs="Calibri"/>
                <w:sz w:val="22"/>
                <w:szCs w:val="22"/>
              </w:rPr>
            </w:pPr>
            <w:r w:rsidRPr="00EC750C">
              <w:rPr>
                <w:rFonts w:ascii="Calibri" w:hAnsi="Calibri" w:cs="Calibri"/>
                <w:sz w:val="22"/>
                <w:szCs w:val="22"/>
              </w:rPr>
              <w:t>Mining</w:t>
            </w:r>
          </w:p>
        </w:tc>
        <w:tc>
          <w:tcPr>
            <w:tcW w:w="2480" w:type="dxa"/>
            <w:tcBorders>
              <w:top w:val="nil"/>
              <w:left w:val="nil"/>
              <w:bottom w:val="nil"/>
              <w:right w:val="nil"/>
            </w:tcBorders>
            <w:shd w:val="clear" w:color="000000" w:fill="FFFFFF"/>
            <w:noWrap/>
            <w:hideMark/>
          </w:tcPr>
          <w:p w:rsidR="00EC750C" w:rsidRPr="00EC750C" w:rsidRDefault="00EC750C" w:rsidP="00EC750C">
            <w:pPr>
              <w:jc w:val="center"/>
              <w:rPr>
                <w:rFonts w:asciiTheme="minorHAnsi" w:hAnsiTheme="minorHAnsi" w:cstheme="minorHAnsi"/>
                <w:sz w:val="22"/>
                <w:szCs w:val="22"/>
              </w:rPr>
            </w:pPr>
            <w:r w:rsidRPr="00EC750C">
              <w:rPr>
                <w:rFonts w:asciiTheme="minorHAnsi" w:hAnsiTheme="minorHAnsi" w:cstheme="minorHAnsi"/>
                <w:sz w:val="22"/>
                <w:szCs w:val="22"/>
              </w:rPr>
              <w:t>-12.3</w:t>
            </w:r>
          </w:p>
        </w:tc>
        <w:tc>
          <w:tcPr>
            <w:tcW w:w="2480" w:type="dxa"/>
            <w:tcBorders>
              <w:top w:val="nil"/>
              <w:left w:val="single" w:sz="4" w:space="0" w:color="auto"/>
              <w:bottom w:val="nil"/>
              <w:right w:val="single" w:sz="4" w:space="0" w:color="auto"/>
            </w:tcBorders>
            <w:shd w:val="clear" w:color="000000" w:fill="FFFFFF"/>
            <w:noWrap/>
            <w:hideMark/>
          </w:tcPr>
          <w:p w:rsidR="00EC750C" w:rsidRPr="00EC750C" w:rsidRDefault="00EC750C" w:rsidP="00EC750C">
            <w:pPr>
              <w:jc w:val="center"/>
              <w:rPr>
                <w:rFonts w:asciiTheme="minorHAnsi" w:hAnsiTheme="minorHAnsi" w:cstheme="minorHAnsi"/>
                <w:sz w:val="22"/>
                <w:szCs w:val="22"/>
              </w:rPr>
            </w:pPr>
            <w:r w:rsidRPr="00EC750C">
              <w:rPr>
                <w:rFonts w:asciiTheme="minorHAnsi" w:hAnsiTheme="minorHAnsi" w:cstheme="minorHAnsi"/>
                <w:sz w:val="22"/>
                <w:szCs w:val="22"/>
              </w:rPr>
              <w:t>-4.5</w:t>
            </w:r>
          </w:p>
        </w:tc>
      </w:tr>
      <w:tr w:rsidR="00EC750C" w:rsidRPr="00EC750C" w:rsidTr="00E33B2F">
        <w:trPr>
          <w:trHeight w:val="300"/>
        </w:trPr>
        <w:tc>
          <w:tcPr>
            <w:tcW w:w="4460" w:type="dxa"/>
            <w:tcBorders>
              <w:top w:val="nil"/>
              <w:left w:val="single" w:sz="4" w:space="0" w:color="auto"/>
              <w:bottom w:val="nil"/>
              <w:right w:val="single" w:sz="4" w:space="0" w:color="auto"/>
            </w:tcBorders>
            <w:shd w:val="clear" w:color="000000" w:fill="FFFFFF"/>
            <w:noWrap/>
            <w:vAlign w:val="bottom"/>
            <w:hideMark/>
          </w:tcPr>
          <w:p w:rsidR="00EC750C" w:rsidRPr="00EC750C" w:rsidRDefault="00EC750C">
            <w:pPr>
              <w:rPr>
                <w:rFonts w:ascii="Calibri" w:hAnsi="Calibri" w:cs="Calibri"/>
                <w:sz w:val="22"/>
                <w:szCs w:val="22"/>
              </w:rPr>
            </w:pPr>
            <w:r w:rsidRPr="00EC750C">
              <w:rPr>
                <w:rFonts w:ascii="Calibri" w:hAnsi="Calibri" w:cs="Calibri"/>
                <w:sz w:val="22"/>
                <w:szCs w:val="22"/>
              </w:rPr>
              <w:t>Manufacturing</w:t>
            </w:r>
          </w:p>
        </w:tc>
        <w:tc>
          <w:tcPr>
            <w:tcW w:w="2480" w:type="dxa"/>
            <w:tcBorders>
              <w:top w:val="nil"/>
              <w:left w:val="nil"/>
              <w:bottom w:val="nil"/>
              <w:right w:val="nil"/>
            </w:tcBorders>
            <w:shd w:val="clear" w:color="000000" w:fill="FFFFFF"/>
            <w:noWrap/>
            <w:hideMark/>
          </w:tcPr>
          <w:p w:rsidR="00EC750C" w:rsidRPr="00EC750C" w:rsidRDefault="00EC750C" w:rsidP="00EC750C">
            <w:pPr>
              <w:jc w:val="center"/>
              <w:rPr>
                <w:rFonts w:asciiTheme="minorHAnsi" w:hAnsiTheme="minorHAnsi" w:cstheme="minorHAnsi"/>
                <w:sz w:val="22"/>
                <w:szCs w:val="22"/>
              </w:rPr>
            </w:pPr>
            <w:r w:rsidRPr="00EC750C">
              <w:rPr>
                <w:rFonts w:asciiTheme="minorHAnsi" w:hAnsiTheme="minorHAnsi" w:cstheme="minorHAnsi"/>
                <w:sz w:val="22"/>
                <w:szCs w:val="22"/>
              </w:rPr>
              <w:t>-40.3</w:t>
            </w:r>
          </w:p>
        </w:tc>
        <w:tc>
          <w:tcPr>
            <w:tcW w:w="2480" w:type="dxa"/>
            <w:tcBorders>
              <w:top w:val="nil"/>
              <w:left w:val="single" w:sz="4" w:space="0" w:color="auto"/>
              <w:bottom w:val="nil"/>
              <w:right w:val="single" w:sz="4" w:space="0" w:color="auto"/>
            </w:tcBorders>
            <w:shd w:val="clear" w:color="000000" w:fill="FFFFFF"/>
            <w:noWrap/>
            <w:hideMark/>
          </w:tcPr>
          <w:p w:rsidR="00EC750C" w:rsidRPr="00EC750C" w:rsidRDefault="00EC750C" w:rsidP="00EC750C">
            <w:pPr>
              <w:jc w:val="center"/>
              <w:rPr>
                <w:rFonts w:asciiTheme="minorHAnsi" w:hAnsiTheme="minorHAnsi" w:cstheme="minorHAnsi"/>
                <w:sz w:val="22"/>
                <w:szCs w:val="22"/>
              </w:rPr>
            </w:pPr>
            <w:r w:rsidRPr="00EC750C">
              <w:rPr>
                <w:rFonts w:asciiTheme="minorHAnsi" w:hAnsiTheme="minorHAnsi" w:cstheme="minorHAnsi"/>
                <w:sz w:val="22"/>
                <w:szCs w:val="22"/>
              </w:rPr>
              <w:t>-4.3</w:t>
            </w:r>
          </w:p>
        </w:tc>
      </w:tr>
      <w:tr w:rsidR="00EC750C" w:rsidRPr="00EC750C" w:rsidTr="00E33B2F">
        <w:trPr>
          <w:trHeight w:val="300"/>
        </w:trPr>
        <w:tc>
          <w:tcPr>
            <w:tcW w:w="4460" w:type="dxa"/>
            <w:tcBorders>
              <w:top w:val="nil"/>
              <w:left w:val="single" w:sz="4" w:space="0" w:color="auto"/>
              <w:bottom w:val="nil"/>
              <w:right w:val="single" w:sz="4" w:space="0" w:color="auto"/>
            </w:tcBorders>
            <w:shd w:val="clear" w:color="000000" w:fill="FFFFFF"/>
            <w:noWrap/>
            <w:vAlign w:val="bottom"/>
            <w:hideMark/>
          </w:tcPr>
          <w:p w:rsidR="00EC750C" w:rsidRPr="00EC750C" w:rsidRDefault="00EC750C">
            <w:pPr>
              <w:rPr>
                <w:rFonts w:ascii="Calibri" w:hAnsi="Calibri" w:cs="Calibri"/>
                <w:sz w:val="22"/>
                <w:szCs w:val="22"/>
              </w:rPr>
            </w:pPr>
            <w:r w:rsidRPr="00EC750C">
              <w:rPr>
                <w:rFonts w:ascii="Calibri" w:hAnsi="Calibri" w:cs="Calibri"/>
                <w:sz w:val="22"/>
                <w:szCs w:val="22"/>
              </w:rPr>
              <w:t>Electricity, Gas, Water and Waste Services</w:t>
            </w:r>
          </w:p>
        </w:tc>
        <w:tc>
          <w:tcPr>
            <w:tcW w:w="2480" w:type="dxa"/>
            <w:tcBorders>
              <w:top w:val="nil"/>
              <w:left w:val="nil"/>
              <w:bottom w:val="nil"/>
              <w:right w:val="nil"/>
            </w:tcBorders>
            <w:shd w:val="clear" w:color="000000" w:fill="FFFFFF"/>
            <w:noWrap/>
            <w:hideMark/>
          </w:tcPr>
          <w:p w:rsidR="00EC750C" w:rsidRPr="00EC750C" w:rsidRDefault="00EC750C" w:rsidP="00EC750C">
            <w:pPr>
              <w:jc w:val="center"/>
              <w:rPr>
                <w:rFonts w:asciiTheme="minorHAnsi" w:hAnsiTheme="minorHAnsi" w:cstheme="minorHAnsi"/>
                <w:sz w:val="22"/>
                <w:szCs w:val="22"/>
              </w:rPr>
            </w:pPr>
            <w:r w:rsidRPr="00EC750C">
              <w:rPr>
                <w:rFonts w:asciiTheme="minorHAnsi" w:hAnsiTheme="minorHAnsi" w:cstheme="minorHAnsi"/>
                <w:sz w:val="22"/>
                <w:szCs w:val="22"/>
              </w:rPr>
              <w:t>9.8</w:t>
            </w:r>
          </w:p>
        </w:tc>
        <w:tc>
          <w:tcPr>
            <w:tcW w:w="2480" w:type="dxa"/>
            <w:tcBorders>
              <w:top w:val="nil"/>
              <w:left w:val="single" w:sz="4" w:space="0" w:color="auto"/>
              <w:bottom w:val="nil"/>
              <w:right w:val="single" w:sz="4" w:space="0" w:color="auto"/>
            </w:tcBorders>
            <w:shd w:val="clear" w:color="000000" w:fill="FFFFFF"/>
            <w:noWrap/>
            <w:hideMark/>
          </w:tcPr>
          <w:p w:rsidR="00EC750C" w:rsidRPr="00EC750C" w:rsidRDefault="00EC750C" w:rsidP="00EC750C">
            <w:pPr>
              <w:jc w:val="center"/>
              <w:rPr>
                <w:rFonts w:asciiTheme="minorHAnsi" w:hAnsiTheme="minorHAnsi" w:cstheme="minorHAnsi"/>
                <w:sz w:val="22"/>
                <w:szCs w:val="22"/>
              </w:rPr>
            </w:pPr>
            <w:r w:rsidRPr="00EC750C">
              <w:rPr>
                <w:rFonts w:asciiTheme="minorHAnsi" w:hAnsiTheme="minorHAnsi" w:cstheme="minorHAnsi"/>
                <w:sz w:val="22"/>
                <w:szCs w:val="22"/>
              </w:rPr>
              <w:t>6.2</w:t>
            </w:r>
          </w:p>
        </w:tc>
      </w:tr>
      <w:tr w:rsidR="00EC750C" w:rsidRPr="00EC750C" w:rsidTr="00E33B2F">
        <w:trPr>
          <w:trHeight w:val="300"/>
        </w:trPr>
        <w:tc>
          <w:tcPr>
            <w:tcW w:w="4460" w:type="dxa"/>
            <w:tcBorders>
              <w:top w:val="nil"/>
              <w:left w:val="single" w:sz="4" w:space="0" w:color="auto"/>
              <w:bottom w:val="nil"/>
              <w:right w:val="single" w:sz="4" w:space="0" w:color="auto"/>
            </w:tcBorders>
            <w:shd w:val="clear" w:color="000000" w:fill="FFFFFF"/>
            <w:noWrap/>
            <w:vAlign w:val="bottom"/>
            <w:hideMark/>
          </w:tcPr>
          <w:p w:rsidR="00EC750C" w:rsidRPr="00EC750C" w:rsidRDefault="00EC750C">
            <w:pPr>
              <w:rPr>
                <w:rFonts w:ascii="Calibri" w:hAnsi="Calibri" w:cs="Calibri"/>
                <w:sz w:val="22"/>
                <w:szCs w:val="22"/>
              </w:rPr>
            </w:pPr>
            <w:r w:rsidRPr="00EC750C">
              <w:rPr>
                <w:rFonts w:ascii="Calibri" w:hAnsi="Calibri" w:cs="Calibri"/>
                <w:sz w:val="22"/>
                <w:szCs w:val="22"/>
              </w:rPr>
              <w:t>Construction</w:t>
            </w:r>
          </w:p>
        </w:tc>
        <w:tc>
          <w:tcPr>
            <w:tcW w:w="2480" w:type="dxa"/>
            <w:tcBorders>
              <w:top w:val="nil"/>
              <w:left w:val="nil"/>
              <w:bottom w:val="nil"/>
              <w:right w:val="nil"/>
            </w:tcBorders>
            <w:shd w:val="clear" w:color="000000" w:fill="FFFFFF"/>
            <w:noWrap/>
            <w:hideMark/>
          </w:tcPr>
          <w:p w:rsidR="00EC750C" w:rsidRPr="00EC750C" w:rsidRDefault="00EC750C" w:rsidP="00EC750C">
            <w:pPr>
              <w:jc w:val="center"/>
              <w:rPr>
                <w:rFonts w:asciiTheme="minorHAnsi" w:hAnsiTheme="minorHAnsi" w:cstheme="minorHAnsi"/>
                <w:sz w:val="22"/>
                <w:szCs w:val="22"/>
              </w:rPr>
            </w:pPr>
            <w:r w:rsidRPr="00EC750C">
              <w:rPr>
                <w:rFonts w:asciiTheme="minorHAnsi" w:hAnsiTheme="minorHAnsi" w:cstheme="minorHAnsi"/>
                <w:sz w:val="22"/>
                <w:szCs w:val="22"/>
              </w:rPr>
              <w:t>83.5</w:t>
            </w:r>
          </w:p>
        </w:tc>
        <w:tc>
          <w:tcPr>
            <w:tcW w:w="2480" w:type="dxa"/>
            <w:tcBorders>
              <w:top w:val="nil"/>
              <w:left w:val="single" w:sz="4" w:space="0" w:color="auto"/>
              <w:bottom w:val="nil"/>
              <w:right w:val="single" w:sz="4" w:space="0" w:color="auto"/>
            </w:tcBorders>
            <w:shd w:val="clear" w:color="000000" w:fill="FFFFFF"/>
            <w:noWrap/>
            <w:hideMark/>
          </w:tcPr>
          <w:p w:rsidR="00EC750C" w:rsidRPr="00EC750C" w:rsidRDefault="00EC750C" w:rsidP="00EC750C">
            <w:pPr>
              <w:jc w:val="center"/>
              <w:rPr>
                <w:rFonts w:asciiTheme="minorHAnsi" w:hAnsiTheme="minorHAnsi" w:cstheme="minorHAnsi"/>
                <w:sz w:val="22"/>
                <w:szCs w:val="22"/>
              </w:rPr>
            </w:pPr>
            <w:r w:rsidRPr="00EC750C">
              <w:rPr>
                <w:rFonts w:asciiTheme="minorHAnsi" w:hAnsiTheme="minorHAnsi" w:cstheme="minorHAnsi"/>
                <w:sz w:val="22"/>
                <w:szCs w:val="22"/>
              </w:rPr>
              <w:t>8.0</w:t>
            </w:r>
          </w:p>
        </w:tc>
      </w:tr>
      <w:tr w:rsidR="00EC750C" w:rsidRPr="00EC750C" w:rsidTr="00E33B2F">
        <w:trPr>
          <w:trHeight w:val="300"/>
        </w:trPr>
        <w:tc>
          <w:tcPr>
            <w:tcW w:w="4460" w:type="dxa"/>
            <w:tcBorders>
              <w:top w:val="nil"/>
              <w:left w:val="single" w:sz="4" w:space="0" w:color="auto"/>
              <w:bottom w:val="nil"/>
              <w:right w:val="single" w:sz="4" w:space="0" w:color="auto"/>
            </w:tcBorders>
            <w:shd w:val="clear" w:color="000000" w:fill="FFFFFF"/>
            <w:noWrap/>
            <w:vAlign w:val="bottom"/>
            <w:hideMark/>
          </w:tcPr>
          <w:p w:rsidR="00EC750C" w:rsidRPr="00EC750C" w:rsidRDefault="00EC750C">
            <w:pPr>
              <w:rPr>
                <w:rFonts w:ascii="Calibri" w:hAnsi="Calibri" w:cs="Calibri"/>
                <w:sz w:val="22"/>
                <w:szCs w:val="22"/>
              </w:rPr>
            </w:pPr>
            <w:r w:rsidRPr="00EC750C">
              <w:rPr>
                <w:rFonts w:ascii="Calibri" w:hAnsi="Calibri" w:cs="Calibri"/>
                <w:sz w:val="22"/>
                <w:szCs w:val="22"/>
              </w:rPr>
              <w:t>Wholesale Trade</w:t>
            </w:r>
          </w:p>
        </w:tc>
        <w:tc>
          <w:tcPr>
            <w:tcW w:w="2480" w:type="dxa"/>
            <w:tcBorders>
              <w:top w:val="nil"/>
              <w:left w:val="nil"/>
              <w:bottom w:val="nil"/>
              <w:right w:val="nil"/>
            </w:tcBorders>
            <w:shd w:val="clear" w:color="000000" w:fill="FFFFFF"/>
            <w:noWrap/>
            <w:hideMark/>
          </w:tcPr>
          <w:p w:rsidR="00EC750C" w:rsidRPr="00EC750C" w:rsidRDefault="00EC750C" w:rsidP="00EC750C">
            <w:pPr>
              <w:jc w:val="center"/>
              <w:rPr>
                <w:rFonts w:asciiTheme="minorHAnsi" w:hAnsiTheme="minorHAnsi" w:cstheme="minorHAnsi"/>
                <w:sz w:val="22"/>
                <w:szCs w:val="22"/>
              </w:rPr>
            </w:pPr>
            <w:r w:rsidRPr="00EC750C">
              <w:rPr>
                <w:rFonts w:asciiTheme="minorHAnsi" w:hAnsiTheme="minorHAnsi" w:cstheme="minorHAnsi"/>
                <w:sz w:val="22"/>
                <w:szCs w:val="22"/>
              </w:rPr>
              <w:t>19.9</w:t>
            </w:r>
          </w:p>
        </w:tc>
        <w:tc>
          <w:tcPr>
            <w:tcW w:w="2480" w:type="dxa"/>
            <w:tcBorders>
              <w:top w:val="nil"/>
              <w:left w:val="single" w:sz="4" w:space="0" w:color="auto"/>
              <w:bottom w:val="nil"/>
              <w:right w:val="single" w:sz="4" w:space="0" w:color="auto"/>
            </w:tcBorders>
            <w:shd w:val="clear" w:color="000000" w:fill="FFFFFF"/>
            <w:noWrap/>
            <w:hideMark/>
          </w:tcPr>
          <w:p w:rsidR="00EC750C" w:rsidRPr="00EC750C" w:rsidRDefault="00EC750C" w:rsidP="00EC750C">
            <w:pPr>
              <w:jc w:val="center"/>
              <w:rPr>
                <w:rFonts w:asciiTheme="minorHAnsi" w:hAnsiTheme="minorHAnsi" w:cstheme="minorHAnsi"/>
                <w:sz w:val="22"/>
                <w:szCs w:val="22"/>
              </w:rPr>
            </w:pPr>
            <w:r w:rsidRPr="00EC750C">
              <w:rPr>
                <w:rFonts w:asciiTheme="minorHAnsi" w:hAnsiTheme="minorHAnsi" w:cstheme="minorHAnsi"/>
                <w:sz w:val="22"/>
                <w:szCs w:val="22"/>
              </w:rPr>
              <w:t>4.9</w:t>
            </w:r>
          </w:p>
        </w:tc>
      </w:tr>
      <w:tr w:rsidR="00EC750C" w:rsidRPr="00EC750C" w:rsidTr="00E33B2F">
        <w:trPr>
          <w:trHeight w:val="300"/>
        </w:trPr>
        <w:tc>
          <w:tcPr>
            <w:tcW w:w="4460" w:type="dxa"/>
            <w:tcBorders>
              <w:top w:val="nil"/>
              <w:left w:val="single" w:sz="4" w:space="0" w:color="auto"/>
              <w:bottom w:val="nil"/>
              <w:right w:val="single" w:sz="4" w:space="0" w:color="auto"/>
            </w:tcBorders>
            <w:shd w:val="clear" w:color="000000" w:fill="FFFFFF"/>
            <w:noWrap/>
            <w:vAlign w:val="bottom"/>
            <w:hideMark/>
          </w:tcPr>
          <w:p w:rsidR="00EC750C" w:rsidRPr="00EC750C" w:rsidRDefault="00EC750C">
            <w:pPr>
              <w:rPr>
                <w:rFonts w:ascii="Calibri" w:hAnsi="Calibri" w:cs="Calibri"/>
                <w:sz w:val="22"/>
                <w:szCs w:val="22"/>
              </w:rPr>
            </w:pPr>
            <w:r w:rsidRPr="00EC750C">
              <w:rPr>
                <w:rFonts w:ascii="Calibri" w:hAnsi="Calibri" w:cs="Calibri"/>
                <w:sz w:val="22"/>
                <w:szCs w:val="22"/>
              </w:rPr>
              <w:t>Retail Trade</w:t>
            </w:r>
          </w:p>
        </w:tc>
        <w:tc>
          <w:tcPr>
            <w:tcW w:w="2480" w:type="dxa"/>
            <w:tcBorders>
              <w:top w:val="nil"/>
              <w:left w:val="nil"/>
              <w:bottom w:val="nil"/>
              <w:right w:val="nil"/>
            </w:tcBorders>
            <w:shd w:val="clear" w:color="000000" w:fill="FFFFFF"/>
            <w:noWrap/>
            <w:hideMark/>
          </w:tcPr>
          <w:p w:rsidR="00EC750C" w:rsidRPr="00EC750C" w:rsidRDefault="00EC750C" w:rsidP="00EC750C">
            <w:pPr>
              <w:jc w:val="center"/>
              <w:rPr>
                <w:rFonts w:asciiTheme="minorHAnsi" w:hAnsiTheme="minorHAnsi" w:cstheme="minorHAnsi"/>
                <w:sz w:val="22"/>
                <w:szCs w:val="22"/>
              </w:rPr>
            </w:pPr>
            <w:r w:rsidRPr="00EC750C">
              <w:rPr>
                <w:rFonts w:asciiTheme="minorHAnsi" w:hAnsiTheme="minorHAnsi" w:cstheme="minorHAnsi"/>
                <w:sz w:val="22"/>
                <w:szCs w:val="22"/>
              </w:rPr>
              <w:t>98.2</w:t>
            </w:r>
          </w:p>
        </w:tc>
        <w:tc>
          <w:tcPr>
            <w:tcW w:w="2480" w:type="dxa"/>
            <w:tcBorders>
              <w:top w:val="nil"/>
              <w:left w:val="single" w:sz="4" w:space="0" w:color="auto"/>
              <w:bottom w:val="nil"/>
              <w:right w:val="single" w:sz="4" w:space="0" w:color="auto"/>
            </w:tcBorders>
            <w:shd w:val="clear" w:color="000000" w:fill="FFFFFF"/>
            <w:noWrap/>
            <w:hideMark/>
          </w:tcPr>
          <w:p w:rsidR="00EC750C" w:rsidRPr="00EC750C" w:rsidRDefault="00EC750C" w:rsidP="00EC750C">
            <w:pPr>
              <w:jc w:val="center"/>
              <w:rPr>
                <w:rFonts w:asciiTheme="minorHAnsi" w:hAnsiTheme="minorHAnsi" w:cstheme="minorHAnsi"/>
                <w:sz w:val="22"/>
                <w:szCs w:val="22"/>
              </w:rPr>
            </w:pPr>
            <w:r w:rsidRPr="00EC750C">
              <w:rPr>
                <w:rFonts w:asciiTheme="minorHAnsi" w:hAnsiTheme="minorHAnsi" w:cstheme="minorHAnsi"/>
                <w:sz w:val="22"/>
                <w:szCs w:val="22"/>
              </w:rPr>
              <w:t>7.8</w:t>
            </w:r>
          </w:p>
        </w:tc>
      </w:tr>
      <w:tr w:rsidR="00EC750C" w:rsidRPr="00EC750C" w:rsidTr="00E33B2F">
        <w:trPr>
          <w:trHeight w:val="300"/>
        </w:trPr>
        <w:tc>
          <w:tcPr>
            <w:tcW w:w="4460" w:type="dxa"/>
            <w:tcBorders>
              <w:top w:val="nil"/>
              <w:left w:val="single" w:sz="4" w:space="0" w:color="auto"/>
              <w:bottom w:val="nil"/>
              <w:right w:val="single" w:sz="4" w:space="0" w:color="auto"/>
            </w:tcBorders>
            <w:shd w:val="clear" w:color="000000" w:fill="FFFFFF"/>
            <w:noWrap/>
            <w:vAlign w:val="bottom"/>
            <w:hideMark/>
          </w:tcPr>
          <w:p w:rsidR="00EC750C" w:rsidRPr="00EC750C" w:rsidRDefault="00EC750C">
            <w:pPr>
              <w:rPr>
                <w:rFonts w:ascii="Calibri" w:hAnsi="Calibri" w:cs="Calibri"/>
                <w:sz w:val="22"/>
                <w:szCs w:val="22"/>
              </w:rPr>
            </w:pPr>
            <w:r w:rsidRPr="00EC750C">
              <w:rPr>
                <w:rFonts w:ascii="Calibri" w:hAnsi="Calibri" w:cs="Calibri"/>
                <w:sz w:val="22"/>
                <w:szCs w:val="22"/>
              </w:rPr>
              <w:t>Accommodation and Food Services</w:t>
            </w:r>
          </w:p>
        </w:tc>
        <w:tc>
          <w:tcPr>
            <w:tcW w:w="2480" w:type="dxa"/>
            <w:tcBorders>
              <w:top w:val="nil"/>
              <w:left w:val="nil"/>
              <w:bottom w:val="nil"/>
              <w:right w:val="nil"/>
            </w:tcBorders>
            <w:shd w:val="clear" w:color="000000" w:fill="FFFFFF"/>
            <w:noWrap/>
            <w:hideMark/>
          </w:tcPr>
          <w:p w:rsidR="00EC750C" w:rsidRPr="00EC750C" w:rsidRDefault="00EC750C" w:rsidP="00EC750C">
            <w:pPr>
              <w:jc w:val="center"/>
              <w:rPr>
                <w:rFonts w:asciiTheme="minorHAnsi" w:hAnsiTheme="minorHAnsi" w:cstheme="minorHAnsi"/>
                <w:sz w:val="22"/>
                <w:szCs w:val="22"/>
              </w:rPr>
            </w:pPr>
            <w:r w:rsidRPr="00EC750C">
              <w:rPr>
                <w:rFonts w:asciiTheme="minorHAnsi" w:hAnsiTheme="minorHAnsi" w:cstheme="minorHAnsi"/>
                <w:sz w:val="22"/>
                <w:szCs w:val="22"/>
              </w:rPr>
              <w:t>55.2</w:t>
            </w:r>
          </w:p>
        </w:tc>
        <w:tc>
          <w:tcPr>
            <w:tcW w:w="2480" w:type="dxa"/>
            <w:tcBorders>
              <w:top w:val="nil"/>
              <w:left w:val="single" w:sz="4" w:space="0" w:color="auto"/>
              <w:bottom w:val="nil"/>
              <w:right w:val="single" w:sz="4" w:space="0" w:color="auto"/>
            </w:tcBorders>
            <w:shd w:val="clear" w:color="000000" w:fill="FFFFFF"/>
            <w:noWrap/>
            <w:hideMark/>
          </w:tcPr>
          <w:p w:rsidR="00EC750C" w:rsidRPr="00EC750C" w:rsidRDefault="00EC750C" w:rsidP="00EC750C">
            <w:pPr>
              <w:jc w:val="center"/>
              <w:rPr>
                <w:rFonts w:asciiTheme="minorHAnsi" w:hAnsiTheme="minorHAnsi" w:cstheme="minorHAnsi"/>
                <w:sz w:val="22"/>
                <w:szCs w:val="22"/>
              </w:rPr>
            </w:pPr>
            <w:r w:rsidRPr="00EC750C">
              <w:rPr>
                <w:rFonts w:asciiTheme="minorHAnsi" w:hAnsiTheme="minorHAnsi" w:cstheme="minorHAnsi"/>
                <w:sz w:val="22"/>
                <w:szCs w:val="22"/>
              </w:rPr>
              <w:t>7.1</w:t>
            </w:r>
          </w:p>
        </w:tc>
      </w:tr>
      <w:tr w:rsidR="00EC750C" w:rsidRPr="00EC750C" w:rsidTr="00E33B2F">
        <w:trPr>
          <w:trHeight w:val="300"/>
        </w:trPr>
        <w:tc>
          <w:tcPr>
            <w:tcW w:w="4460" w:type="dxa"/>
            <w:tcBorders>
              <w:top w:val="nil"/>
              <w:left w:val="single" w:sz="4" w:space="0" w:color="auto"/>
              <w:bottom w:val="nil"/>
              <w:right w:val="single" w:sz="4" w:space="0" w:color="auto"/>
            </w:tcBorders>
            <w:shd w:val="clear" w:color="000000" w:fill="FFFFFF"/>
            <w:noWrap/>
            <w:vAlign w:val="bottom"/>
            <w:hideMark/>
          </w:tcPr>
          <w:p w:rsidR="00EC750C" w:rsidRPr="00EC750C" w:rsidRDefault="00EC750C">
            <w:pPr>
              <w:rPr>
                <w:rFonts w:ascii="Calibri" w:hAnsi="Calibri" w:cs="Calibri"/>
                <w:sz w:val="22"/>
                <w:szCs w:val="22"/>
              </w:rPr>
            </w:pPr>
            <w:r w:rsidRPr="00EC750C">
              <w:rPr>
                <w:rFonts w:ascii="Calibri" w:hAnsi="Calibri" w:cs="Calibri"/>
                <w:sz w:val="22"/>
                <w:szCs w:val="22"/>
              </w:rPr>
              <w:t>Transport, Postal and Warehousing</w:t>
            </w:r>
          </w:p>
        </w:tc>
        <w:tc>
          <w:tcPr>
            <w:tcW w:w="2480" w:type="dxa"/>
            <w:tcBorders>
              <w:top w:val="nil"/>
              <w:left w:val="nil"/>
              <w:bottom w:val="nil"/>
              <w:right w:val="nil"/>
            </w:tcBorders>
            <w:shd w:val="clear" w:color="000000" w:fill="FFFFFF"/>
            <w:noWrap/>
            <w:hideMark/>
          </w:tcPr>
          <w:p w:rsidR="00EC750C" w:rsidRPr="00EC750C" w:rsidRDefault="00EC750C" w:rsidP="00EC750C">
            <w:pPr>
              <w:jc w:val="center"/>
              <w:rPr>
                <w:rFonts w:asciiTheme="minorHAnsi" w:hAnsiTheme="minorHAnsi" w:cstheme="minorHAnsi"/>
                <w:sz w:val="22"/>
                <w:szCs w:val="22"/>
              </w:rPr>
            </w:pPr>
            <w:r w:rsidRPr="00EC750C">
              <w:rPr>
                <w:rFonts w:asciiTheme="minorHAnsi" w:hAnsiTheme="minorHAnsi" w:cstheme="minorHAnsi"/>
                <w:sz w:val="22"/>
                <w:szCs w:val="22"/>
              </w:rPr>
              <w:t>32.1</w:t>
            </w:r>
          </w:p>
        </w:tc>
        <w:tc>
          <w:tcPr>
            <w:tcW w:w="2480" w:type="dxa"/>
            <w:tcBorders>
              <w:top w:val="nil"/>
              <w:left w:val="single" w:sz="4" w:space="0" w:color="auto"/>
              <w:bottom w:val="nil"/>
              <w:right w:val="single" w:sz="4" w:space="0" w:color="auto"/>
            </w:tcBorders>
            <w:shd w:val="clear" w:color="000000" w:fill="FFFFFF"/>
            <w:noWrap/>
            <w:hideMark/>
          </w:tcPr>
          <w:p w:rsidR="00EC750C" w:rsidRPr="00EC750C" w:rsidRDefault="00EC750C" w:rsidP="00EC750C">
            <w:pPr>
              <w:jc w:val="center"/>
              <w:rPr>
                <w:rFonts w:asciiTheme="minorHAnsi" w:hAnsiTheme="minorHAnsi" w:cstheme="minorHAnsi"/>
                <w:sz w:val="22"/>
                <w:szCs w:val="22"/>
              </w:rPr>
            </w:pPr>
            <w:r w:rsidRPr="00EC750C">
              <w:rPr>
                <w:rFonts w:asciiTheme="minorHAnsi" w:hAnsiTheme="minorHAnsi" w:cstheme="minorHAnsi"/>
                <w:sz w:val="22"/>
                <w:szCs w:val="22"/>
              </w:rPr>
              <w:t>5.5</w:t>
            </w:r>
          </w:p>
        </w:tc>
      </w:tr>
      <w:tr w:rsidR="00EC750C" w:rsidRPr="00EC750C" w:rsidTr="00E33B2F">
        <w:trPr>
          <w:trHeight w:val="300"/>
        </w:trPr>
        <w:tc>
          <w:tcPr>
            <w:tcW w:w="4460" w:type="dxa"/>
            <w:tcBorders>
              <w:top w:val="nil"/>
              <w:left w:val="single" w:sz="4" w:space="0" w:color="auto"/>
              <w:bottom w:val="nil"/>
              <w:right w:val="single" w:sz="4" w:space="0" w:color="auto"/>
            </w:tcBorders>
            <w:shd w:val="clear" w:color="000000" w:fill="FFFFFF"/>
            <w:noWrap/>
            <w:vAlign w:val="bottom"/>
            <w:hideMark/>
          </w:tcPr>
          <w:p w:rsidR="00EC750C" w:rsidRPr="00EC750C" w:rsidRDefault="00EC750C">
            <w:pPr>
              <w:rPr>
                <w:rFonts w:ascii="Calibri" w:hAnsi="Calibri" w:cs="Calibri"/>
                <w:sz w:val="22"/>
                <w:szCs w:val="22"/>
              </w:rPr>
            </w:pPr>
            <w:r w:rsidRPr="00EC750C">
              <w:rPr>
                <w:rFonts w:ascii="Calibri" w:hAnsi="Calibri" w:cs="Calibri"/>
                <w:sz w:val="22"/>
                <w:szCs w:val="22"/>
              </w:rPr>
              <w:t>Information Media and Telecommunications</w:t>
            </w:r>
          </w:p>
        </w:tc>
        <w:tc>
          <w:tcPr>
            <w:tcW w:w="2480" w:type="dxa"/>
            <w:tcBorders>
              <w:top w:val="nil"/>
              <w:left w:val="nil"/>
              <w:bottom w:val="nil"/>
              <w:right w:val="nil"/>
            </w:tcBorders>
            <w:shd w:val="clear" w:color="000000" w:fill="FFFFFF"/>
            <w:noWrap/>
            <w:hideMark/>
          </w:tcPr>
          <w:p w:rsidR="00EC750C" w:rsidRPr="00EC750C" w:rsidRDefault="00EC750C" w:rsidP="00EC750C">
            <w:pPr>
              <w:jc w:val="center"/>
              <w:rPr>
                <w:rFonts w:asciiTheme="minorHAnsi" w:hAnsiTheme="minorHAnsi" w:cstheme="minorHAnsi"/>
                <w:sz w:val="22"/>
                <w:szCs w:val="22"/>
              </w:rPr>
            </w:pPr>
            <w:r w:rsidRPr="00EC750C">
              <w:rPr>
                <w:rFonts w:asciiTheme="minorHAnsi" w:hAnsiTheme="minorHAnsi" w:cstheme="minorHAnsi"/>
                <w:sz w:val="22"/>
                <w:szCs w:val="22"/>
              </w:rPr>
              <w:t>0.2</w:t>
            </w:r>
          </w:p>
        </w:tc>
        <w:tc>
          <w:tcPr>
            <w:tcW w:w="2480" w:type="dxa"/>
            <w:tcBorders>
              <w:top w:val="nil"/>
              <w:left w:val="single" w:sz="4" w:space="0" w:color="auto"/>
              <w:bottom w:val="nil"/>
              <w:right w:val="single" w:sz="4" w:space="0" w:color="auto"/>
            </w:tcBorders>
            <w:shd w:val="clear" w:color="000000" w:fill="FFFFFF"/>
            <w:noWrap/>
            <w:hideMark/>
          </w:tcPr>
          <w:p w:rsidR="00EC750C" w:rsidRPr="00EC750C" w:rsidRDefault="00EC750C" w:rsidP="00EC750C">
            <w:pPr>
              <w:jc w:val="center"/>
              <w:rPr>
                <w:rFonts w:asciiTheme="minorHAnsi" w:hAnsiTheme="minorHAnsi" w:cstheme="minorHAnsi"/>
                <w:sz w:val="22"/>
                <w:szCs w:val="22"/>
              </w:rPr>
            </w:pPr>
            <w:r w:rsidRPr="00EC750C">
              <w:rPr>
                <w:rFonts w:asciiTheme="minorHAnsi" w:hAnsiTheme="minorHAnsi" w:cstheme="minorHAnsi"/>
                <w:sz w:val="22"/>
                <w:szCs w:val="22"/>
              </w:rPr>
              <w:t>0.1</w:t>
            </w:r>
          </w:p>
        </w:tc>
      </w:tr>
      <w:tr w:rsidR="00EC750C" w:rsidRPr="00EC750C" w:rsidTr="00E33B2F">
        <w:trPr>
          <w:trHeight w:val="300"/>
        </w:trPr>
        <w:tc>
          <w:tcPr>
            <w:tcW w:w="4460" w:type="dxa"/>
            <w:tcBorders>
              <w:top w:val="nil"/>
              <w:left w:val="single" w:sz="4" w:space="0" w:color="auto"/>
              <w:bottom w:val="nil"/>
              <w:right w:val="single" w:sz="4" w:space="0" w:color="auto"/>
            </w:tcBorders>
            <w:shd w:val="clear" w:color="000000" w:fill="FFFFFF"/>
            <w:noWrap/>
            <w:vAlign w:val="bottom"/>
            <w:hideMark/>
          </w:tcPr>
          <w:p w:rsidR="00EC750C" w:rsidRPr="00EC750C" w:rsidRDefault="00EC750C">
            <w:pPr>
              <w:rPr>
                <w:rFonts w:ascii="Calibri" w:hAnsi="Calibri" w:cs="Calibri"/>
                <w:sz w:val="22"/>
                <w:szCs w:val="22"/>
              </w:rPr>
            </w:pPr>
            <w:r w:rsidRPr="00EC750C">
              <w:rPr>
                <w:rFonts w:ascii="Calibri" w:hAnsi="Calibri" w:cs="Calibri"/>
                <w:sz w:val="22"/>
                <w:szCs w:val="22"/>
              </w:rPr>
              <w:t>Financial and Insurance Services</w:t>
            </w:r>
          </w:p>
        </w:tc>
        <w:tc>
          <w:tcPr>
            <w:tcW w:w="2480" w:type="dxa"/>
            <w:tcBorders>
              <w:top w:val="nil"/>
              <w:left w:val="nil"/>
              <w:bottom w:val="nil"/>
              <w:right w:val="nil"/>
            </w:tcBorders>
            <w:shd w:val="clear" w:color="000000" w:fill="FFFFFF"/>
            <w:noWrap/>
            <w:hideMark/>
          </w:tcPr>
          <w:p w:rsidR="00EC750C" w:rsidRPr="00EC750C" w:rsidRDefault="00EC750C" w:rsidP="00EC750C">
            <w:pPr>
              <w:jc w:val="center"/>
              <w:rPr>
                <w:rFonts w:asciiTheme="minorHAnsi" w:hAnsiTheme="minorHAnsi" w:cstheme="minorHAnsi"/>
                <w:sz w:val="22"/>
                <w:szCs w:val="22"/>
              </w:rPr>
            </w:pPr>
            <w:r w:rsidRPr="00EC750C">
              <w:rPr>
                <w:rFonts w:asciiTheme="minorHAnsi" w:hAnsiTheme="minorHAnsi" w:cstheme="minorHAnsi"/>
                <w:sz w:val="22"/>
                <w:szCs w:val="22"/>
              </w:rPr>
              <w:t>20.5</w:t>
            </w:r>
          </w:p>
        </w:tc>
        <w:tc>
          <w:tcPr>
            <w:tcW w:w="2480" w:type="dxa"/>
            <w:tcBorders>
              <w:top w:val="nil"/>
              <w:left w:val="single" w:sz="4" w:space="0" w:color="auto"/>
              <w:bottom w:val="nil"/>
              <w:right w:val="single" w:sz="4" w:space="0" w:color="auto"/>
            </w:tcBorders>
            <w:shd w:val="clear" w:color="000000" w:fill="FFFFFF"/>
            <w:noWrap/>
            <w:hideMark/>
          </w:tcPr>
          <w:p w:rsidR="00EC750C" w:rsidRPr="00EC750C" w:rsidRDefault="00EC750C" w:rsidP="00EC750C">
            <w:pPr>
              <w:jc w:val="center"/>
              <w:rPr>
                <w:rFonts w:asciiTheme="minorHAnsi" w:hAnsiTheme="minorHAnsi" w:cstheme="minorHAnsi"/>
                <w:sz w:val="22"/>
                <w:szCs w:val="22"/>
              </w:rPr>
            </w:pPr>
            <w:r w:rsidRPr="00EC750C">
              <w:rPr>
                <w:rFonts w:asciiTheme="minorHAnsi" w:hAnsiTheme="minorHAnsi" w:cstheme="minorHAnsi"/>
                <w:sz w:val="22"/>
                <w:szCs w:val="22"/>
              </w:rPr>
              <w:t>4.9</w:t>
            </w:r>
          </w:p>
        </w:tc>
      </w:tr>
      <w:tr w:rsidR="00EC750C" w:rsidRPr="00EC750C" w:rsidTr="00E33B2F">
        <w:trPr>
          <w:trHeight w:val="300"/>
        </w:trPr>
        <w:tc>
          <w:tcPr>
            <w:tcW w:w="4460" w:type="dxa"/>
            <w:tcBorders>
              <w:top w:val="nil"/>
              <w:left w:val="single" w:sz="4" w:space="0" w:color="auto"/>
              <w:bottom w:val="nil"/>
              <w:right w:val="single" w:sz="4" w:space="0" w:color="auto"/>
            </w:tcBorders>
            <w:shd w:val="clear" w:color="000000" w:fill="FFFFFF"/>
            <w:noWrap/>
            <w:vAlign w:val="bottom"/>
            <w:hideMark/>
          </w:tcPr>
          <w:p w:rsidR="00EC750C" w:rsidRPr="00EC750C" w:rsidRDefault="00EC750C">
            <w:pPr>
              <w:rPr>
                <w:rFonts w:ascii="Calibri" w:hAnsi="Calibri" w:cs="Calibri"/>
                <w:sz w:val="22"/>
                <w:szCs w:val="22"/>
              </w:rPr>
            </w:pPr>
            <w:r w:rsidRPr="00EC750C">
              <w:rPr>
                <w:rFonts w:ascii="Calibri" w:hAnsi="Calibri" w:cs="Calibri"/>
                <w:sz w:val="22"/>
                <w:szCs w:val="22"/>
              </w:rPr>
              <w:t>Rental, Hiring and Real Estate Services</w:t>
            </w:r>
          </w:p>
        </w:tc>
        <w:tc>
          <w:tcPr>
            <w:tcW w:w="2480" w:type="dxa"/>
            <w:tcBorders>
              <w:top w:val="nil"/>
              <w:left w:val="nil"/>
              <w:bottom w:val="nil"/>
              <w:right w:val="nil"/>
            </w:tcBorders>
            <w:shd w:val="clear" w:color="000000" w:fill="FFFFFF"/>
            <w:noWrap/>
            <w:hideMark/>
          </w:tcPr>
          <w:p w:rsidR="00EC750C" w:rsidRPr="00EC750C" w:rsidRDefault="00EC750C" w:rsidP="00EC750C">
            <w:pPr>
              <w:jc w:val="center"/>
              <w:rPr>
                <w:rFonts w:asciiTheme="minorHAnsi" w:hAnsiTheme="minorHAnsi" w:cstheme="minorHAnsi"/>
                <w:sz w:val="22"/>
                <w:szCs w:val="22"/>
              </w:rPr>
            </w:pPr>
            <w:r w:rsidRPr="00EC750C">
              <w:rPr>
                <w:rFonts w:asciiTheme="minorHAnsi" w:hAnsiTheme="minorHAnsi" w:cstheme="minorHAnsi"/>
                <w:sz w:val="22"/>
                <w:szCs w:val="22"/>
              </w:rPr>
              <w:t>15.1</w:t>
            </w:r>
          </w:p>
        </w:tc>
        <w:tc>
          <w:tcPr>
            <w:tcW w:w="2480" w:type="dxa"/>
            <w:tcBorders>
              <w:top w:val="nil"/>
              <w:left w:val="single" w:sz="4" w:space="0" w:color="auto"/>
              <w:bottom w:val="nil"/>
              <w:right w:val="single" w:sz="4" w:space="0" w:color="auto"/>
            </w:tcBorders>
            <w:shd w:val="clear" w:color="000000" w:fill="FFFFFF"/>
            <w:noWrap/>
            <w:hideMark/>
          </w:tcPr>
          <w:p w:rsidR="00EC750C" w:rsidRPr="00EC750C" w:rsidRDefault="00EC750C" w:rsidP="00EC750C">
            <w:pPr>
              <w:jc w:val="center"/>
              <w:rPr>
                <w:rFonts w:asciiTheme="minorHAnsi" w:hAnsiTheme="minorHAnsi" w:cstheme="minorHAnsi"/>
                <w:sz w:val="22"/>
                <w:szCs w:val="22"/>
              </w:rPr>
            </w:pPr>
            <w:r w:rsidRPr="00EC750C">
              <w:rPr>
                <w:rFonts w:asciiTheme="minorHAnsi" w:hAnsiTheme="minorHAnsi" w:cstheme="minorHAnsi"/>
                <w:sz w:val="22"/>
                <w:szCs w:val="22"/>
              </w:rPr>
              <w:t>7.7</w:t>
            </w:r>
          </w:p>
        </w:tc>
      </w:tr>
      <w:tr w:rsidR="00EC750C" w:rsidRPr="00EC750C" w:rsidTr="00E33B2F">
        <w:trPr>
          <w:trHeight w:val="300"/>
        </w:trPr>
        <w:tc>
          <w:tcPr>
            <w:tcW w:w="4460" w:type="dxa"/>
            <w:tcBorders>
              <w:top w:val="nil"/>
              <w:left w:val="single" w:sz="4" w:space="0" w:color="auto"/>
              <w:bottom w:val="nil"/>
              <w:right w:val="single" w:sz="4" w:space="0" w:color="auto"/>
            </w:tcBorders>
            <w:shd w:val="clear" w:color="000000" w:fill="FFFFFF"/>
            <w:noWrap/>
            <w:vAlign w:val="bottom"/>
            <w:hideMark/>
          </w:tcPr>
          <w:p w:rsidR="00EC750C" w:rsidRPr="00EC750C" w:rsidRDefault="00EC750C">
            <w:pPr>
              <w:rPr>
                <w:rFonts w:ascii="Calibri" w:hAnsi="Calibri" w:cs="Calibri"/>
                <w:sz w:val="22"/>
                <w:szCs w:val="22"/>
              </w:rPr>
            </w:pPr>
            <w:r w:rsidRPr="00EC750C">
              <w:rPr>
                <w:rFonts w:ascii="Calibri" w:hAnsi="Calibri" w:cs="Calibri"/>
                <w:sz w:val="22"/>
                <w:szCs w:val="22"/>
              </w:rPr>
              <w:t>Professional, Scientific and Technical Services</w:t>
            </w:r>
          </w:p>
        </w:tc>
        <w:tc>
          <w:tcPr>
            <w:tcW w:w="2480" w:type="dxa"/>
            <w:tcBorders>
              <w:top w:val="nil"/>
              <w:left w:val="nil"/>
              <w:bottom w:val="nil"/>
              <w:right w:val="nil"/>
            </w:tcBorders>
            <w:shd w:val="clear" w:color="000000" w:fill="FFFFFF"/>
            <w:noWrap/>
            <w:hideMark/>
          </w:tcPr>
          <w:p w:rsidR="00EC750C" w:rsidRPr="00EC750C" w:rsidRDefault="00EC750C" w:rsidP="00EC750C">
            <w:pPr>
              <w:jc w:val="center"/>
              <w:rPr>
                <w:rFonts w:asciiTheme="minorHAnsi" w:hAnsiTheme="minorHAnsi" w:cstheme="minorHAnsi"/>
                <w:sz w:val="22"/>
                <w:szCs w:val="22"/>
              </w:rPr>
            </w:pPr>
            <w:r w:rsidRPr="00EC750C">
              <w:rPr>
                <w:rFonts w:asciiTheme="minorHAnsi" w:hAnsiTheme="minorHAnsi" w:cstheme="minorHAnsi"/>
                <w:sz w:val="22"/>
                <w:szCs w:val="22"/>
              </w:rPr>
              <w:t>88.7</w:t>
            </w:r>
          </w:p>
        </w:tc>
        <w:tc>
          <w:tcPr>
            <w:tcW w:w="2480" w:type="dxa"/>
            <w:tcBorders>
              <w:top w:val="nil"/>
              <w:left w:val="single" w:sz="4" w:space="0" w:color="auto"/>
              <w:bottom w:val="nil"/>
              <w:right w:val="single" w:sz="4" w:space="0" w:color="auto"/>
            </w:tcBorders>
            <w:shd w:val="clear" w:color="000000" w:fill="FFFFFF"/>
            <w:noWrap/>
            <w:hideMark/>
          </w:tcPr>
          <w:p w:rsidR="00EC750C" w:rsidRPr="00EC750C" w:rsidRDefault="00EC750C" w:rsidP="00EC750C">
            <w:pPr>
              <w:jc w:val="center"/>
              <w:rPr>
                <w:rFonts w:asciiTheme="minorHAnsi" w:hAnsiTheme="minorHAnsi" w:cstheme="minorHAnsi"/>
                <w:sz w:val="22"/>
                <w:szCs w:val="22"/>
              </w:rPr>
            </w:pPr>
            <w:r w:rsidRPr="00EC750C">
              <w:rPr>
                <w:rFonts w:asciiTheme="minorHAnsi" w:hAnsiTheme="minorHAnsi" w:cstheme="minorHAnsi"/>
                <w:sz w:val="22"/>
                <w:szCs w:val="22"/>
              </w:rPr>
              <w:t>9.9</w:t>
            </w:r>
          </w:p>
        </w:tc>
      </w:tr>
      <w:tr w:rsidR="00EC750C" w:rsidRPr="00EC750C" w:rsidTr="00E33B2F">
        <w:trPr>
          <w:trHeight w:val="300"/>
        </w:trPr>
        <w:tc>
          <w:tcPr>
            <w:tcW w:w="4460" w:type="dxa"/>
            <w:tcBorders>
              <w:top w:val="nil"/>
              <w:left w:val="single" w:sz="4" w:space="0" w:color="auto"/>
              <w:bottom w:val="nil"/>
              <w:right w:val="single" w:sz="4" w:space="0" w:color="auto"/>
            </w:tcBorders>
            <w:shd w:val="clear" w:color="000000" w:fill="FFFFFF"/>
            <w:noWrap/>
            <w:vAlign w:val="bottom"/>
            <w:hideMark/>
          </w:tcPr>
          <w:p w:rsidR="00EC750C" w:rsidRPr="00EC750C" w:rsidRDefault="00EC750C">
            <w:pPr>
              <w:rPr>
                <w:rFonts w:ascii="Calibri" w:hAnsi="Calibri" w:cs="Calibri"/>
                <w:sz w:val="22"/>
                <w:szCs w:val="22"/>
              </w:rPr>
            </w:pPr>
            <w:r w:rsidRPr="00EC750C">
              <w:rPr>
                <w:rFonts w:ascii="Calibri" w:hAnsi="Calibri" w:cs="Calibri"/>
                <w:sz w:val="22"/>
                <w:szCs w:val="22"/>
              </w:rPr>
              <w:t>Administrative and Support Services</w:t>
            </w:r>
          </w:p>
        </w:tc>
        <w:tc>
          <w:tcPr>
            <w:tcW w:w="2480" w:type="dxa"/>
            <w:tcBorders>
              <w:top w:val="nil"/>
              <w:left w:val="nil"/>
              <w:bottom w:val="nil"/>
              <w:right w:val="nil"/>
            </w:tcBorders>
            <w:shd w:val="clear" w:color="000000" w:fill="FFFFFF"/>
            <w:noWrap/>
            <w:hideMark/>
          </w:tcPr>
          <w:p w:rsidR="00EC750C" w:rsidRPr="00EC750C" w:rsidRDefault="00EC750C" w:rsidP="00EC750C">
            <w:pPr>
              <w:jc w:val="center"/>
              <w:rPr>
                <w:rFonts w:asciiTheme="minorHAnsi" w:hAnsiTheme="minorHAnsi" w:cstheme="minorHAnsi"/>
                <w:sz w:val="22"/>
                <w:szCs w:val="22"/>
              </w:rPr>
            </w:pPr>
            <w:r w:rsidRPr="00EC750C">
              <w:rPr>
                <w:rFonts w:asciiTheme="minorHAnsi" w:hAnsiTheme="minorHAnsi" w:cstheme="minorHAnsi"/>
                <w:sz w:val="22"/>
                <w:szCs w:val="22"/>
              </w:rPr>
              <w:t>37.3</w:t>
            </w:r>
          </w:p>
        </w:tc>
        <w:tc>
          <w:tcPr>
            <w:tcW w:w="2480" w:type="dxa"/>
            <w:tcBorders>
              <w:top w:val="nil"/>
              <w:left w:val="single" w:sz="4" w:space="0" w:color="auto"/>
              <w:bottom w:val="nil"/>
              <w:right w:val="single" w:sz="4" w:space="0" w:color="auto"/>
            </w:tcBorders>
            <w:shd w:val="clear" w:color="000000" w:fill="FFFFFF"/>
            <w:noWrap/>
            <w:hideMark/>
          </w:tcPr>
          <w:p w:rsidR="00EC750C" w:rsidRPr="00EC750C" w:rsidRDefault="00EC750C" w:rsidP="00EC750C">
            <w:pPr>
              <w:jc w:val="center"/>
              <w:rPr>
                <w:rFonts w:asciiTheme="minorHAnsi" w:hAnsiTheme="minorHAnsi" w:cstheme="minorHAnsi"/>
                <w:sz w:val="22"/>
                <w:szCs w:val="22"/>
              </w:rPr>
            </w:pPr>
            <w:r w:rsidRPr="00EC750C">
              <w:rPr>
                <w:rFonts w:asciiTheme="minorHAnsi" w:hAnsiTheme="minorHAnsi" w:cstheme="minorHAnsi"/>
                <w:sz w:val="22"/>
                <w:szCs w:val="22"/>
              </w:rPr>
              <w:t>9.6</w:t>
            </w:r>
          </w:p>
        </w:tc>
      </w:tr>
      <w:tr w:rsidR="00EC750C" w:rsidRPr="00EC750C" w:rsidTr="00E33B2F">
        <w:trPr>
          <w:trHeight w:val="300"/>
        </w:trPr>
        <w:tc>
          <w:tcPr>
            <w:tcW w:w="4460" w:type="dxa"/>
            <w:tcBorders>
              <w:top w:val="nil"/>
              <w:left w:val="single" w:sz="4" w:space="0" w:color="auto"/>
              <w:bottom w:val="nil"/>
              <w:right w:val="single" w:sz="4" w:space="0" w:color="auto"/>
            </w:tcBorders>
            <w:shd w:val="clear" w:color="000000" w:fill="FFFFFF"/>
            <w:noWrap/>
            <w:vAlign w:val="bottom"/>
            <w:hideMark/>
          </w:tcPr>
          <w:p w:rsidR="00EC750C" w:rsidRPr="00EC750C" w:rsidRDefault="00EC750C">
            <w:pPr>
              <w:rPr>
                <w:rFonts w:ascii="Calibri" w:hAnsi="Calibri" w:cs="Calibri"/>
                <w:sz w:val="22"/>
                <w:szCs w:val="22"/>
              </w:rPr>
            </w:pPr>
            <w:r w:rsidRPr="00EC750C">
              <w:rPr>
                <w:rFonts w:ascii="Calibri" w:hAnsi="Calibri" w:cs="Calibri"/>
                <w:sz w:val="22"/>
                <w:szCs w:val="22"/>
              </w:rPr>
              <w:t>Public Administration and Safety</w:t>
            </w:r>
          </w:p>
        </w:tc>
        <w:tc>
          <w:tcPr>
            <w:tcW w:w="2480" w:type="dxa"/>
            <w:tcBorders>
              <w:top w:val="nil"/>
              <w:left w:val="nil"/>
              <w:bottom w:val="nil"/>
              <w:right w:val="nil"/>
            </w:tcBorders>
            <w:shd w:val="clear" w:color="000000" w:fill="FFFFFF"/>
            <w:noWrap/>
            <w:hideMark/>
          </w:tcPr>
          <w:p w:rsidR="00EC750C" w:rsidRPr="00EC750C" w:rsidRDefault="00EC750C" w:rsidP="00EC750C">
            <w:pPr>
              <w:jc w:val="center"/>
              <w:rPr>
                <w:rFonts w:asciiTheme="minorHAnsi" w:hAnsiTheme="minorHAnsi" w:cstheme="minorHAnsi"/>
                <w:sz w:val="22"/>
                <w:szCs w:val="22"/>
              </w:rPr>
            </w:pPr>
            <w:r w:rsidRPr="00EC750C">
              <w:rPr>
                <w:rFonts w:asciiTheme="minorHAnsi" w:hAnsiTheme="minorHAnsi" w:cstheme="minorHAnsi"/>
                <w:sz w:val="22"/>
                <w:szCs w:val="22"/>
              </w:rPr>
              <w:t>48.5</w:t>
            </w:r>
          </w:p>
        </w:tc>
        <w:tc>
          <w:tcPr>
            <w:tcW w:w="2480" w:type="dxa"/>
            <w:tcBorders>
              <w:top w:val="nil"/>
              <w:left w:val="single" w:sz="4" w:space="0" w:color="auto"/>
              <w:bottom w:val="nil"/>
              <w:right w:val="single" w:sz="4" w:space="0" w:color="auto"/>
            </w:tcBorders>
            <w:shd w:val="clear" w:color="000000" w:fill="FFFFFF"/>
            <w:noWrap/>
            <w:hideMark/>
          </w:tcPr>
          <w:p w:rsidR="00EC750C" w:rsidRPr="00EC750C" w:rsidRDefault="00EC750C" w:rsidP="00EC750C">
            <w:pPr>
              <w:jc w:val="center"/>
              <w:rPr>
                <w:rFonts w:asciiTheme="minorHAnsi" w:hAnsiTheme="minorHAnsi" w:cstheme="minorHAnsi"/>
                <w:sz w:val="22"/>
                <w:szCs w:val="22"/>
              </w:rPr>
            </w:pPr>
            <w:r w:rsidRPr="00EC750C">
              <w:rPr>
                <w:rFonts w:asciiTheme="minorHAnsi" w:hAnsiTheme="minorHAnsi" w:cstheme="minorHAnsi"/>
                <w:sz w:val="22"/>
                <w:szCs w:val="22"/>
              </w:rPr>
              <w:t>6.3</w:t>
            </w:r>
          </w:p>
        </w:tc>
      </w:tr>
      <w:tr w:rsidR="00EC750C" w:rsidRPr="00EC750C" w:rsidTr="00E33B2F">
        <w:trPr>
          <w:trHeight w:val="300"/>
        </w:trPr>
        <w:tc>
          <w:tcPr>
            <w:tcW w:w="4460" w:type="dxa"/>
            <w:tcBorders>
              <w:top w:val="nil"/>
              <w:left w:val="single" w:sz="4" w:space="0" w:color="auto"/>
              <w:bottom w:val="nil"/>
              <w:right w:val="single" w:sz="4" w:space="0" w:color="auto"/>
            </w:tcBorders>
            <w:shd w:val="clear" w:color="000000" w:fill="FFFFFF"/>
            <w:noWrap/>
            <w:vAlign w:val="bottom"/>
            <w:hideMark/>
          </w:tcPr>
          <w:p w:rsidR="00EC750C" w:rsidRPr="00EC750C" w:rsidRDefault="00EC750C">
            <w:pPr>
              <w:rPr>
                <w:rFonts w:ascii="Calibri" w:hAnsi="Calibri" w:cs="Calibri"/>
                <w:sz w:val="22"/>
                <w:szCs w:val="22"/>
              </w:rPr>
            </w:pPr>
            <w:r w:rsidRPr="00EC750C">
              <w:rPr>
                <w:rFonts w:ascii="Calibri" w:hAnsi="Calibri" w:cs="Calibri"/>
                <w:sz w:val="22"/>
                <w:szCs w:val="22"/>
              </w:rPr>
              <w:t>Education and Training</w:t>
            </w:r>
          </w:p>
        </w:tc>
        <w:tc>
          <w:tcPr>
            <w:tcW w:w="2480" w:type="dxa"/>
            <w:tcBorders>
              <w:top w:val="nil"/>
              <w:left w:val="nil"/>
              <w:bottom w:val="nil"/>
              <w:right w:val="nil"/>
            </w:tcBorders>
            <w:shd w:val="clear" w:color="000000" w:fill="FFFFFF"/>
            <w:noWrap/>
            <w:hideMark/>
          </w:tcPr>
          <w:p w:rsidR="00EC750C" w:rsidRPr="00EC750C" w:rsidRDefault="00EC750C" w:rsidP="00EC750C">
            <w:pPr>
              <w:jc w:val="center"/>
              <w:rPr>
                <w:rFonts w:asciiTheme="minorHAnsi" w:hAnsiTheme="minorHAnsi" w:cstheme="minorHAnsi"/>
                <w:sz w:val="22"/>
                <w:szCs w:val="22"/>
              </w:rPr>
            </w:pPr>
            <w:r w:rsidRPr="00EC750C">
              <w:rPr>
                <w:rFonts w:asciiTheme="minorHAnsi" w:hAnsiTheme="minorHAnsi" w:cstheme="minorHAnsi"/>
                <w:sz w:val="22"/>
                <w:szCs w:val="22"/>
              </w:rPr>
              <w:t>118.8</w:t>
            </w:r>
          </w:p>
        </w:tc>
        <w:tc>
          <w:tcPr>
            <w:tcW w:w="2480" w:type="dxa"/>
            <w:tcBorders>
              <w:top w:val="nil"/>
              <w:left w:val="single" w:sz="4" w:space="0" w:color="auto"/>
              <w:bottom w:val="nil"/>
              <w:right w:val="single" w:sz="4" w:space="0" w:color="auto"/>
            </w:tcBorders>
            <w:shd w:val="clear" w:color="000000" w:fill="FFFFFF"/>
            <w:noWrap/>
            <w:hideMark/>
          </w:tcPr>
          <w:p w:rsidR="00EC750C" w:rsidRPr="00EC750C" w:rsidRDefault="00EC750C" w:rsidP="00EC750C">
            <w:pPr>
              <w:jc w:val="center"/>
              <w:rPr>
                <w:rFonts w:asciiTheme="minorHAnsi" w:hAnsiTheme="minorHAnsi" w:cstheme="minorHAnsi"/>
                <w:sz w:val="22"/>
                <w:szCs w:val="22"/>
              </w:rPr>
            </w:pPr>
            <w:r w:rsidRPr="00EC750C">
              <w:rPr>
                <w:rFonts w:asciiTheme="minorHAnsi" w:hAnsiTheme="minorHAnsi" w:cstheme="minorHAnsi"/>
                <w:sz w:val="22"/>
                <w:szCs w:val="22"/>
              </w:rPr>
              <w:t>13.3</w:t>
            </w:r>
          </w:p>
        </w:tc>
      </w:tr>
      <w:tr w:rsidR="00EC750C" w:rsidRPr="00EC750C" w:rsidTr="00E33B2F">
        <w:trPr>
          <w:trHeight w:val="300"/>
        </w:trPr>
        <w:tc>
          <w:tcPr>
            <w:tcW w:w="4460" w:type="dxa"/>
            <w:tcBorders>
              <w:top w:val="nil"/>
              <w:left w:val="single" w:sz="4" w:space="0" w:color="auto"/>
              <w:bottom w:val="nil"/>
              <w:right w:val="single" w:sz="4" w:space="0" w:color="auto"/>
            </w:tcBorders>
            <w:shd w:val="clear" w:color="000000" w:fill="FFFFFF"/>
            <w:noWrap/>
            <w:vAlign w:val="bottom"/>
            <w:hideMark/>
          </w:tcPr>
          <w:p w:rsidR="00EC750C" w:rsidRPr="00EC750C" w:rsidRDefault="00EC750C">
            <w:pPr>
              <w:rPr>
                <w:rFonts w:ascii="Calibri" w:hAnsi="Calibri" w:cs="Calibri"/>
                <w:sz w:val="22"/>
                <w:szCs w:val="22"/>
              </w:rPr>
            </w:pPr>
            <w:r w:rsidRPr="00EC750C">
              <w:rPr>
                <w:rFonts w:ascii="Calibri" w:hAnsi="Calibri" w:cs="Calibri"/>
                <w:sz w:val="22"/>
                <w:szCs w:val="22"/>
              </w:rPr>
              <w:t>Health Care and Social Assistance</w:t>
            </w:r>
          </w:p>
        </w:tc>
        <w:tc>
          <w:tcPr>
            <w:tcW w:w="2480" w:type="dxa"/>
            <w:tcBorders>
              <w:top w:val="nil"/>
              <w:left w:val="nil"/>
              <w:bottom w:val="nil"/>
              <w:right w:val="nil"/>
            </w:tcBorders>
            <w:shd w:val="clear" w:color="000000" w:fill="FFFFFF"/>
            <w:noWrap/>
            <w:hideMark/>
          </w:tcPr>
          <w:p w:rsidR="00EC750C" w:rsidRPr="00EC750C" w:rsidRDefault="00EC750C" w:rsidP="00EC750C">
            <w:pPr>
              <w:jc w:val="center"/>
              <w:rPr>
                <w:rFonts w:asciiTheme="minorHAnsi" w:hAnsiTheme="minorHAnsi" w:cstheme="minorHAnsi"/>
                <w:sz w:val="22"/>
                <w:szCs w:val="22"/>
              </w:rPr>
            </w:pPr>
            <w:r w:rsidRPr="00EC750C">
              <w:rPr>
                <w:rFonts w:asciiTheme="minorHAnsi" w:hAnsiTheme="minorHAnsi" w:cstheme="minorHAnsi"/>
                <w:sz w:val="22"/>
                <w:szCs w:val="22"/>
              </w:rPr>
              <w:t>229.4</w:t>
            </w:r>
          </w:p>
        </w:tc>
        <w:tc>
          <w:tcPr>
            <w:tcW w:w="2480" w:type="dxa"/>
            <w:tcBorders>
              <w:top w:val="nil"/>
              <w:left w:val="single" w:sz="4" w:space="0" w:color="auto"/>
              <w:bottom w:val="nil"/>
              <w:right w:val="single" w:sz="4" w:space="0" w:color="auto"/>
            </w:tcBorders>
            <w:shd w:val="clear" w:color="000000" w:fill="FFFFFF"/>
            <w:noWrap/>
            <w:hideMark/>
          </w:tcPr>
          <w:p w:rsidR="00EC750C" w:rsidRPr="00EC750C" w:rsidRDefault="00EC750C" w:rsidP="00EC750C">
            <w:pPr>
              <w:jc w:val="center"/>
              <w:rPr>
                <w:rFonts w:asciiTheme="minorHAnsi" w:hAnsiTheme="minorHAnsi" w:cstheme="minorHAnsi"/>
                <w:sz w:val="22"/>
                <w:szCs w:val="22"/>
              </w:rPr>
            </w:pPr>
            <w:r w:rsidRPr="00EC750C">
              <w:rPr>
                <w:rFonts w:asciiTheme="minorHAnsi" w:hAnsiTheme="minorHAnsi" w:cstheme="minorHAnsi"/>
                <w:sz w:val="22"/>
                <w:szCs w:val="22"/>
              </w:rPr>
              <w:t>16.3</w:t>
            </w:r>
          </w:p>
        </w:tc>
      </w:tr>
      <w:tr w:rsidR="00EC750C" w:rsidRPr="00EC750C" w:rsidTr="00E33B2F">
        <w:trPr>
          <w:trHeight w:val="300"/>
        </w:trPr>
        <w:tc>
          <w:tcPr>
            <w:tcW w:w="4460" w:type="dxa"/>
            <w:tcBorders>
              <w:top w:val="nil"/>
              <w:left w:val="single" w:sz="4" w:space="0" w:color="auto"/>
              <w:bottom w:val="nil"/>
              <w:right w:val="single" w:sz="4" w:space="0" w:color="auto"/>
            </w:tcBorders>
            <w:shd w:val="clear" w:color="000000" w:fill="FFFFFF"/>
            <w:noWrap/>
            <w:vAlign w:val="bottom"/>
            <w:hideMark/>
          </w:tcPr>
          <w:p w:rsidR="00EC750C" w:rsidRPr="00EC750C" w:rsidRDefault="00EC750C">
            <w:pPr>
              <w:rPr>
                <w:rFonts w:ascii="Calibri" w:hAnsi="Calibri" w:cs="Calibri"/>
                <w:sz w:val="22"/>
                <w:szCs w:val="22"/>
              </w:rPr>
            </w:pPr>
            <w:r w:rsidRPr="00EC750C">
              <w:rPr>
                <w:rFonts w:ascii="Calibri" w:hAnsi="Calibri" w:cs="Calibri"/>
                <w:sz w:val="22"/>
                <w:szCs w:val="22"/>
              </w:rPr>
              <w:t>Arts and Recreation Services</w:t>
            </w:r>
          </w:p>
        </w:tc>
        <w:tc>
          <w:tcPr>
            <w:tcW w:w="2480" w:type="dxa"/>
            <w:tcBorders>
              <w:top w:val="nil"/>
              <w:left w:val="nil"/>
              <w:bottom w:val="nil"/>
              <w:right w:val="nil"/>
            </w:tcBorders>
            <w:shd w:val="clear" w:color="000000" w:fill="FFFFFF"/>
            <w:noWrap/>
            <w:hideMark/>
          </w:tcPr>
          <w:p w:rsidR="00EC750C" w:rsidRPr="00EC750C" w:rsidRDefault="00EC750C" w:rsidP="00EC750C">
            <w:pPr>
              <w:jc w:val="center"/>
              <w:rPr>
                <w:rFonts w:asciiTheme="minorHAnsi" w:hAnsiTheme="minorHAnsi" w:cstheme="minorHAnsi"/>
                <w:sz w:val="22"/>
                <w:szCs w:val="22"/>
              </w:rPr>
            </w:pPr>
            <w:r w:rsidRPr="00EC750C">
              <w:rPr>
                <w:rFonts w:asciiTheme="minorHAnsi" w:hAnsiTheme="minorHAnsi" w:cstheme="minorHAnsi"/>
                <w:sz w:val="22"/>
                <w:szCs w:val="22"/>
              </w:rPr>
              <w:t>15.6</w:t>
            </w:r>
          </w:p>
        </w:tc>
        <w:tc>
          <w:tcPr>
            <w:tcW w:w="2480" w:type="dxa"/>
            <w:tcBorders>
              <w:top w:val="nil"/>
              <w:left w:val="single" w:sz="4" w:space="0" w:color="auto"/>
              <w:bottom w:val="nil"/>
              <w:right w:val="single" w:sz="4" w:space="0" w:color="auto"/>
            </w:tcBorders>
            <w:shd w:val="clear" w:color="000000" w:fill="FFFFFF"/>
            <w:noWrap/>
            <w:hideMark/>
          </w:tcPr>
          <w:p w:rsidR="00EC750C" w:rsidRPr="00EC750C" w:rsidRDefault="00EC750C" w:rsidP="00EC750C">
            <w:pPr>
              <w:jc w:val="center"/>
              <w:rPr>
                <w:rFonts w:asciiTheme="minorHAnsi" w:hAnsiTheme="minorHAnsi" w:cstheme="minorHAnsi"/>
                <w:sz w:val="22"/>
                <w:szCs w:val="22"/>
              </w:rPr>
            </w:pPr>
            <w:r w:rsidRPr="00EC750C">
              <w:rPr>
                <w:rFonts w:asciiTheme="minorHAnsi" w:hAnsiTheme="minorHAnsi" w:cstheme="minorHAnsi"/>
                <w:sz w:val="22"/>
                <w:szCs w:val="22"/>
              </w:rPr>
              <w:t>7.4</w:t>
            </w:r>
          </w:p>
        </w:tc>
      </w:tr>
      <w:tr w:rsidR="00EC750C" w:rsidRPr="00EC750C" w:rsidTr="00E33B2F">
        <w:trPr>
          <w:trHeight w:val="300"/>
        </w:trPr>
        <w:tc>
          <w:tcPr>
            <w:tcW w:w="4460" w:type="dxa"/>
            <w:tcBorders>
              <w:top w:val="nil"/>
              <w:left w:val="single" w:sz="4" w:space="0" w:color="auto"/>
              <w:bottom w:val="nil"/>
              <w:right w:val="single" w:sz="4" w:space="0" w:color="auto"/>
            </w:tcBorders>
            <w:shd w:val="clear" w:color="000000" w:fill="FFFFFF"/>
            <w:noWrap/>
            <w:vAlign w:val="bottom"/>
            <w:hideMark/>
          </w:tcPr>
          <w:p w:rsidR="00EC750C" w:rsidRPr="00EC750C" w:rsidRDefault="00EC750C">
            <w:pPr>
              <w:rPr>
                <w:rFonts w:ascii="Calibri" w:hAnsi="Calibri" w:cs="Calibri"/>
                <w:sz w:val="22"/>
                <w:szCs w:val="22"/>
              </w:rPr>
            </w:pPr>
            <w:r w:rsidRPr="00EC750C">
              <w:rPr>
                <w:rFonts w:ascii="Calibri" w:hAnsi="Calibri" w:cs="Calibri"/>
                <w:sz w:val="22"/>
                <w:szCs w:val="22"/>
              </w:rPr>
              <w:t>Other Services</w:t>
            </w:r>
          </w:p>
        </w:tc>
        <w:tc>
          <w:tcPr>
            <w:tcW w:w="2480" w:type="dxa"/>
            <w:tcBorders>
              <w:top w:val="nil"/>
              <w:left w:val="nil"/>
              <w:bottom w:val="nil"/>
              <w:right w:val="nil"/>
            </w:tcBorders>
            <w:shd w:val="clear" w:color="000000" w:fill="FFFFFF"/>
            <w:noWrap/>
            <w:hideMark/>
          </w:tcPr>
          <w:p w:rsidR="00EC750C" w:rsidRPr="00EC750C" w:rsidRDefault="00EC750C" w:rsidP="00EC750C">
            <w:pPr>
              <w:jc w:val="center"/>
              <w:rPr>
                <w:rFonts w:asciiTheme="minorHAnsi" w:hAnsiTheme="minorHAnsi" w:cstheme="minorHAnsi"/>
                <w:sz w:val="22"/>
                <w:szCs w:val="22"/>
              </w:rPr>
            </w:pPr>
            <w:r w:rsidRPr="00EC750C">
              <w:rPr>
                <w:rFonts w:asciiTheme="minorHAnsi" w:hAnsiTheme="minorHAnsi" w:cstheme="minorHAnsi"/>
                <w:sz w:val="22"/>
                <w:szCs w:val="22"/>
              </w:rPr>
              <w:t>20.7</w:t>
            </w:r>
          </w:p>
        </w:tc>
        <w:tc>
          <w:tcPr>
            <w:tcW w:w="2480" w:type="dxa"/>
            <w:tcBorders>
              <w:top w:val="nil"/>
              <w:left w:val="single" w:sz="4" w:space="0" w:color="auto"/>
              <w:bottom w:val="nil"/>
              <w:right w:val="single" w:sz="4" w:space="0" w:color="auto"/>
            </w:tcBorders>
            <w:shd w:val="clear" w:color="000000" w:fill="FFFFFF"/>
            <w:noWrap/>
            <w:hideMark/>
          </w:tcPr>
          <w:p w:rsidR="00EC750C" w:rsidRPr="00EC750C" w:rsidRDefault="00EC750C" w:rsidP="00EC750C">
            <w:pPr>
              <w:jc w:val="center"/>
              <w:rPr>
                <w:rFonts w:asciiTheme="minorHAnsi" w:hAnsiTheme="minorHAnsi" w:cstheme="minorHAnsi"/>
                <w:sz w:val="22"/>
                <w:szCs w:val="22"/>
              </w:rPr>
            </w:pPr>
            <w:r w:rsidRPr="00EC750C">
              <w:rPr>
                <w:rFonts w:asciiTheme="minorHAnsi" w:hAnsiTheme="minorHAnsi" w:cstheme="minorHAnsi"/>
                <w:sz w:val="22"/>
                <w:szCs w:val="22"/>
              </w:rPr>
              <w:t>4.4</w:t>
            </w:r>
          </w:p>
        </w:tc>
      </w:tr>
      <w:tr w:rsidR="00EC750C" w:rsidTr="00E33B2F">
        <w:trPr>
          <w:trHeight w:val="300"/>
        </w:trPr>
        <w:tc>
          <w:tcPr>
            <w:tcW w:w="4460" w:type="dxa"/>
            <w:tcBorders>
              <w:top w:val="nil"/>
              <w:left w:val="single" w:sz="4" w:space="0" w:color="auto"/>
              <w:bottom w:val="single" w:sz="4" w:space="0" w:color="auto"/>
              <w:right w:val="single" w:sz="4" w:space="0" w:color="auto"/>
            </w:tcBorders>
            <w:shd w:val="clear" w:color="000000" w:fill="FFFFFF"/>
            <w:noWrap/>
            <w:vAlign w:val="bottom"/>
            <w:hideMark/>
          </w:tcPr>
          <w:p w:rsidR="00EC750C" w:rsidRPr="00EC750C" w:rsidRDefault="00EC750C">
            <w:pPr>
              <w:rPr>
                <w:rFonts w:ascii="Calibri" w:hAnsi="Calibri" w:cs="Calibri"/>
                <w:b/>
                <w:bCs/>
                <w:sz w:val="22"/>
                <w:szCs w:val="22"/>
              </w:rPr>
            </w:pPr>
            <w:r w:rsidRPr="00EC750C">
              <w:rPr>
                <w:rFonts w:ascii="Calibri" w:hAnsi="Calibri" w:cs="Calibri"/>
                <w:b/>
                <w:bCs/>
                <w:sz w:val="22"/>
                <w:szCs w:val="22"/>
              </w:rPr>
              <w:t>All Industries</w:t>
            </w:r>
          </w:p>
        </w:tc>
        <w:tc>
          <w:tcPr>
            <w:tcW w:w="2480" w:type="dxa"/>
            <w:tcBorders>
              <w:top w:val="nil"/>
              <w:left w:val="nil"/>
              <w:bottom w:val="single" w:sz="4" w:space="0" w:color="auto"/>
              <w:right w:val="nil"/>
            </w:tcBorders>
            <w:shd w:val="clear" w:color="000000" w:fill="FFFFFF"/>
            <w:noWrap/>
            <w:hideMark/>
          </w:tcPr>
          <w:p w:rsidR="00EC750C" w:rsidRPr="00EC750C" w:rsidRDefault="00EC750C" w:rsidP="00EC750C">
            <w:pPr>
              <w:jc w:val="center"/>
              <w:rPr>
                <w:rFonts w:asciiTheme="minorHAnsi" w:hAnsiTheme="minorHAnsi" w:cstheme="minorHAnsi"/>
                <w:b/>
                <w:sz w:val="22"/>
                <w:szCs w:val="22"/>
              </w:rPr>
            </w:pPr>
            <w:r w:rsidRPr="00EC750C">
              <w:rPr>
                <w:rFonts w:asciiTheme="minorHAnsi" w:hAnsiTheme="minorHAnsi" w:cstheme="minorHAnsi"/>
                <w:b/>
                <w:sz w:val="22"/>
                <w:szCs w:val="22"/>
              </w:rPr>
              <w:t>838.1</w:t>
            </w:r>
          </w:p>
        </w:tc>
        <w:tc>
          <w:tcPr>
            <w:tcW w:w="2480" w:type="dxa"/>
            <w:tcBorders>
              <w:top w:val="nil"/>
              <w:left w:val="single" w:sz="4" w:space="0" w:color="auto"/>
              <w:bottom w:val="single" w:sz="4" w:space="0" w:color="auto"/>
              <w:right w:val="single" w:sz="4" w:space="0" w:color="auto"/>
            </w:tcBorders>
            <w:shd w:val="clear" w:color="000000" w:fill="FFFFFF"/>
            <w:noWrap/>
            <w:hideMark/>
          </w:tcPr>
          <w:p w:rsidR="00EC750C" w:rsidRPr="00EC750C" w:rsidRDefault="00EC750C" w:rsidP="00EC750C">
            <w:pPr>
              <w:jc w:val="center"/>
              <w:rPr>
                <w:rFonts w:asciiTheme="minorHAnsi" w:hAnsiTheme="minorHAnsi" w:cstheme="minorHAnsi"/>
                <w:b/>
                <w:sz w:val="22"/>
                <w:szCs w:val="22"/>
              </w:rPr>
            </w:pPr>
            <w:r w:rsidRPr="00EC750C">
              <w:rPr>
                <w:rFonts w:asciiTheme="minorHAnsi" w:hAnsiTheme="minorHAnsi" w:cstheme="minorHAnsi"/>
                <w:b/>
                <w:sz w:val="22"/>
                <w:szCs w:val="22"/>
              </w:rPr>
              <w:t>7.2</w:t>
            </w:r>
          </w:p>
        </w:tc>
      </w:tr>
    </w:tbl>
    <w:p w:rsidR="00875444" w:rsidRDefault="00875444">
      <w:pPr>
        <w:rPr>
          <w:rFonts w:ascii="Calibri" w:hAnsi="Calibri" w:cs="Calibri"/>
          <w:b/>
          <w:color w:val="403152" w:themeColor="accent4" w:themeShade="80"/>
          <w:sz w:val="26"/>
          <w:szCs w:val="26"/>
        </w:rPr>
      </w:pPr>
    </w:p>
    <w:p w:rsidR="00875444" w:rsidRDefault="00875444">
      <w:pPr>
        <w:rPr>
          <w:rFonts w:ascii="Calibri" w:hAnsi="Calibri" w:cs="Calibri"/>
          <w:b/>
          <w:color w:val="403152" w:themeColor="accent4" w:themeShade="80"/>
          <w:sz w:val="26"/>
          <w:szCs w:val="26"/>
        </w:rPr>
      </w:pPr>
    </w:p>
    <w:p w:rsidR="0076111C" w:rsidRPr="00E24122" w:rsidRDefault="0076111C" w:rsidP="0076111C">
      <w:pPr>
        <w:tabs>
          <w:tab w:val="left" w:pos="1065"/>
        </w:tabs>
        <w:rPr>
          <w:rFonts w:ascii="Calibri" w:hAnsi="Calibri" w:cs="Calibri"/>
          <w:b/>
          <w:color w:val="403152" w:themeColor="accent4" w:themeShade="80"/>
          <w:sz w:val="26"/>
          <w:szCs w:val="26"/>
        </w:rPr>
      </w:pPr>
      <w:r w:rsidRPr="00E24122">
        <w:rPr>
          <w:rFonts w:ascii="Calibri" w:hAnsi="Calibri" w:cs="Calibri"/>
          <w:b/>
          <w:color w:val="403152" w:themeColor="accent4" w:themeShade="80"/>
          <w:sz w:val="26"/>
          <w:szCs w:val="26"/>
        </w:rPr>
        <w:t>Background and Methodology</w:t>
      </w:r>
    </w:p>
    <w:p w:rsidR="0076111C" w:rsidRPr="00E24122" w:rsidRDefault="0076111C" w:rsidP="003D5DDF">
      <w:pPr>
        <w:spacing w:before="240" w:after="120"/>
        <w:jc w:val="both"/>
        <w:rPr>
          <w:rFonts w:ascii="Calibri" w:hAnsi="Calibri" w:cs="Calibri"/>
        </w:rPr>
      </w:pPr>
      <w:r w:rsidRPr="00E24122">
        <w:rPr>
          <w:rFonts w:ascii="Calibri" w:hAnsi="Calibri" w:cs="Calibri"/>
        </w:rPr>
        <w:t xml:space="preserve">Each year, </w:t>
      </w:r>
      <w:r w:rsidR="00C76158">
        <w:rPr>
          <w:rFonts w:ascii="Calibri" w:hAnsi="Calibri" w:cs="Calibri"/>
        </w:rPr>
        <w:t>the Department of Employment</w:t>
      </w:r>
      <w:r w:rsidRPr="00E24122">
        <w:rPr>
          <w:rFonts w:ascii="Calibri" w:hAnsi="Calibri" w:cs="Calibri"/>
        </w:rPr>
        <w:t xml:space="preserve"> produces employment projections by industry, occupation and region for the following five years, the lat</w:t>
      </w:r>
      <w:r w:rsidR="00BE0123" w:rsidRPr="00E24122">
        <w:rPr>
          <w:rFonts w:ascii="Calibri" w:hAnsi="Calibri" w:cs="Calibri"/>
        </w:rPr>
        <w:t>est</w:t>
      </w:r>
      <w:r w:rsidR="004E2312">
        <w:rPr>
          <w:rFonts w:ascii="Calibri" w:hAnsi="Calibri" w:cs="Calibri"/>
        </w:rPr>
        <w:t xml:space="preserve"> b</w:t>
      </w:r>
      <w:r w:rsidR="001B222C">
        <w:rPr>
          <w:rFonts w:ascii="Calibri" w:hAnsi="Calibri" w:cs="Calibri"/>
        </w:rPr>
        <w:t xml:space="preserve">eing the five years to November </w:t>
      </w:r>
      <w:r w:rsidR="004E2312">
        <w:rPr>
          <w:rFonts w:ascii="Calibri" w:hAnsi="Calibri" w:cs="Calibri"/>
        </w:rPr>
        <w:t>201</w:t>
      </w:r>
      <w:r w:rsidR="00C76158">
        <w:rPr>
          <w:rFonts w:ascii="Calibri" w:hAnsi="Calibri" w:cs="Calibri"/>
        </w:rPr>
        <w:t>8</w:t>
      </w:r>
      <w:r w:rsidR="00F578D6">
        <w:rPr>
          <w:rFonts w:ascii="Calibri" w:hAnsi="Calibri" w:cs="Calibri"/>
        </w:rPr>
        <w:t xml:space="preserve">. </w:t>
      </w:r>
      <w:r w:rsidR="00F578D6" w:rsidRPr="00655AC9">
        <w:rPr>
          <w:rFonts w:ascii="Calibri" w:hAnsi="Calibri" w:cs="Calibri"/>
        </w:rPr>
        <w:t xml:space="preserve">These projections are produced using </w:t>
      </w:r>
      <w:r w:rsidR="00F578D6">
        <w:rPr>
          <w:rFonts w:ascii="Calibri" w:hAnsi="Calibri" w:cs="Calibri"/>
        </w:rPr>
        <w:t xml:space="preserve">detailed </w:t>
      </w:r>
      <w:r w:rsidR="00F578D6" w:rsidRPr="00655AC9">
        <w:rPr>
          <w:rFonts w:ascii="Calibri" w:hAnsi="Calibri" w:cs="Calibri"/>
        </w:rPr>
        <w:t>data from the ABS Labour Force Survey</w:t>
      </w:r>
      <w:r w:rsidR="00F578D6">
        <w:rPr>
          <w:rFonts w:ascii="Calibri" w:hAnsi="Calibri" w:cs="Calibri"/>
        </w:rPr>
        <w:t>.</w:t>
      </w:r>
    </w:p>
    <w:p w:rsidR="00F578D6" w:rsidRDefault="00BE0123" w:rsidP="003D5DDF">
      <w:pPr>
        <w:spacing w:before="240" w:after="120"/>
        <w:jc w:val="both"/>
        <w:rPr>
          <w:rFonts w:ascii="Calibri" w:hAnsi="Calibri" w:cs="Calibri"/>
        </w:rPr>
      </w:pPr>
      <w:r w:rsidRPr="00BE0123">
        <w:rPr>
          <w:rFonts w:ascii="Calibri" w:hAnsi="Calibri" w:cs="Calibri"/>
        </w:rPr>
        <w:t>The projections have been derived from best practice time series models that summarise the information that is in a time series and convert it into a forecast</w:t>
      </w:r>
      <w:r w:rsidR="00F752DB">
        <w:rPr>
          <w:rFonts w:ascii="Calibri" w:hAnsi="Calibri" w:cs="Calibri"/>
        </w:rPr>
        <w:t>. The projections are made by combining forecasts from</w:t>
      </w:r>
      <w:r w:rsidR="00655AC9" w:rsidRPr="00655AC9">
        <w:rPr>
          <w:rFonts w:ascii="Calibri" w:hAnsi="Calibri" w:cs="Calibri"/>
        </w:rPr>
        <w:t xml:space="preserve"> </w:t>
      </w:r>
      <w:r w:rsidR="00655AC9" w:rsidRPr="00BE0123">
        <w:rPr>
          <w:rFonts w:ascii="Calibri" w:hAnsi="Calibri" w:cs="Calibri"/>
        </w:rPr>
        <w:t>autoregressive integrated moving average (ARIMA) and exponential smoothing with</w:t>
      </w:r>
      <w:r w:rsidR="00655AC9">
        <w:rPr>
          <w:rFonts w:ascii="Calibri" w:hAnsi="Calibri" w:cs="Calibri"/>
        </w:rPr>
        <w:t xml:space="preserve"> damped trend (ESWDT)</w:t>
      </w:r>
      <w:r w:rsidR="00F752DB">
        <w:rPr>
          <w:rFonts w:ascii="Calibri" w:hAnsi="Calibri" w:cs="Calibri"/>
        </w:rPr>
        <w:t xml:space="preserve"> models</w:t>
      </w:r>
      <w:r w:rsidR="0054088F">
        <w:rPr>
          <w:rFonts w:ascii="Calibri" w:hAnsi="Calibri" w:cs="Calibri"/>
        </w:rPr>
        <w:t xml:space="preserve">, with some adjustments made to take account of research </w:t>
      </w:r>
      <w:r w:rsidR="00475F42">
        <w:rPr>
          <w:rFonts w:ascii="Calibri" w:hAnsi="Calibri" w:cs="Calibri"/>
        </w:rPr>
        <w:t xml:space="preserve">undertaken by the Department of Employment </w:t>
      </w:r>
      <w:r w:rsidR="0054088F">
        <w:rPr>
          <w:rFonts w:ascii="Calibri" w:hAnsi="Calibri" w:cs="Calibri"/>
        </w:rPr>
        <w:t>and known future industry developments</w:t>
      </w:r>
      <w:r w:rsidR="00655AC9">
        <w:rPr>
          <w:rFonts w:ascii="Calibri" w:hAnsi="Calibri" w:cs="Calibri"/>
        </w:rPr>
        <w:t xml:space="preserve">. </w:t>
      </w:r>
      <w:r w:rsidR="00834792" w:rsidRPr="00834792">
        <w:rPr>
          <w:rFonts w:ascii="Calibri" w:hAnsi="Calibri" w:cs="Calibri"/>
        </w:rPr>
        <w:t>The projection for total employment growth is consistent with the Government’s forecasts and projections for total employment growth, as published in the latest Mid-Year Economic and Fiscal Outlook (MYEFO).</w:t>
      </w:r>
    </w:p>
    <w:p w:rsidR="008F3E0C" w:rsidRPr="008464A9" w:rsidRDefault="002918F9" w:rsidP="00F03595">
      <w:pPr>
        <w:spacing w:before="240" w:after="120"/>
        <w:jc w:val="both"/>
        <w:rPr>
          <w:rFonts w:ascii="Calibri" w:hAnsi="Calibri" w:cs="Calibri"/>
          <w:highlight w:val="lightGray"/>
        </w:rPr>
      </w:pPr>
      <w:r>
        <w:rPr>
          <w:rFonts w:ascii="Calibri" w:hAnsi="Calibri" w:cs="Calibri"/>
        </w:rPr>
        <w:t xml:space="preserve">The </w:t>
      </w:r>
      <w:r w:rsidR="004E2312">
        <w:rPr>
          <w:rFonts w:ascii="Calibri" w:hAnsi="Calibri" w:cs="Calibri"/>
        </w:rPr>
        <w:t>projections to November 201</w:t>
      </w:r>
      <w:r w:rsidR="00C76158">
        <w:rPr>
          <w:rFonts w:ascii="Calibri" w:hAnsi="Calibri" w:cs="Calibri"/>
        </w:rPr>
        <w:t>8</w:t>
      </w:r>
      <w:r w:rsidR="001C62EC" w:rsidRPr="00655AC9">
        <w:rPr>
          <w:rFonts w:ascii="Calibri" w:hAnsi="Calibri" w:cs="Calibri"/>
        </w:rPr>
        <w:t xml:space="preserve"> </w:t>
      </w:r>
      <w:r w:rsidR="000B0837" w:rsidRPr="00655AC9">
        <w:rPr>
          <w:rFonts w:ascii="Calibri" w:hAnsi="Calibri" w:cs="Calibri"/>
        </w:rPr>
        <w:t xml:space="preserve">are available on the Department’s Labour Market Information Portal (LMIP) at </w:t>
      </w:r>
      <w:hyperlink r:id="rId23" w:history="1">
        <w:r w:rsidR="00805239" w:rsidRPr="00AF204A">
          <w:rPr>
            <w:rStyle w:val="Hyperlink"/>
            <w:rFonts w:ascii="Calibri" w:hAnsi="Calibri" w:cs="Calibri"/>
          </w:rPr>
          <w:t>http://lmip.gov.au/default.aspx?LMIP/EmploymentProjections</w:t>
        </w:r>
      </w:hyperlink>
      <w:r w:rsidR="00805239">
        <w:rPr>
          <w:rFonts w:ascii="Calibri" w:hAnsi="Calibri" w:cs="Calibri"/>
        </w:rPr>
        <w:t>.</w:t>
      </w:r>
      <w:r w:rsidR="000B0837" w:rsidRPr="00655AC9">
        <w:rPr>
          <w:rFonts w:ascii="Calibri" w:hAnsi="Calibri" w:cs="Calibri"/>
        </w:rPr>
        <w:t xml:space="preserve"> </w:t>
      </w:r>
      <w:r>
        <w:rPr>
          <w:rFonts w:ascii="Calibri" w:hAnsi="Calibri" w:cs="Calibri"/>
        </w:rPr>
        <w:t>Occupational and r</w:t>
      </w:r>
      <w:r w:rsidR="000B0837" w:rsidRPr="00655AC9">
        <w:rPr>
          <w:rFonts w:ascii="Calibri" w:hAnsi="Calibri" w:cs="Calibri"/>
        </w:rPr>
        <w:t>egional projections</w:t>
      </w:r>
      <w:r w:rsidR="00655AC9" w:rsidRPr="00655AC9">
        <w:rPr>
          <w:rFonts w:ascii="Calibri" w:hAnsi="Calibri" w:cs="Calibri"/>
        </w:rPr>
        <w:t xml:space="preserve"> </w:t>
      </w:r>
      <w:r w:rsidR="00AA0130">
        <w:rPr>
          <w:rFonts w:ascii="Calibri" w:hAnsi="Calibri" w:cs="Calibri"/>
        </w:rPr>
        <w:t xml:space="preserve">for the five years </w:t>
      </w:r>
      <w:r w:rsidR="00655AC9" w:rsidRPr="00655AC9">
        <w:rPr>
          <w:rFonts w:ascii="Calibri" w:hAnsi="Calibri" w:cs="Calibri"/>
        </w:rPr>
        <w:t xml:space="preserve">to </w:t>
      </w:r>
      <w:r w:rsidR="004E2312">
        <w:rPr>
          <w:rFonts w:ascii="Calibri" w:hAnsi="Calibri" w:cs="Calibri"/>
        </w:rPr>
        <w:t xml:space="preserve">November </w:t>
      </w:r>
      <w:r w:rsidR="00655AC9" w:rsidRPr="00655AC9">
        <w:rPr>
          <w:rFonts w:ascii="Calibri" w:hAnsi="Calibri" w:cs="Calibri"/>
        </w:rPr>
        <w:t>201</w:t>
      </w:r>
      <w:r w:rsidR="00C76158">
        <w:rPr>
          <w:rFonts w:ascii="Calibri" w:hAnsi="Calibri" w:cs="Calibri"/>
        </w:rPr>
        <w:t>8</w:t>
      </w:r>
      <w:r w:rsidR="004E2312">
        <w:rPr>
          <w:rFonts w:ascii="Calibri" w:hAnsi="Calibri" w:cs="Calibri"/>
        </w:rPr>
        <w:t xml:space="preserve"> </w:t>
      </w:r>
      <w:r w:rsidR="00227FEC" w:rsidRPr="00655AC9">
        <w:rPr>
          <w:rFonts w:ascii="Calibri" w:hAnsi="Calibri" w:cs="Calibri"/>
        </w:rPr>
        <w:t>are expected to become</w:t>
      </w:r>
      <w:r w:rsidR="008F3E0C" w:rsidRPr="00655AC9">
        <w:rPr>
          <w:rFonts w:ascii="Calibri" w:hAnsi="Calibri" w:cs="Calibri"/>
        </w:rPr>
        <w:t xml:space="preserve"> </w:t>
      </w:r>
      <w:r w:rsidR="008F3E0C" w:rsidRPr="00A07B7D">
        <w:rPr>
          <w:rFonts w:ascii="Calibri" w:hAnsi="Calibri" w:cs="Calibri"/>
        </w:rPr>
        <w:t>available</w:t>
      </w:r>
      <w:r w:rsidR="00227FEC" w:rsidRPr="00A07B7D">
        <w:rPr>
          <w:rFonts w:ascii="Calibri" w:hAnsi="Calibri" w:cs="Calibri"/>
        </w:rPr>
        <w:t xml:space="preserve"> in </w:t>
      </w:r>
      <w:r w:rsidR="000F2B8A">
        <w:rPr>
          <w:rFonts w:ascii="Calibri" w:hAnsi="Calibri" w:cs="Calibri"/>
        </w:rPr>
        <w:t xml:space="preserve">the </w:t>
      </w:r>
      <w:r w:rsidR="00A07B7D" w:rsidRPr="00A07B7D">
        <w:rPr>
          <w:rFonts w:ascii="Calibri" w:hAnsi="Calibri" w:cs="Calibri"/>
        </w:rPr>
        <w:t>coming months</w:t>
      </w:r>
      <w:r w:rsidR="00227FEC" w:rsidRPr="00A07B7D">
        <w:rPr>
          <w:rFonts w:ascii="Calibri" w:hAnsi="Calibri" w:cs="Calibri"/>
        </w:rPr>
        <w:t>.</w:t>
      </w:r>
    </w:p>
    <w:p w:rsidR="0076111C" w:rsidRPr="0076111C" w:rsidRDefault="00F73AC0" w:rsidP="00C239E4">
      <w:pPr>
        <w:spacing w:before="240" w:after="120"/>
        <w:jc w:val="both"/>
        <w:rPr>
          <w:rFonts w:ascii="Calibri" w:hAnsi="Calibri" w:cs="Calibri"/>
        </w:rPr>
      </w:pPr>
      <w:r w:rsidRPr="00655AC9">
        <w:rPr>
          <w:rFonts w:ascii="Calibri" w:hAnsi="Calibri" w:cs="Calibri"/>
        </w:rPr>
        <w:t xml:space="preserve">For further </w:t>
      </w:r>
      <w:r w:rsidRPr="00937224">
        <w:rPr>
          <w:rFonts w:ascii="Calibri" w:hAnsi="Calibri" w:cs="Calibri"/>
        </w:rPr>
        <w:t xml:space="preserve">information, please contact Carmel O’Regan (02 6240 2599) or email </w:t>
      </w:r>
      <w:r w:rsidRPr="00937224">
        <w:rPr>
          <w:rFonts w:ascii="Calibri" w:hAnsi="Calibri" w:cs="Calibri"/>
          <w:b/>
        </w:rPr>
        <w:t>carmel.oregan@</w:t>
      </w:r>
      <w:r w:rsidR="005A1737" w:rsidRPr="00937224">
        <w:rPr>
          <w:rFonts w:ascii="Calibri" w:hAnsi="Calibri" w:cs="Calibri"/>
          <w:b/>
        </w:rPr>
        <w:t>employment</w:t>
      </w:r>
      <w:r w:rsidRPr="00937224">
        <w:rPr>
          <w:rFonts w:ascii="Calibri" w:hAnsi="Calibri" w:cs="Calibri"/>
          <w:b/>
        </w:rPr>
        <w:t>.gov.au</w:t>
      </w:r>
      <w:r w:rsidRPr="00937224">
        <w:rPr>
          <w:rFonts w:ascii="Calibri" w:hAnsi="Calibri" w:cs="Calibri"/>
        </w:rPr>
        <w:t>. Any media enquiries should be directed to the D</w:t>
      </w:r>
      <w:r w:rsidR="00F578D6" w:rsidRPr="00937224">
        <w:rPr>
          <w:rFonts w:ascii="Calibri" w:hAnsi="Calibri" w:cs="Calibri"/>
        </w:rPr>
        <w:t>epartment of Employment</w:t>
      </w:r>
      <w:r w:rsidRPr="00937224">
        <w:rPr>
          <w:rFonts w:ascii="Calibri" w:hAnsi="Calibri" w:cs="Calibri"/>
        </w:rPr>
        <w:t xml:space="preserve"> media unit </w:t>
      </w:r>
      <w:r w:rsidRPr="00937224">
        <w:rPr>
          <w:rFonts w:ascii="Calibri" w:hAnsi="Calibri" w:cs="Calibri"/>
          <w:b/>
        </w:rPr>
        <w:t>(media@</w:t>
      </w:r>
      <w:r w:rsidR="005A1737" w:rsidRPr="00937224">
        <w:rPr>
          <w:rFonts w:ascii="Calibri" w:hAnsi="Calibri" w:cs="Calibri"/>
          <w:b/>
        </w:rPr>
        <w:t>employment</w:t>
      </w:r>
      <w:r w:rsidRPr="00937224">
        <w:rPr>
          <w:rFonts w:ascii="Calibri" w:hAnsi="Calibri" w:cs="Calibri"/>
          <w:b/>
        </w:rPr>
        <w:t>.gov.au)</w:t>
      </w:r>
      <w:r w:rsidRPr="00937224">
        <w:rPr>
          <w:rFonts w:ascii="Calibri" w:hAnsi="Calibri" w:cs="Calibri"/>
        </w:rPr>
        <w:t>.</w:t>
      </w:r>
    </w:p>
    <w:sectPr w:rsidR="0076111C" w:rsidRPr="0076111C" w:rsidSect="006D2709">
      <w:type w:val="continuous"/>
      <w:pgSz w:w="11906" w:h="16838"/>
      <w:pgMar w:top="1247" w:right="1247" w:bottom="851" w:left="1247" w:header="709" w:footer="414"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81F07" w:rsidRDefault="00681F07">
      <w:r>
        <w:separator/>
      </w:r>
    </w:p>
  </w:endnote>
  <w:endnote w:type="continuationSeparator" w:id="0">
    <w:p w:rsidR="00681F07" w:rsidRDefault="00681F0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51365" w:rsidRDefault="00651365">
    <w:pPr>
      <w:pStyle w:val="Footer"/>
    </w:pPr>
  </w:p>
  <w:p w:rsidR="00651365" w:rsidRDefault="00651365">
    <w:pPr>
      <w:pStyle w:val="Footer"/>
    </w:pPr>
    <w:r>
      <w:rPr>
        <w:noProof/>
      </w:rPr>
      <w:drawing>
        <wp:anchor distT="0" distB="0" distL="114300" distR="114300" simplePos="0" relativeHeight="251672576" behindDoc="0" locked="0" layoutInCell="1" allowOverlap="1" wp14:anchorId="136BBE63" wp14:editId="27739237">
          <wp:simplePos x="0" y="0"/>
          <wp:positionH relativeFrom="margin">
            <wp:posOffset>-1363345</wp:posOffset>
          </wp:positionH>
          <wp:positionV relativeFrom="margin">
            <wp:posOffset>9446895</wp:posOffset>
          </wp:positionV>
          <wp:extent cx="8180070" cy="786765"/>
          <wp:effectExtent l="19050" t="0" r="0" b="0"/>
          <wp:wrapSquare wrapText="bothSides"/>
          <wp:docPr id="23" name="Picture 18" descr="LMIP word template_bottom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MIP word template_bottom2.jpg"/>
                  <pic:cNvPicPr/>
                </pic:nvPicPr>
                <pic:blipFill>
                  <a:blip r:embed="rId1">
                    <a:duotone>
                      <a:schemeClr val="accent1">
                        <a:shade val="45000"/>
                        <a:satMod val="135000"/>
                      </a:schemeClr>
                      <a:prstClr val="white"/>
                    </a:duotone>
                  </a:blip>
                  <a:stretch>
                    <a:fillRect/>
                  </a:stretch>
                </pic:blipFill>
                <pic:spPr>
                  <a:xfrm>
                    <a:off x="0" y="0"/>
                    <a:ext cx="8180070" cy="786765"/>
                  </a:xfrm>
                  <a:prstGeom prst="rect">
                    <a:avLst/>
                  </a:prstGeom>
                </pic:spPr>
              </pic:pic>
            </a:graphicData>
          </a:graphic>
        </wp:anchor>
      </w:drawing>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51365" w:rsidRDefault="007B1FA2">
    <w:pPr>
      <w:pStyle w:val="Footer"/>
    </w:pPr>
    <w:r>
      <w:rPr>
        <w:noProof/>
      </w:rPr>
      <w:drawing>
        <wp:anchor distT="0" distB="0" distL="114300" distR="114300" simplePos="0" relativeHeight="251670528" behindDoc="0" locked="0" layoutInCell="1" allowOverlap="1" wp14:anchorId="6A72CED4" wp14:editId="51758902">
          <wp:simplePos x="0" y="0"/>
          <wp:positionH relativeFrom="margin">
            <wp:posOffset>-967105</wp:posOffset>
          </wp:positionH>
          <wp:positionV relativeFrom="margin">
            <wp:posOffset>9447530</wp:posOffset>
          </wp:positionV>
          <wp:extent cx="7742555" cy="552450"/>
          <wp:effectExtent l="0" t="0" r="0" b="0"/>
          <wp:wrapSquare wrapText="bothSides"/>
          <wp:docPr id="26" name="Picture 18" descr="LMIP word template_bottom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MIP word template_bottom2.jpg"/>
                  <pic:cNvPicPr/>
                </pic:nvPicPr>
                <pic:blipFill>
                  <a:blip r:embed="rId1">
                    <a:duotone>
                      <a:schemeClr val="accent1">
                        <a:shade val="45000"/>
                        <a:satMod val="135000"/>
                      </a:schemeClr>
                      <a:prstClr val="white"/>
                    </a:duotone>
                  </a:blip>
                  <a:stretch>
                    <a:fillRect/>
                  </a:stretch>
                </pic:blipFill>
                <pic:spPr>
                  <a:xfrm>
                    <a:off x="0" y="0"/>
                    <a:ext cx="7742555" cy="552450"/>
                  </a:xfrm>
                  <a:prstGeom prst="rect">
                    <a:avLst/>
                  </a:prstGeom>
                </pic:spPr>
              </pic:pic>
            </a:graphicData>
          </a:graphic>
        </wp:anchor>
      </w:drawing>
    </w:r>
  </w:p>
  <w:p w:rsidR="00651365" w:rsidRDefault="0065136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81F07" w:rsidRDefault="00681F07">
      <w:r>
        <w:separator/>
      </w:r>
    </w:p>
  </w:footnote>
  <w:footnote w:type="continuationSeparator" w:id="0">
    <w:p w:rsidR="00681F07" w:rsidRDefault="00681F07">
      <w:r>
        <w:continuationSeparator/>
      </w:r>
    </w:p>
  </w:footnote>
  <w:footnote w:id="1">
    <w:p w:rsidR="00DE5719" w:rsidRPr="00DE5719" w:rsidRDefault="00DE5719" w:rsidP="00DE5719">
      <w:pPr>
        <w:pStyle w:val="FootnoteText"/>
        <w:jc w:val="both"/>
        <w:rPr>
          <w:rFonts w:asciiTheme="minorHAnsi" w:hAnsiTheme="minorHAnsi" w:cstheme="minorHAnsi"/>
          <w:sz w:val="18"/>
          <w:szCs w:val="18"/>
        </w:rPr>
      </w:pPr>
      <w:r w:rsidRPr="00DE5719">
        <w:rPr>
          <w:rStyle w:val="FootnoteReference"/>
          <w:rFonts w:asciiTheme="minorHAnsi" w:hAnsiTheme="minorHAnsi" w:cstheme="minorHAnsi"/>
          <w:sz w:val="18"/>
          <w:szCs w:val="18"/>
        </w:rPr>
        <w:footnoteRef/>
      </w:r>
      <w:r w:rsidRPr="00DE5719">
        <w:rPr>
          <w:rFonts w:asciiTheme="minorHAnsi" w:hAnsiTheme="minorHAnsi" w:cstheme="minorHAnsi"/>
          <w:sz w:val="18"/>
          <w:szCs w:val="18"/>
        </w:rPr>
        <w:t xml:space="preserve"> </w:t>
      </w:r>
      <w:r w:rsidRPr="00EC750C">
        <w:rPr>
          <w:rFonts w:asciiTheme="minorHAnsi" w:hAnsiTheme="minorHAnsi" w:cstheme="minorHAnsi"/>
          <w:sz w:val="18"/>
          <w:szCs w:val="18"/>
        </w:rPr>
        <w:t xml:space="preserve">‘Other’ consists of </w:t>
      </w:r>
      <w:r w:rsidR="00D0753B" w:rsidRPr="00EC750C">
        <w:rPr>
          <w:rFonts w:asciiTheme="minorHAnsi" w:hAnsiTheme="minorHAnsi" w:cstheme="minorHAnsi"/>
          <w:sz w:val="18"/>
          <w:szCs w:val="18"/>
        </w:rPr>
        <w:t>'</w:t>
      </w:r>
      <w:r w:rsidR="007B1FA2" w:rsidRPr="00EC750C">
        <w:rPr>
          <w:rFonts w:asciiTheme="minorHAnsi" w:hAnsiTheme="minorHAnsi" w:cstheme="minorHAnsi"/>
          <w:sz w:val="18"/>
          <w:szCs w:val="18"/>
        </w:rPr>
        <w:t xml:space="preserve">Other Services’, ‘Financial and Insurance Services’, ‘Wholesale Trade’, </w:t>
      </w:r>
      <w:r w:rsidRPr="00EC750C">
        <w:rPr>
          <w:rFonts w:asciiTheme="minorHAnsi" w:hAnsiTheme="minorHAnsi" w:cstheme="minorHAnsi"/>
          <w:sz w:val="18"/>
          <w:szCs w:val="18"/>
        </w:rPr>
        <w:t>‘Arts and Recreation Services’, 'Rental, Hiring and Real Estate Services', ‘Electricity,</w:t>
      </w:r>
      <w:r w:rsidR="00EC750C" w:rsidRPr="00EC750C">
        <w:rPr>
          <w:rFonts w:asciiTheme="minorHAnsi" w:hAnsiTheme="minorHAnsi" w:cstheme="minorHAnsi"/>
          <w:sz w:val="18"/>
          <w:szCs w:val="18"/>
        </w:rPr>
        <w:t xml:space="preserve"> Gas, Water and Waste Services’ and</w:t>
      </w:r>
      <w:r w:rsidRPr="00EC750C">
        <w:rPr>
          <w:rFonts w:asciiTheme="minorHAnsi" w:hAnsiTheme="minorHAnsi" w:cstheme="minorHAnsi"/>
          <w:sz w:val="18"/>
          <w:szCs w:val="18"/>
        </w:rPr>
        <w:t xml:space="preserve"> ‘Information Media and Telecommunications’. </w:t>
      </w:r>
      <w:r w:rsidR="00EC750C" w:rsidRPr="00EC750C">
        <w:rPr>
          <w:rFonts w:asciiTheme="minorHAnsi" w:hAnsiTheme="minorHAnsi" w:cstheme="minorHAnsi"/>
          <w:sz w:val="18"/>
          <w:szCs w:val="18"/>
        </w:rPr>
        <w:t>Agriculture</w:t>
      </w:r>
      <w:r w:rsidR="00EC750C">
        <w:rPr>
          <w:rFonts w:asciiTheme="minorHAnsi" w:hAnsiTheme="minorHAnsi" w:cstheme="minorHAnsi"/>
          <w:sz w:val="18"/>
          <w:szCs w:val="18"/>
        </w:rPr>
        <w:t xml:space="preserve">, Forestry and Fishing, </w:t>
      </w:r>
      <w:r w:rsidRPr="00DE5719">
        <w:rPr>
          <w:rFonts w:asciiTheme="minorHAnsi" w:hAnsiTheme="minorHAnsi" w:cstheme="minorHAnsi"/>
          <w:sz w:val="18"/>
          <w:szCs w:val="18"/>
        </w:rPr>
        <w:t>Mining and Manufacturing are excluded from the chart as they are not projected to grow over the five years to November 2018.</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51365" w:rsidRDefault="00EC562F" w:rsidP="00AD6430">
    <w:pPr>
      <w:pStyle w:val="Header"/>
      <w:framePr w:wrap="around" w:vAnchor="text" w:hAnchor="margin" w:xAlign="center" w:y="1"/>
      <w:rPr>
        <w:rStyle w:val="PageNumber"/>
      </w:rPr>
    </w:pPr>
    <w:r>
      <w:rPr>
        <w:rStyle w:val="PageNumber"/>
      </w:rPr>
      <w:fldChar w:fldCharType="begin"/>
    </w:r>
    <w:r w:rsidR="00651365">
      <w:rPr>
        <w:rStyle w:val="PageNumber"/>
      </w:rPr>
      <w:instrText xml:space="preserve">PAGE  </w:instrText>
    </w:r>
    <w:r>
      <w:rPr>
        <w:rStyle w:val="PageNumber"/>
      </w:rPr>
      <w:fldChar w:fldCharType="end"/>
    </w:r>
  </w:p>
  <w:p w:rsidR="00651365" w:rsidRDefault="0065136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51365" w:rsidRDefault="00651365">
    <w:pPr>
      <w:pStyle w:val="Header"/>
    </w:pPr>
    <w:r>
      <w:rPr>
        <w:noProof/>
      </w:rPr>
      <w:drawing>
        <wp:anchor distT="0" distB="0" distL="114300" distR="114300" simplePos="0" relativeHeight="251673600" behindDoc="0" locked="0" layoutInCell="1" allowOverlap="1" wp14:anchorId="5DF8571F" wp14:editId="1B332053">
          <wp:simplePos x="0" y="0"/>
          <wp:positionH relativeFrom="column">
            <wp:posOffset>-1140682</wp:posOffset>
          </wp:positionH>
          <wp:positionV relativeFrom="paragraph">
            <wp:posOffset>-450215</wp:posOffset>
          </wp:positionV>
          <wp:extent cx="8474149" cy="478465"/>
          <wp:effectExtent l="19050" t="0" r="3101" b="0"/>
          <wp:wrapNone/>
          <wp:docPr id="22" name="Picture 6"/>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tretch>
                    <a:fillRect/>
                  </a:stretch>
                </pic:blipFill>
                <pic:spPr>
                  <a:xfrm>
                    <a:off x="0" y="0"/>
                    <a:ext cx="8474149" cy="478465"/>
                  </a:xfrm>
                  <a:prstGeom prst="rect">
                    <a:avLst/>
                  </a:prstGeom>
                </pic:spPr>
              </pic:pic>
            </a:graphicData>
          </a:graphic>
        </wp:anchor>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51365" w:rsidRDefault="007B1FA2" w:rsidP="00860A70">
    <w:pPr>
      <w:pStyle w:val="Header"/>
      <w:tabs>
        <w:tab w:val="clear" w:pos="4153"/>
        <w:tab w:val="clear" w:pos="8306"/>
        <w:tab w:val="left" w:pos="5241"/>
      </w:tabs>
    </w:pPr>
    <w:r>
      <w:rPr>
        <w:noProof/>
      </w:rPr>
      <w:drawing>
        <wp:anchor distT="0" distB="0" distL="114300" distR="114300" simplePos="0" relativeHeight="251669503" behindDoc="0" locked="0" layoutInCell="1" allowOverlap="1" wp14:anchorId="17BD0EF1" wp14:editId="4AF2E78D">
          <wp:simplePos x="0" y="0"/>
          <wp:positionH relativeFrom="column">
            <wp:posOffset>-1020709</wp:posOffset>
          </wp:positionH>
          <wp:positionV relativeFrom="paragraph">
            <wp:posOffset>-609600</wp:posOffset>
          </wp:positionV>
          <wp:extent cx="7795260" cy="1190625"/>
          <wp:effectExtent l="0" t="0" r="0" b="9525"/>
          <wp:wrapNone/>
          <wp:docPr id="25"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
                  <a:srcRect/>
                  <a:stretch>
                    <a:fillRect/>
                  </a:stretch>
                </pic:blipFill>
                <pic:spPr bwMode="auto">
                  <a:xfrm>
                    <a:off x="0" y="0"/>
                    <a:ext cx="7795260" cy="1190625"/>
                  </a:xfrm>
                  <a:prstGeom prst="rect">
                    <a:avLst/>
                  </a:prstGeom>
                  <a:noFill/>
                  <a:ln w="9525">
                    <a:noFill/>
                    <a:miter lim="800000"/>
                    <a:headEnd/>
                    <a:tailEnd/>
                  </a:ln>
                </pic:spPr>
              </pic:pic>
            </a:graphicData>
          </a:graphic>
        </wp:anchor>
      </w:drawing>
    </w:r>
    <w:r w:rsidR="001F3803">
      <w:rPr>
        <w:noProof/>
      </w:rPr>
      <mc:AlternateContent>
        <mc:Choice Requires="wps">
          <w:drawing>
            <wp:anchor distT="0" distB="0" distL="114300" distR="114300" simplePos="0" relativeHeight="251677696" behindDoc="0" locked="0" layoutInCell="1" allowOverlap="1" wp14:anchorId="63A9E84F" wp14:editId="0842019C">
              <wp:simplePos x="0" y="0"/>
              <wp:positionH relativeFrom="column">
                <wp:posOffset>-1123028</wp:posOffset>
              </wp:positionH>
              <wp:positionV relativeFrom="paragraph">
                <wp:posOffset>-441589</wp:posOffset>
              </wp:positionV>
              <wp:extent cx="3157267" cy="733246"/>
              <wp:effectExtent l="0" t="0" r="5080" b="0"/>
              <wp:wrapNone/>
              <wp:docPr id="5" name="AutoShap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157267" cy="733246"/>
                      </a:xfrm>
                      <a:prstGeom prst="roundRect">
                        <a:avLst>
                          <a:gd name="adj" fmla="val 16667"/>
                        </a:avLst>
                      </a:prstGeom>
                      <a:solidFill>
                        <a:schemeClr val="bg1">
                          <a:lumMod val="100000"/>
                          <a:lumOff val="0"/>
                        </a:schemeClr>
                      </a:solidFill>
                      <a:ln>
                        <a:noFill/>
                      </a:ln>
                      <a:extLst>
                        <a:ext uri="{91240B29-F687-4F45-9708-019B960494DF}">
                          <a14:hiddenLine xmlns:a14="http://schemas.microsoft.com/office/drawing/2010/main" w="9525">
                            <a:solidFill>
                              <a:srgbClr val="000000"/>
                            </a:solidFill>
                            <a:round/>
                            <a:headEnd/>
                            <a:tailEnd/>
                          </a14:hiddenLine>
                        </a:ext>
                      </a:extLst>
                    </wps:spPr>
                    <wps:txbx>
                      <w:txbxContent>
                        <w:p w:rsidR="00C76158" w:rsidRDefault="00C76158" w:rsidP="00C76158">
                          <w:pPr>
                            <w:jc w:val="center"/>
                          </w:pPr>
                          <w:r>
                            <w:rPr>
                              <w:noProof/>
                            </w:rPr>
                            <w:drawing>
                              <wp:inline distT="0" distB="0" distL="0" distR="0" wp14:anchorId="577515D9" wp14:editId="41D3F93A">
                                <wp:extent cx="2165350" cy="500380"/>
                                <wp:effectExtent l="0" t="0" r="6350" b="0"/>
                                <wp:docPr id="27" name="Picture 27" descr="Dept Employment_Inlin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Dept Employment_Inline (2)"/>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165350" cy="500380"/>
                                        </a:xfrm>
                                        <a:prstGeom prst="rect">
                                          <a:avLst/>
                                        </a:prstGeom>
                                        <a:noFill/>
                                        <a:ln>
                                          <a:noFill/>
                                        </a:ln>
                                      </pic:spPr>
                                    </pic:pic>
                                  </a:graphicData>
                                </a:graphic>
                              </wp:inline>
                            </w:drawing>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AutoShape 1" o:spid="_x0000_s1030" style="position:absolute;margin-left:-88.45pt;margin-top:-34.75pt;width:248.6pt;height:57.75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" fillcolor="white [3212]" stroked="f">
              <v:textbox>
                <w:txbxContent>
                  <w:p w:rsidR="00C76158" w:rsidRDefault="00C76158" w:rsidP="00C76158">
                    <w:pPr>
                      <w:jc w:val="center"/>
                    </w:pPr>
                    <w:r>
                      <w:rPr>
                        <w:noProof/>
                      </w:rPr>
                      <w:drawing>
                        <wp:inline distT="0" distB="0" distL="0" distR="0" wp14:anchorId="577515D9" wp14:editId="41D3F93A">
                          <wp:extent cx="2165350" cy="500380"/>
                          <wp:effectExtent l="0" t="0" r="6350" b="0"/>
                          <wp:docPr id="27" name="Picture 27" descr="Dept Employment_Inlin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Dept Employment_Inline (2)"/>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2165350" cy="500380"/>
                                  </a:xfrm>
                                  <a:prstGeom prst="rect">
                                    <a:avLst/>
                                  </a:prstGeom>
                                  <a:noFill/>
                                  <a:ln>
                                    <a:noFill/>
                                  </a:ln>
                                </pic:spPr>
                              </pic:pic>
                            </a:graphicData>
                          </a:graphic>
                        </wp:inline>
                      </w:drawing>
                    </w:r>
                  </w:p>
                </w:txbxContent>
              </v:textbox>
            </v:roundrect>
          </w:pict>
        </mc:Fallback>
      </mc:AlternateContent>
    </w:r>
    <w:r w:rsidR="001F3803">
      <w:rPr>
        <w:noProof/>
      </w:rPr>
      <mc:AlternateContent>
        <mc:Choice Requires="wps">
          <w:drawing>
            <wp:anchor distT="0" distB="0" distL="114300" distR="114300" simplePos="0" relativeHeight="251679744" behindDoc="0" locked="0" layoutInCell="1" allowOverlap="1" wp14:anchorId="67446827" wp14:editId="465C9FFF">
              <wp:simplePos x="0" y="0"/>
              <wp:positionH relativeFrom="column">
                <wp:posOffset>2240915</wp:posOffset>
              </wp:positionH>
              <wp:positionV relativeFrom="paragraph">
                <wp:posOffset>-280035</wp:posOffset>
              </wp:positionV>
              <wp:extent cx="4242435" cy="680085"/>
              <wp:effectExtent l="2540" t="0" r="3175" b="0"/>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42435" cy="680085"/>
                      </a:xfrm>
                      <a:prstGeom prst="rect">
                        <a:avLst/>
                      </a:prstGeom>
                      <a:noFill/>
                      <a:ln>
                        <a:noFill/>
                      </a:ln>
                      <a:extLst>
                        <a:ext uri="{909E8E84-426E-40DD-AFC4-6F175D3DCCD1}">
                          <a14:hiddenFill xmlns:a14="http://schemas.microsoft.com/office/drawing/2010/main">
                            <a:solidFill>
                              <a:schemeClr val="accent4">
                                <a:lumMod val="60000"/>
                                <a:lumOff val="40000"/>
                              </a:schemeClr>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51365" w:rsidRDefault="00651365" w:rsidP="000C4F5D">
                          <w:pPr>
                            <w:jc w:val="right"/>
                            <w:rPr>
                              <w:rFonts w:asciiTheme="minorHAnsi" w:hAnsiTheme="minorHAnsi" w:cstheme="minorHAnsi"/>
                              <w:color w:val="FFFFFF" w:themeColor="background1"/>
                              <w:sz w:val="40"/>
                              <w:szCs w:val="40"/>
                            </w:rPr>
                          </w:pPr>
                          <w:r>
                            <w:rPr>
                              <w:rFonts w:asciiTheme="minorHAnsi" w:hAnsiTheme="minorHAnsi" w:cstheme="minorHAnsi"/>
                              <w:color w:val="FFFFFF" w:themeColor="background1"/>
                              <w:sz w:val="40"/>
                              <w:szCs w:val="40"/>
                            </w:rPr>
                            <w:t>Industry</w:t>
                          </w:r>
                          <w:r w:rsidRPr="008A378E">
                            <w:rPr>
                              <w:rFonts w:asciiTheme="minorHAnsi" w:hAnsiTheme="minorHAnsi" w:cstheme="minorHAnsi"/>
                              <w:color w:val="FFFFFF" w:themeColor="background1"/>
                              <w:sz w:val="40"/>
                              <w:szCs w:val="40"/>
                            </w:rPr>
                            <w:t xml:space="preserve"> Employment Projections</w:t>
                          </w:r>
                        </w:p>
                        <w:p w:rsidR="00651365" w:rsidRPr="000C4F5D" w:rsidRDefault="001F3803" w:rsidP="000C4F5D">
                          <w:pPr>
                            <w:jc w:val="right"/>
                            <w:rPr>
                              <w:rFonts w:asciiTheme="minorHAnsi" w:hAnsiTheme="minorHAnsi" w:cstheme="minorHAnsi"/>
                              <w:b/>
                              <w:color w:val="FFFFFF" w:themeColor="background1"/>
                              <w:sz w:val="40"/>
                              <w:szCs w:val="40"/>
                            </w:rPr>
                          </w:pPr>
                          <w:r>
                            <w:rPr>
                              <w:rFonts w:asciiTheme="minorHAnsi" w:hAnsiTheme="minorHAnsi" w:cstheme="minorHAnsi"/>
                              <w:b/>
                              <w:color w:val="FFFFFF" w:themeColor="background1"/>
                              <w:sz w:val="40"/>
                              <w:szCs w:val="40"/>
                            </w:rPr>
                            <w:t>201</w:t>
                          </w:r>
                          <w:r w:rsidR="00C76158">
                            <w:rPr>
                              <w:rFonts w:asciiTheme="minorHAnsi" w:hAnsiTheme="minorHAnsi" w:cstheme="minorHAnsi"/>
                              <w:b/>
                              <w:color w:val="FFFFFF" w:themeColor="background1"/>
                              <w:sz w:val="40"/>
                              <w:szCs w:val="40"/>
                            </w:rPr>
                            <w:t>4</w:t>
                          </w:r>
                          <w:r w:rsidR="00651365" w:rsidRPr="000C4F5D">
                            <w:rPr>
                              <w:rFonts w:asciiTheme="minorHAnsi" w:hAnsiTheme="minorHAnsi" w:cstheme="minorHAnsi"/>
                              <w:b/>
                              <w:color w:val="FFFFFF" w:themeColor="background1"/>
                              <w:sz w:val="40"/>
                              <w:szCs w:val="40"/>
                            </w:rPr>
                            <w:t xml:space="preserve"> Report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_x0000_s1031" type="#_x0000_t202" style="position:absolute;margin-left:176.45pt;margin-top:-22.05pt;width:334.05pt;height:53.55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" filled="f" fillcolor="#b2a1c7 [1943]" stroked="f">
              <v:textbox>
                <w:txbxContent>
                  <w:p w:rsidR="00651365" w:rsidRDefault="00651365" w:rsidP="000C4F5D">
                    <w:pPr>
                      <w:jc w:val="right"/>
                      <w:rPr>
                        <w:rFonts w:asciiTheme="minorHAnsi" w:hAnsiTheme="minorHAnsi" w:cstheme="minorHAnsi"/>
                        <w:color w:val="FFFFFF" w:themeColor="background1"/>
                        <w:sz w:val="40"/>
                        <w:szCs w:val="40"/>
                      </w:rPr>
                    </w:pPr>
                    <w:r>
                      <w:rPr>
                        <w:rFonts w:asciiTheme="minorHAnsi" w:hAnsiTheme="minorHAnsi" w:cstheme="minorHAnsi"/>
                        <w:color w:val="FFFFFF" w:themeColor="background1"/>
                        <w:sz w:val="40"/>
                        <w:szCs w:val="40"/>
                      </w:rPr>
                      <w:t>Industry</w:t>
                    </w:r>
                    <w:r w:rsidRPr="008A378E">
                      <w:rPr>
                        <w:rFonts w:asciiTheme="minorHAnsi" w:hAnsiTheme="minorHAnsi" w:cstheme="minorHAnsi"/>
                        <w:color w:val="FFFFFF" w:themeColor="background1"/>
                        <w:sz w:val="40"/>
                        <w:szCs w:val="40"/>
                      </w:rPr>
                      <w:t xml:space="preserve"> Employment Projections</w:t>
                    </w:r>
                  </w:p>
                  <w:p w:rsidR="00651365" w:rsidRPr="000C4F5D" w:rsidRDefault="001F3803" w:rsidP="000C4F5D">
                    <w:pPr>
                      <w:jc w:val="right"/>
                      <w:rPr>
                        <w:rFonts w:asciiTheme="minorHAnsi" w:hAnsiTheme="minorHAnsi" w:cstheme="minorHAnsi"/>
                        <w:b/>
                        <w:color w:val="FFFFFF" w:themeColor="background1"/>
                        <w:sz w:val="40"/>
                        <w:szCs w:val="40"/>
                      </w:rPr>
                    </w:pPr>
                    <w:r>
                      <w:rPr>
                        <w:rFonts w:asciiTheme="minorHAnsi" w:hAnsiTheme="minorHAnsi" w:cstheme="minorHAnsi"/>
                        <w:b/>
                        <w:color w:val="FFFFFF" w:themeColor="background1"/>
                        <w:sz w:val="40"/>
                        <w:szCs w:val="40"/>
                      </w:rPr>
                      <w:t>201</w:t>
                    </w:r>
                    <w:r w:rsidR="00C76158">
                      <w:rPr>
                        <w:rFonts w:asciiTheme="minorHAnsi" w:hAnsiTheme="minorHAnsi" w:cstheme="minorHAnsi"/>
                        <w:b/>
                        <w:color w:val="FFFFFF" w:themeColor="background1"/>
                        <w:sz w:val="40"/>
                        <w:szCs w:val="40"/>
                      </w:rPr>
                      <w:t>4</w:t>
                    </w:r>
                    <w:r w:rsidR="00651365" w:rsidRPr="000C4F5D">
                      <w:rPr>
                        <w:rFonts w:asciiTheme="minorHAnsi" w:hAnsiTheme="minorHAnsi" w:cstheme="minorHAnsi"/>
                        <w:b/>
                        <w:color w:val="FFFFFF" w:themeColor="background1"/>
                        <w:sz w:val="40"/>
                        <w:szCs w:val="40"/>
                      </w:rPr>
                      <w:t xml:space="preserve"> Report</w:t>
                    </w:r>
                  </w:p>
                </w:txbxContent>
              </v:textbox>
            </v:shape>
          </w:pict>
        </mc:Fallback>
      </mc:AlternateContent>
    </w:r>
    <w:r w:rsidR="00651365">
      <w:rPr>
        <w:noProof/>
      </w:rPr>
      <w:t>4</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1C6302"/>
    <w:multiLevelType w:val="hybridMultilevel"/>
    <w:tmpl w:val="B01E0BE0"/>
    <w:lvl w:ilvl="0" w:tplc="E8686F6A">
      <w:start w:val="1"/>
      <w:numFmt w:val="bullet"/>
      <w:pStyle w:val="Brief-BULLET"/>
      <w:lvlText w:val=""/>
      <w:lvlJc w:val="left"/>
      <w:pPr>
        <w:tabs>
          <w:tab w:val="num" w:pos="360"/>
        </w:tabs>
        <w:ind w:left="360" w:hanging="360"/>
      </w:pPr>
      <w:rPr>
        <w:rFonts w:ascii="Symbol" w:hAnsi="Symbol" w:hint="default"/>
        <w:color w:val="auto"/>
      </w:rPr>
    </w:lvl>
    <w:lvl w:ilvl="1" w:tplc="0C090003">
      <w:start w:val="1"/>
      <w:numFmt w:val="bullet"/>
      <w:lvlText w:val="o"/>
      <w:lvlJc w:val="left"/>
      <w:pPr>
        <w:tabs>
          <w:tab w:val="num" w:pos="1080"/>
        </w:tabs>
        <w:ind w:left="1080" w:hanging="360"/>
      </w:pPr>
      <w:rPr>
        <w:rFonts w:ascii="Courier New" w:hAnsi="Courier New" w:cs="Courier New" w:hint="default"/>
      </w:rPr>
    </w:lvl>
    <w:lvl w:ilvl="2" w:tplc="0C090005" w:tentative="1">
      <w:start w:val="1"/>
      <w:numFmt w:val="bullet"/>
      <w:lvlText w:val=""/>
      <w:lvlJc w:val="left"/>
      <w:pPr>
        <w:tabs>
          <w:tab w:val="num" w:pos="1800"/>
        </w:tabs>
        <w:ind w:left="1800" w:hanging="360"/>
      </w:pPr>
      <w:rPr>
        <w:rFonts w:ascii="Wingdings" w:hAnsi="Wingdings" w:hint="default"/>
      </w:rPr>
    </w:lvl>
    <w:lvl w:ilvl="3" w:tplc="0C090001" w:tentative="1">
      <w:start w:val="1"/>
      <w:numFmt w:val="bullet"/>
      <w:lvlText w:val=""/>
      <w:lvlJc w:val="left"/>
      <w:pPr>
        <w:tabs>
          <w:tab w:val="num" w:pos="2520"/>
        </w:tabs>
        <w:ind w:left="2520" w:hanging="360"/>
      </w:pPr>
      <w:rPr>
        <w:rFonts w:ascii="Symbol" w:hAnsi="Symbol" w:hint="default"/>
      </w:rPr>
    </w:lvl>
    <w:lvl w:ilvl="4" w:tplc="0C090003" w:tentative="1">
      <w:start w:val="1"/>
      <w:numFmt w:val="bullet"/>
      <w:lvlText w:val="o"/>
      <w:lvlJc w:val="left"/>
      <w:pPr>
        <w:tabs>
          <w:tab w:val="num" w:pos="3240"/>
        </w:tabs>
        <w:ind w:left="3240" w:hanging="360"/>
      </w:pPr>
      <w:rPr>
        <w:rFonts w:ascii="Courier New" w:hAnsi="Courier New" w:cs="Courier New" w:hint="default"/>
      </w:rPr>
    </w:lvl>
    <w:lvl w:ilvl="5" w:tplc="0C090005" w:tentative="1">
      <w:start w:val="1"/>
      <w:numFmt w:val="bullet"/>
      <w:lvlText w:val=""/>
      <w:lvlJc w:val="left"/>
      <w:pPr>
        <w:tabs>
          <w:tab w:val="num" w:pos="3960"/>
        </w:tabs>
        <w:ind w:left="3960" w:hanging="360"/>
      </w:pPr>
      <w:rPr>
        <w:rFonts w:ascii="Wingdings" w:hAnsi="Wingdings" w:hint="default"/>
      </w:rPr>
    </w:lvl>
    <w:lvl w:ilvl="6" w:tplc="0C090001" w:tentative="1">
      <w:start w:val="1"/>
      <w:numFmt w:val="bullet"/>
      <w:lvlText w:val=""/>
      <w:lvlJc w:val="left"/>
      <w:pPr>
        <w:tabs>
          <w:tab w:val="num" w:pos="4680"/>
        </w:tabs>
        <w:ind w:left="4680" w:hanging="360"/>
      </w:pPr>
      <w:rPr>
        <w:rFonts w:ascii="Symbol" w:hAnsi="Symbol" w:hint="default"/>
      </w:rPr>
    </w:lvl>
    <w:lvl w:ilvl="7" w:tplc="0C090003" w:tentative="1">
      <w:start w:val="1"/>
      <w:numFmt w:val="bullet"/>
      <w:lvlText w:val="o"/>
      <w:lvlJc w:val="left"/>
      <w:pPr>
        <w:tabs>
          <w:tab w:val="num" w:pos="5400"/>
        </w:tabs>
        <w:ind w:left="5400" w:hanging="360"/>
      </w:pPr>
      <w:rPr>
        <w:rFonts w:ascii="Courier New" w:hAnsi="Courier New" w:cs="Courier New" w:hint="default"/>
      </w:rPr>
    </w:lvl>
    <w:lvl w:ilvl="8" w:tplc="0C090005" w:tentative="1">
      <w:start w:val="1"/>
      <w:numFmt w:val="bullet"/>
      <w:lvlText w:val=""/>
      <w:lvlJc w:val="left"/>
      <w:pPr>
        <w:tabs>
          <w:tab w:val="num" w:pos="6120"/>
        </w:tabs>
        <w:ind w:left="6120" w:hanging="360"/>
      </w:pPr>
      <w:rPr>
        <w:rFonts w:ascii="Wingdings" w:hAnsi="Wingdings" w:hint="default"/>
      </w:rPr>
    </w:lvl>
  </w:abstractNum>
  <w:abstractNum w:abstractNumId="1">
    <w:nsid w:val="17037DFA"/>
    <w:multiLevelType w:val="hybridMultilevel"/>
    <w:tmpl w:val="7F28B2BC"/>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
    <w:nsid w:val="235F3BDC"/>
    <w:multiLevelType w:val="hybridMultilevel"/>
    <w:tmpl w:val="484C12EA"/>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3">
    <w:nsid w:val="3FEC0EEC"/>
    <w:multiLevelType w:val="hybridMultilevel"/>
    <w:tmpl w:val="3D16EA4A"/>
    <w:lvl w:ilvl="0" w:tplc="552AA4C8">
      <w:numFmt w:val="bullet"/>
      <w:lvlText w:val="-"/>
      <w:lvlJc w:val="left"/>
      <w:pPr>
        <w:ind w:left="717" w:hanging="360"/>
      </w:pPr>
      <w:rPr>
        <w:rFonts w:ascii="Calibri" w:eastAsia="Times New Roman" w:hAnsi="Calibri" w:cs="Calibri" w:hint="default"/>
      </w:rPr>
    </w:lvl>
    <w:lvl w:ilvl="1" w:tplc="0C090003" w:tentative="1">
      <w:start w:val="1"/>
      <w:numFmt w:val="bullet"/>
      <w:lvlText w:val="o"/>
      <w:lvlJc w:val="left"/>
      <w:pPr>
        <w:ind w:left="1437" w:hanging="360"/>
      </w:pPr>
      <w:rPr>
        <w:rFonts w:ascii="Courier New" w:hAnsi="Courier New" w:cs="Courier New" w:hint="default"/>
      </w:rPr>
    </w:lvl>
    <w:lvl w:ilvl="2" w:tplc="0C090005" w:tentative="1">
      <w:start w:val="1"/>
      <w:numFmt w:val="bullet"/>
      <w:lvlText w:val=""/>
      <w:lvlJc w:val="left"/>
      <w:pPr>
        <w:ind w:left="2157" w:hanging="360"/>
      </w:pPr>
      <w:rPr>
        <w:rFonts w:ascii="Wingdings" w:hAnsi="Wingdings" w:hint="default"/>
      </w:rPr>
    </w:lvl>
    <w:lvl w:ilvl="3" w:tplc="0C090001" w:tentative="1">
      <w:start w:val="1"/>
      <w:numFmt w:val="bullet"/>
      <w:lvlText w:val=""/>
      <w:lvlJc w:val="left"/>
      <w:pPr>
        <w:ind w:left="2877" w:hanging="360"/>
      </w:pPr>
      <w:rPr>
        <w:rFonts w:ascii="Symbol" w:hAnsi="Symbol" w:hint="default"/>
      </w:rPr>
    </w:lvl>
    <w:lvl w:ilvl="4" w:tplc="0C090003" w:tentative="1">
      <w:start w:val="1"/>
      <w:numFmt w:val="bullet"/>
      <w:lvlText w:val="o"/>
      <w:lvlJc w:val="left"/>
      <w:pPr>
        <w:ind w:left="3597" w:hanging="360"/>
      </w:pPr>
      <w:rPr>
        <w:rFonts w:ascii="Courier New" w:hAnsi="Courier New" w:cs="Courier New" w:hint="default"/>
      </w:rPr>
    </w:lvl>
    <w:lvl w:ilvl="5" w:tplc="0C090005" w:tentative="1">
      <w:start w:val="1"/>
      <w:numFmt w:val="bullet"/>
      <w:lvlText w:val=""/>
      <w:lvlJc w:val="left"/>
      <w:pPr>
        <w:ind w:left="4317" w:hanging="360"/>
      </w:pPr>
      <w:rPr>
        <w:rFonts w:ascii="Wingdings" w:hAnsi="Wingdings" w:hint="default"/>
      </w:rPr>
    </w:lvl>
    <w:lvl w:ilvl="6" w:tplc="0C090001" w:tentative="1">
      <w:start w:val="1"/>
      <w:numFmt w:val="bullet"/>
      <w:lvlText w:val=""/>
      <w:lvlJc w:val="left"/>
      <w:pPr>
        <w:ind w:left="5037" w:hanging="360"/>
      </w:pPr>
      <w:rPr>
        <w:rFonts w:ascii="Symbol" w:hAnsi="Symbol" w:hint="default"/>
      </w:rPr>
    </w:lvl>
    <w:lvl w:ilvl="7" w:tplc="0C090003" w:tentative="1">
      <w:start w:val="1"/>
      <w:numFmt w:val="bullet"/>
      <w:lvlText w:val="o"/>
      <w:lvlJc w:val="left"/>
      <w:pPr>
        <w:ind w:left="5757" w:hanging="360"/>
      </w:pPr>
      <w:rPr>
        <w:rFonts w:ascii="Courier New" w:hAnsi="Courier New" w:cs="Courier New" w:hint="default"/>
      </w:rPr>
    </w:lvl>
    <w:lvl w:ilvl="8" w:tplc="0C090005" w:tentative="1">
      <w:start w:val="1"/>
      <w:numFmt w:val="bullet"/>
      <w:lvlText w:val=""/>
      <w:lvlJc w:val="left"/>
      <w:pPr>
        <w:ind w:left="6477" w:hanging="360"/>
      </w:pPr>
      <w:rPr>
        <w:rFonts w:ascii="Wingdings" w:hAnsi="Wingdings" w:hint="default"/>
      </w:rPr>
    </w:lvl>
  </w:abstractNum>
  <w:abstractNum w:abstractNumId="4">
    <w:nsid w:val="44D32066"/>
    <w:multiLevelType w:val="hybridMultilevel"/>
    <w:tmpl w:val="432E8C76"/>
    <w:lvl w:ilvl="0" w:tplc="E242B7A0">
      <w:start w:val="1"/>
      <w:numFmt w:val="bullet"/>
      <w:lvlText w:val=""/>
      <w:lvlJc w:val="left"/>
      <w:pPr>
        <w:ind w:left="360" w:hanging="360"/>
      </w:pPr>
      <w:rPr>
        <w:rFonts w:ascii="Symbol" w:hAnsi="Symbol" w:hint="default"/>
        <w:color w:val="auto"/>
      </w:rPr>
    </w:lvl>
    <w:lvl w:ilvl="1" w:tplc="0C090003">
      <w:start w:val="1"/>
      <w:numFmt w:val="bullet"/>
      <w:lvlText w:val="o"/>
      <w:lvlJc w:val="left"/>
      <w:pPr>
        <w:ind w:left="1080" w:hanging="360"/>
      </w:pPr>
      <w:rPr>
        <w:rFonts w:ascii="Courier New" w:hAnsi="Courier New" w:cs="Courier New" w:hint="default"/>
      </w:rPr>
    </w:lvl>
    <w:lvl w:ilvl="2" w:tplc="F620E1E6">
      <w:numFmt w:val="bullet"/>
      <w:lvlText w:val="•"/>
      <w:lvlJc w:val="left"/>
      <w:pPr>
        <w:ind w:left="2880" w:hanging="1440"/>
      </w:pPr>
      <w:rPr>
        <w:rFonts w:ascii="Calibri" w:eastAsia="Times New Roman" w:hAnsi="Calibri" w:cs="Calibri"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5">
    <w:nsid w:val="71824BE7"/>
    <w:multiLevelType w:val="hybridMultilevel"/>
    <w:tmpl w:val="5D5862E2"/>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6">
    <w:nsid w:val="75865F60"/>
    <w:multiLevelType w:val="hybridMultilevel"/>
    <w:tmpl w:val="CDA6DE60"/>
    <w:lvl w:ilvl="0" w:tplc="0C090003">
      <w:start w:val="1"/>
      <w:numFmt w:val="bullet"/>
      <w:lvlText w:val="o"/>
      <w:lvlJc w:val="left"/>
      <w:pPr>
        <w:ind w:left="720" w:hanging="360"/>
      </w:pPr>
      <w:rPr>
        <w:rFonts w:ascii="Courier New" w:hAnsi="Courier New" w:cs="Courier New" w:hint="default"/>
      </w:rPr>
    </w:lvl>
    <w:lvl w:ilvl="1" w:tplc="0C090003" w:tentative="1">
      <w:start w:val="1"/>
      <w:numFmt w:val="bullet"/>
      <w:lvlText w:val="o"/>
      <w:lvlJc w:val="left"/>
      <w:pPr>
        <w:ind w:left="1440" w:hanging="360"/>
      </w:pPr>
      <w:rPr>
        <w:rFonts w:ascii="Courier New" w:hAnsi="Courier New" w:cs="Courier New" w:hint="default"/>
      </w:rPr>
    </w:lvl>
    <w:lvl w:ilvl="2" w:tplc="0C090003">
      <w:start w:val="1"/>
      <w:numFmt w:val="bullet"/>
      <w:lvlText w:val="o"/>
      <w:lvlJc w:val="left"/>
      <w:pPr>
        <w:ind w:left="2160" w:hanging="360"/>
      </w:pPr>
      <w:rPr>
        <w:rFonts w:ascii="Courier New" w:hAnsi="Courier New" w:cs="Courier New"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0"/>
  </w:num>
  <w:num w:numId="4">
    <w:abstractNumId w:val="0"/>
  </w:num>
  <w:num w:numId="5">
    <w:abstractNumId w:val="0"/>
  </w:num>
  <w:num w:numId="6">
    <w:abstractNumId w:val="0"/>
  </w:num>
  <w:num w:numId="7">
    <w:abstractNumId w:val="0"/>
  </w:num>
  <w:num w:numId="8">
    <w:abstractNumId w:val="4"/>
  </w:num>
  <w:num w:numId="9">
    <w:abstractNumId w:val="1"/>
  </w:num>
  <w:num w:numId="10">
    <w:abstractNumId w:val="5"/>
  </w:num>
  <w:num w:numId="11">
    <w:abstractNumId w:val="0"/>
  </w:num>
  <w:num w:numId="12">
    <w:abstractNumId w:val="6"/>
  </w:num>
  <w:num w:numId="13">
    <w:abstractNumId w:val="4"/>
  </w:num>
  <w:num w:numId="14">
    <w:abstractNumId w:val="3"/>
  </w:num>
  <w:num w:numId="1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49" fillcolor="none [1943]" stroke="f">
      <v:fill color="none [1943]"/>
      <v:stroke on="f"/>
    </o:shapedefaults>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AMO_XmlVersion" w:val="Empty"/>
  </w:docVars>
  <w:rsids>
    <w:rsidRoot w:val="007554C6"/>
    <w:rsid w:val="000011FC"/>
    <w:rsid w:val="00003342"/>
    <w:rsid w:val="00005034"/>
    <w:rsid w:val="00010393"/>
    <w:rsid w:val="000147D2"/>
    <w:rsid w:val="000158B9"/>
    <w:rsid w:val="00016925"/>
    <w:rsid w:val="00025A67"/>
    <w:rsid w:val="000263C6"/>
    <w:rsid w:val="0003223C"/>
    <w:rsid w:val="00034766"/>
    <w:rsid w:val="000461A3"/>
    <w:rsid w:val="00050D21"/>
    <w:rsid w:val="00053D32"/>
    <w:rsid w:val="0005492E"/>
    <w:rsid w:val="00055BC0"/>
    <w:rsid w:val="00057ABD"/>
    <w:rsid w:val="0006119F"/>
    <w:rsid w:val="00062681"/>
    <w:rsid w:val="00063DA7"/>
    <w:rsid w:val="0009262B"/>
    <w:rsid w:val="000A2E9C"/>
    <w:rsid w:val="000A2FBC"/>
    <w:rsid w:val="000A4D01"/>
    <w:rsid w:val="000A6C4A"/>
    <w:rsid w:val="000A78F2"/>
    <w:rsid w:val="000B025D"/>
    <w:rsid w:val="000B0837"/>
    <w:rsid w:val="000B37DB"/>
    <w:rsid w:val="000B4E60"/>
    <w:rsid w:val="000B717F"/>
    <w:rsid w:val="000C3902"/>
    <w:rsid w:val="000C4C32"/>
    <w:rsid w:val="000C4F5D"/>
    <w:rsid w:val="000D04D6"/>
    <w:rsid w:val="000D3269"/>
    <w:rsid w:val="000D6C31"/>
    <w:rsid w:val="000D6F12"/>
    <w:rsid w:val="000E331A"/>
    <w:rsid w:val="000F1F9B"/>
    <w:rsid w:val="000F2B8A"/>
    <w:rsid w:val="000F2F2B"/>
    <w:rsid w:val="000F53BF"/>
    <w:rsid w:val="000F63DB"/>
    <w:rsid w:val="000F6ED1"/>
    <w:rsid w:val="001012FD"/>
    <w:rsid w:val="00101829"/>
    <w:rsid w:val="001018A5"/>
    <w:rsid w:val="0010770C"/>
    <w:rsid w:val="00112728"/>
    <w:rsid w:val="00122A31"/>
    <w:rsid w:val="0012313C"/>
    <w:rsid w:val="00123308"/>
    <w:rsid w:val="00123968"/>
    <w:rsid w:val="0013226C"/>
    <w:rsid w:val="001330F9"/>
    <w:rsid w:val="001348AF"/>
    <w:rsid w:val="0013574D"/>
    <w:rsid w:val="00137072"/>
    <w:rsid w:val="00137615"/>
    <w:rsid w:val="001434BA"/>
    <w:rsid w:val="001448DF"/>
    <w:rsid w:val="001503C4"/>
    <w:rsid w:val="00151358"/>
    <w:rsid w:val="00151815"/>
    <w:rsid w:val="00153D8E"/>
    <w:rsid w:val="001623FE"/>
    <w:rsid w:val="0016287F"/>
    <w:rsid w:val="001631FA"/>
    <w:rsid w:val="00163266"/>
    <w:rsid w:val="00164306"/>
    <w:rsid w:val="00166395"/>
    <w:rsid w:val="00170FF8"/>
    <w:rsid w:val="00174243"/>
    <w:rsid w:val="001841EA"/>
    <w:rsid w:val="00186A81"/>
    <w:rsid w:val="00190B47"/>
    <w:rsid w:val="00192A9D"/>
    <w:rsid w:val="00193DFA"/>
    <w:rsid w:val="00196B87"/>
    <w:rsid w:val="001A2933"/>
    <w:rsid w:val="001A461A"/>
    <w:rsid w:val="001B222C"/>
    <w:rsid w:val="001C16BB"/>
    <w:rsid w:val="001C5D7F"/>
    <w:rsid w:val="001C62EC"/>
    <w:rsid w:val="001C71CC"/>
    <w:rsid w:val="001D317F"/>
    <w:rsid w:val="001D61E8"/>
    <w:rsid w:val="001E0225"/>
    <w:rsid w:val="001F338C"/>
    <w:rsid w:val="001F3803"/>
    <w:rsid w:val="001F3BB4"/>
    <w:rsid w:val="001F3F2D"/>
    <w:rsid w:val="001F73B0"/>
    <w:rsid w:val="00202E20"/>
    <w:rsid w:val="00207708"/>
    <w:rsid w:val="00210278"/>
    <w:rsid w:val="00210C52"/>
    <w:rsid w:val="00212A82"/>
    <w:rsid w:val="00214696"/>
    <w:rsid w:val="00216B42"/>
    <w:rsid w:val="00220EFF"/>
    <w:rsid w:val="0022359A"/>
    <w:rsid w:val="00225A21"/>
    <w:rsid w:val="00227FEC"/>
    <w:rsid w:val="002309F8"/>
    <w:rsid w:val="00233C79"/>
    <w:rsid w:val="002351A6"/>
    <w:rsid w:val="002414EB"/>
    <w:rsid w:val="002437D5"/>
    <w:rsid w:val="002449AC"/>
    <w:rsid w:val="0024629A"/>
    <w:rsid w:val="002479A6"/>
    <w:rsid w:val="002557B6"/>
    <w:rsid w:val="0025764B"/>
    <w:rsid w:val="00261EAC"/>
    <w:rsid w:val="00264A76"/>
    <w:rsid w:val="00271EFD"/>
    <w:rsid w:val="00284034"/>
    <w:rsid w:val="002877A7"/>
    <w:rsid w:val="00290E78"/>
    <w:rsid w:val="002918F9"/>
    <w:rsid w:val="002927E7"/>
    <w:rsid w:val="00294EC2"/>
    <w:rsid w:val="002A5C51"/>
    <w:rsid w:val="002A667B"/>
    <w:rsid w:val="002A6D57"/>
    <w:rsid w:val="002A7E23"/>
    <w:rsid w:val="002B0973"/>
    <w:rsid w:val="002B1DC7"/>
    <w:rsid w:val="002B222D"/>
    <w:rsid w:val="002B7686"/>
    <w:rsid w:val="002C442A"/>
    <w:rsid w:val="002C4944"/>
    <w:rsid w:val="002C5A2C"/>
    <w:rsid w:val="002C6C90"/>
    <w:rsid w:val="002C777C"/>
    <w:rsid w:val="002D05AA"/>
    <w:rsid w:val="002D1640"/>
    <w:rsid w:val="002D18C5"/>
    <w:rsid w:val="002D1F3B"/>
    <w:rsid w:val="002D41A3"/>
    <w:rsid w:val="002E00A2"/>
    <w:rsid w:val="002E06AA"/>
    <w:rsid w:val="002E451B"/>
    <w:rsid w:val="002E5093"/>
    <w:rsid w:val="002F025F"/>
    <w:rsid w:val="002F3FD9"/>
    <w:rsid w:val="003022A7"/>
    <w:rsid w:val="00303CDB"/>
    <w:rsid w:val="0030418B"/>
    <w:rsid w:val="00304488"/>
    <w:rsid w:val="00311289"/>
    <w:rsid w:val="00313231"/>
    <w:rsid w:val="0031441D"/>
    <w:rsid w:val="00327874"/>
    <w:rsid w:val="00330358"/>
    <w:rsid w:val="0033621A"/>
    <w:rsid w:val="003369D3"/>
    <w:rsid w:val="00336FC6"/>
    <w:rsid w:val="003378F4"/>
    <w:rsid w:val="00345F60"/>
    <w:rsid w:val="003605A0"/>
    <w:rsid w:val="00363080"/>
    <w:rsid w:val="00366749"/>
    <w:rsid w:val="00371DE8"/>
    <w:rsid w:val="003736C0"/>
    <w:rsid w:val="0037634B"/>
    <w:rsid w:val="00376DA7"/>
    <w:rsid w:val="003873F5"/>
    <w:rsid w:val="00390042"/>
    <w:rsid w:val="003926F5"/>
    <w:rsid w:val="003933B8"/>
    <w:rsid w:val="003A3961"/>
    <w:rsid w:val="003A3BC5"/>
    <w:rsid w:val="003B23F2"/>
    <w:rsid w:val="003B24DD"/>
    <w:rsid w:val="003B6479"/>
    <w:rsid w:val="003C10E2"/>
    <w:rsid w:val="003C6F13"/>
    <w:rsid w:val="003D0024"/>
    <w:rsid w:val="003D1E9A"/>
    <w:rsid w:val="003D5DDF"/>
    <w:rsid w:val="003E3D42"/>
    <w:rsid w:val="003E60C4"/>
    <w:rsid w:val="004006E0"/>
    <w:rsid w:val="004230FB"/>
    <w:rsid w:val="00426ED9"/>
    <w:rsid w:val="00430E2B"/>
    <w:rsid w:val="00433CF8"/>
    <w:rsid w:val="004400B1"/>
    <w:rsid w:val="00442E79"/>
    <w:rsid w:val="004434F9"/>
    <w:rsid w:val="00450C13"/>
    <w:rsid w:val="004522BE"/>
    <w:rsid w:val="004530C0"/>
    <w:rsid w:val="00453E52"/>
    <w:rsid w:val="00454228"/>
    <w:rsid w:val="00460A7E"/>
    <w:rsid w:val="00462F54"/>
    <w:rsid w:val="00464017"/>
    <w:rsid w:val="00467D83"/>
    <w:rsid w:val="00472850"/>
    <w:rsid w:val="00475F42"/>
    <w:rsid w:val="004763A0"/>
    <w:rsid w:val="00480931"/>
    <w:rsid w:val="00482C6C"/>
    <w:rsid w:val="004866BD"/>
    <w:rsid w:val="0049020B"/>
    <w:rsid w:val="004A54FD"/>
    <w:rsid w:val="004B338D"/>
    <w:rsid w:val="004B43D8"/>
    <w:rsid w:val="004B7590"/>
    <w:rsid w:val="004B7A80"/>
    <w:rsid w:val="004C0006"/>
    <w:rsid w:val="004C0699"/>
    <w:rsid w:val="004D0BBF"/>
    <w:rsid w:val="004D3CA8"/>
    <w:rsid w:val="004D421E"/>
    <w:rsid w:val="004E2312"/>
    <w:rsid w:val="004E576C"/>
    <w:rsid w:val="004F3D6C"/>
    <w:rsid w:val="00510A4F"/>
    <w:rsid w:val="005117F4"/>
    <w:rsid w:val="00515B3F"/>
    <w:rsid w:val="0051672E"/>
    <w:rsid w:val="00523A2A"/>
    <w:rsid w:val="00523F64"/>
    <w:rsid w:val="00524D0B"/>
    <w:rsid w:val="005333D0"/>
    <w:rsid w:val="00537EA3"/>
    <w:rsid w:val="0054088F"/>
    <w:rsid w:val="005417EE"/>
    <w:rsid w:val="0054325C"/>
    <w:rsid w:val="0054473D"/>
    <w:rsid w:val="005472B4"/>
    <w:rsid w:val="00551F28"/>
    <w:rsid w:val="005552DA"/>
    <w:rsid w:val="0055624A"/>
    <w:rsid w:val="005574F4"/>
    <w:rsid w:val="00565AE8"/>
    <w:rsid w:val="00570E67"/>
    <w:rsid w:val="0057654E"/>
    <w:rsid w:val="00581A5F"/>
    <w:rsid w:val="00584AAA"/>
    <w:rsid w:val="005923EC"/>
    <w:rsid w:val="00593819"/>
    <w:rsid w:val="005976FC"/>
    <w:rsid w:val="005A1737"/>
    <w:rsid w:val="005A618C"/>
    <w:rsid w:val="005B0396"/>
    <w:rsid w:val="005B4F1D"/>
    <w:rsid w:val="005B5AEA"/>
    <w:rsid w:val="005B5E9B"/>
    <w:rsid w:val="005B7BEE"/>
    <w:rsid w:val="005C4192"/>
    <w:rsid w:val="005C4F46"/>
    <w:rsid w:val="005C704C"/>
    <w:rsid w:val="005D08FC"/>
    <w:rsid w:val="005D537E"/>
    <w:rsid w:val="005F12C5"/>
    <w:rsid w:val="005F1EC4"/>
    <w:rsid w:val="005F4317"/>
    <w:rsid w:val="006004C5"/>
    <w:rsid w:val="00600CD9"/>
    <w:rsid w:val="006013C9"/>
    <w:rsid w:val="00601D20"/>
    <w:rsid w:val="0060217B"/>
    <w:rsid w:val="00606487"/>
    <w:rsid w:val="00615CF0"/>
    <w:rsid w:val="0062295D"/>
    <w:rsid w:val="006369E6"/>
    <w:rsid w:val="00640966"/>
    <w:rsid w:val="00640C60"/>
    <w:rsid w:val="006413DB"/>
    <w:rsid w:val="00650CD0"/>
    <w:rsid w:val="00651365"/>
    <w:rsid w:val="00655AC9"/>
    <w:rsid w:val="00657C68"/>
    <w:rsid w:val="0066171A"/>
    <w:rsid w:val="00671625"/>
    <w:rsid w:val="0067762F"/>
    <w:rsid w:val="00681F07"/>
    <w:rsid w:val="00686114"/>
    <w:rsid w:val="00687D15"/>
    <w:rsid w:val="0069543C"/>
    <w:rsid w:val="006A3F63"/>
    <w:rsid w:val="006B19F9"/>
    <w:rsid w:val="006B4FF3"/>
    <w:rsid w:val="006B607F"/>
    <w:rsid w:val="006B78EF"/>
    <w:rsid w:val="006C2C88"/>
    <w:rsid w:val="006C3017"/>
    <w:rsid w:val="006C5506"/>
    <w:rsid w:val="006C595D"/>
    <w:rsid w:val="006C7992"/>
    <w:rsid w:val="006C7C30"/>
    <w:rsid w:val="006D2709"/>
    <w:rsid w:val="006D4F86"/>
    <w:rsid w:val="006E0575"/>
    <w:rsid w:val="006E1986"/>
    <w:rsid w:val="006E77AF"/>
    <w:rsid w:val="006F0C96"/>
    <w:rsid w:val="007046E7"/>
    <w:rsid w:val="007103D8"/>
    <w:rsid w:val="007134C1"/>
    <w:rsid w:val="0071576D"/>
    <w:rsid w:val="00716B5B"/>
    <w:rsid w:val="0072460E"/>
    <w:rsid w:val="00725175"/>
    <w:rsid w:val="00725721"/>
    <w:rsid w:val="007306A5"/>
    <w:rsid w:val="007315BD"/>
    <w:rsid w:val="007317C4"/>
    <w:rsid w:val="00741786"/>
    <w:rsid w:val="00747795"/>
    <w:rsid w:val="007511A4"/>
    <w:rsid w:val="007554C6"/>
    <w:rsid w:val="00757075"/>
    <w:rsid w:val="007605CE"/>
    <w:rsid w:val="0076111C"/>
    <w:rsid w:val="007618E0"/>
    <w:rsid w:val="00761E9F"/>
    <w:rsid w:val="00764800"/>
    <w:rsid w:val="00764FA6"/>
    <w:rsid w:val="00765F73"/>
    <w:rsid w:val="00770122"/>
    <w:rsid w:val="00771D89"/>
    <w:rsid w:val="0077339F"/>
    <w:rsid w:val="00773718"/>
    <w:rsid w:val="00774E9F"/>
    <w:rsid w:val="007827A1"/>
    <w:rsid w:val="0078369F"/>
    <w:rsid w:val="00784EC8"/>
    <w:rsid w:val="00793C96"/>
    <w:rsid w:val="00794FAA"/>
    <w:rsid w:val="00795372"/>
    <w:rsid w:val="007B1D8E"/>
    <w:rsid w:val="007B1FA2"/>
    <w:rsid w:val="007B2F7A"/>
    <w:rsid w:val="007B5E76"/>
    <w:rsid w:val="007B723E"/>
    <w:rsid w:val="007B7404"/>
    <w:rsid w:val="007C076E"/>
    <w:rsid w:val="007C2897"/>
    <w:rsid w:val="007C301A"/>
    <w:rsid w:val="007C389F"/>
    <w:rsid w:val="007D376A"/>
    <w:rsid w:val="007D3DBA"/>
    <w:rsid w:val="007E24CC"/>
    <w:rsid w:val="007E7336"/>
    <w:rsid w:val="007F063C"/>
    <w:rsid w:val="007F1726"/>
    <w:rsid w:val="007F50A9"/>
    <w:rsid w:val="0080063D"/>
    <w:rsid w:val="00802193"/>
    <w:rsid w:val="00805239"/>
    <w:rsid w:val="008062C0"/>
    <w:rsid w:val="00816A96"/>
    <w:rsid w:val="00821BC7"/>
    <w:rsid w:val="00834792"/>
    <w:rsid w:val="00837F2C"/>
    <w:rsid w:val="008412CB"/>
    <w:rsid w:val="00843C05"/>
    <w:rsid w:val="008464A9"/>
    <w:rsid w:val="00850547"/>
    <w:rsid w:val="00853AA7"/>
    <w:rsid w:val="0085478A"/>
    <w:rsid w:val="008553A2"/>
    <w:rsid w:val="008575EB"/>
    <w:rsid w:val="00857AD4"/>
    <w:rsid w:val="00857F2C"/>
    <w:rsid w:val="00860A70"/>
    <w:rsid w:val="00864D01"/>
    <w:rsid w:val="00867A52"/>
    <w:rsid w:val="00867B09"/>
    <w:rsid w:val="008706DB"/>
    <w:rsid w:val="00875444"/>
    <w:rsid w:val="00876039"/>
    <w:rsid w:val="00881357"/>
    <w:rsid w:val="0088263D"/>
    <w:rsid w:val="00882640"/>
    <w:rsid w:val="008866E1"/>
    <w:rsid w:val="00890FB3"/>
    <w:rsid w:val="0089254E"/>
    <w:rsid w:val="00896F9B"/>
    <w:rsid w:val="008A0623"/>
    <w:rsid w:val="008A2C74"/>
    <w:rsid w:val="008A378E"/>
    <w:rsid w:val="008B6033"/>
    <w:rsid w:val="008C0B16"/>
    <w:rsid w:val="008C71D7"/>
    <w:rsid w:val="008D0B27"/>
    <w:rsid w:val="008D1C55"/>
    <w:rsid w:val="008D1DF5"/>
    <w:rsid w:val="008D457D"/>
    <w:rsid w:val="008D7A03"/>
    <w:rsid w:val="008E30E3"/>
    <w:rsid w:val="008E632C"/>
    <w:rsid w:val="008E7998"/>
    <w:rsid w:val="008F0F5D"/>
    <w:rsid w:val="008F3E0C"/>
    <w:rsid w:val="008F41CE"/>
    <w:rsid w:val="009007FD"/>
    <w:rsid w:val="009014BC"/>
    <w:rsid w:val="009023D5"/>
    <w:rsid w:val="00902B0D"/>
    <w:rsid w:val="009069AC"/>
    <w:rsid w:val="00912ABD"/>
    <w:rsid w:val="00916DD1"/>
    <w:rsid w:val="00923DF3"/>
    <w:rsid w:val="00931B62"/>
    <w:rsid w:val="00932A4E"/>
    <w:rsid w:val="00934459"/>
    <w:rsid w:val="00934E76"/>
    <w:rsid w:val="009369E6"/>
    <w:rsid w:val="00937224"/>
    <w:rsid w:val="00941775"/>
    <w:rsid w:val="009441DC"/>
    <w:rsid w:val="00944956"/>
    <w:rsid w:val="00944A8F"/>
    <w:rsid w:val="00946349"/>
    <w:rsid w:val="009464D9"/>
    <w:rsid w:val="009553FC"/>
    <w:rsid w:val="00956199"/>
    <w:rsid w:val="00960819"/>
    <w:rsid w:val="009627BF"/>
    <w:rsid w:val="00963CB5"/>
    <w:rsid w:val="00966ED8"/>
    <w:rsid w:val="00971043"/>
    <w:rsid w:val="009737AF"/>
    <w:rsid w:val="00973E41"/>
    <w:rsid w:val="0097537D"/>
    <w:rsid w:val="009765AD"/>
    <w:rsid w:val="009774E4"/>
    <w:rsid w:val="00980B14"/>
    <w:rsid w:val="00982362"/>
    <w:rsid w:val="00982D7D"/>
    <w:rsid w:val="009849BB"/>
    <w:rsid w:val="00986F6B"/>
    <w:rsid w:val="00990E40"/>
    <w:rsid w:val="00997924"/>
    <w:rsid w:val="009A7EAD"/>
    <w:rsid w:val="009B05DD"/>
    <w:rsid w:val="009B4FF1"/>
    <w:rsid w:val="009B7047"/>
    <w:rsid w:val="009C026D"/>
    <w:rsid w:val="009C5B1B"/>
    <w:rsid w:val="009C7F88"/>
    <w:rsid w:val="009D03B4"/>
    <w:rsid w:val="009D1F7D"/>
    <w:rsid w:val="009D445E"/>
    <w:rsid w:val="009D7E87"/>
    <w:rsid w:val="009E297B"/>
    <w:rsid w:val="00A00ACB"/>
    <w:rsid w:val="00A024AF"/>
    <w:rsid w:val="00A04749"/>
    <w:rsid w:val="00A04E83"/>
    <w:rsid w:val="00A07A9B"/>
    <w:rsid w:val="00A07B7D"/>
    <w:rsid w:val="00A139B8"/>
    <w:rsid w:val="00A16882"/>
    <w:rsid w:val="00A20AFE"/>
    <w:rsid w:val="00A2188D"/>
    <w:rsid w:val="00A24531"/>
    <w:rsid w:val="00A24E76"/>
    <w:rsid w:val="00A30AC7"/>
    <w:rsid w:val="00A317B6"/>
    <w:rsid w:val="00A32EF1"/>
    <w:rsid w:val="00A41DDD"/>
    <w:rsid w:val="00A42C04"/>
    <w:rsid w:val="00A45E57"/>
    <w:rsid w:val="00A502D4"/>
    <w:rsid w:val="00A5366E"/>
    <w:rsid w:val="00A54FD7"/>
    <w:rsid w:val="00A66821"/>
    <w:rsid w:val="00A66D16"/>
    <w:rsid w:val="00A671F9"/>
    <w:rsid w:val="00A85196"/>
    <w:rsid w:val="00A92A7E"/>
    <w:rsid w:val="00A9478E"/>
    <w:rsid w:val="00AA0130"/>
    <w:rsid w:val="00AA1372"/>
    <w:rsid w:val="00AA1611"/>
    <w:rsid w:val="00AA34D4"/>
    <w:rsid w:val="00AA4A4A"/>
    <w:rsid w:val="00AB1E88"/>
    <w:rsid w:val="00AB2470"/>
    <w:rsid w:val="00AB376A"/>
    <w:rsid w:val="00AB67D7"/>
    <w:rsid w:val="00AB6DED"/>
    <w:rsid w:val="00AC120A"/>
    <w:rsid w:val="00AD4669"/>
    <w:rsid w:val="00AD6374"/>
    <w:rsid w:val="00AD6430"/>
    <w:rsid w:val="00AE203E"/>
    <w:rsid w:val="00AF0FC0"/>
    <w:rsid w:val="00AF4985"/>
    <w:rsid w:val="00B00B46"/>
    <w:rsid w:val="00B020CF"/>
    <w:rsid w:val="00B024D8"/>
    <w:rsid w:val="00B047AC"/>
    <w:rsid w:val="00B056C0"/>
    <w:rsid w:val="00B069B7"/>
    <w:rsid w:val="00B10D68"/>
    <w:rsid w:val="00B12C07"/>
    <w:rsid w:val="00B13D07"/>
    <w:rsid w:val="00B13E96"/>
    <w:rsid w:val="00B16783"/>
    <w:rsid w:val="00B16DA2"/>
    <w:rsid w:val="00B206CC"/>
    <w:rsid w:val="00B22324"/>
    <w:rsid w:val="00B300B5"/>
    <w:rsid w:val="00B40135"/>
    <w:rsid w:val="00B4443B"/>
    <w:rsid w:val="00B471D9"/>
    <w:rsid w:val="00B523BA"/>
    <w:rsid w:val="00B52EDC"/>
    <w:rsid w:val="00B56581"/>
    <w:rsid w:val="00B61342"/>
    <w:rsid w:val="00B66D42"/>
    <w:rsid w:val="00B72AC9"/>
    <w:rsid w:val="00B7755A"/>
    <w:rsid w:val="00B80019"/>
    <w:rsid w:val="00B84191"/>
    <w:rsid w:val="00B91F58"/>
    <w:rsid w:val="00B920A4"/>
    <w:rsid w:val="00B96921"/>
    <w:rsid w:val="00BA2F19"/>
    <w:rsid w:val="00BA70A1"/>
    <w:rsid w:val="00BB26D2"/>
    <w:rsid w:val="00BB4A01"/>
    <w:rsid w:val="00BC2703"/>
    <w:rsid w:val="00BC2707"/>
    <w:rsid w:val="00BC292F"/>
    <w:rsid w:val="00BC3075"/>
    <w:rsid w:val="00BC34A1"/>
    <w:rsid w:val="00BC6723"/>
    <w:rsid w:val="00BD4B04"/>
    <w:rsid w:val="00BE0123"/>
    <w:rsid w:val="00BE182F"/>
    <w:rsid w:val="00BE6C95"/>
    <w:rsid w:val="00BF374D"/>
    <w:rsid w:val="00C0388B"/>
    <w:rsid w:val="00C04A33"/>
    <w:rsid w:val="00C04A73"/>
    <w:rsid w:val="00C06288"/>
    <w:rsid w:val="00C11434"/>
    <w:rsid w:val="00C11CB8"/>
    <w:rsid w:val="00C12CAD"/>
    <w:rsid w:val="00C15F4B"/>
    <w:rsid w:val="00C1643F"/>
    <w:rsid w:val="00C17554"/>
    <w:rsid w:val="00C239E4"/>
    <w:rsid w:val="00C24473"/>
    <w:rsid w:val="00C27E5C"/>
    <w:rsid w:val="00C3320E"/>
    <w:rsid w:val="00C33215"/>
    <w:rsid w:val="00C36B87"/>
    <w:rsid w:val="00C416E5"/>
    <w:rsid w:val="00C425B3"/>
    <w:rsid w:val="00C43B09"/>
    <w:rsid w:val="00C54451"/>
    <w:rsid w:val="00C5514F"/>
    <w:rsid w:val="00C57B26"/>
    <w:rsid w:val="00C60801"/>
    <w:rsid w:val="00C6354C"/>
    <w:rsid w:val="00C717A1"/>
    <w:rsid w:val="00C73EEF"/>
    <w:rsid w:val="00C7481C"/>
    <w:rsid w:val="00C76158"/>
    <w:rsid w:val="00C81A98"/>
    <w:rsid w:val="00C85278"/>
    <w:rsid w:val="00C9317D"/>
    <w:rsid w:val="00C965B5"/>
    <w:rsid w:val="00CA36D7"/>
    <w:rsid w:val="00CB0119"/>
    <w:rsid w:val="00CB0AF6"/>
    <w:rsid w:val="00CB12C6"/>
    <w:rsid w:val="00CB19F2"/>
    <w:rsid w:val="00CB1ECE"/>
    <w:rsid w:val="00CD11D5"/>
    <w:rsid w:val="00CD673D"/>
    <w:rsid w:val="00CE1570"/>
    <w:rsid w:val="00CE26EF"/>
    <w:rsid w:val="00CE36B8"/>
    <w:rsid w:val="00CE59C8"/>
    <w:rsid w:val="00CF3E9F"/>
    <w:rsid w:val="00D058A0"/>
    <w:rsid w:val="00D06E30"/>
    <w:rsid w:val="00D0753B"/>
    <w:rsid w:val="00D1025B"/>
    <w:rsid w:val="00D14A80"/>
    <w:rsid w:val="00D15479"/>
    <w:rsid w:val="00D21AB7"/>
    <w:rsid w:val="00D23459"/>
    <w:rsid w:val="00D237D5"/>
    <w:rsid w:val="00D33AB6"/>
    <w:rsid w:val="00D36E60"/>
    <w:rsid w:val="00D41CA3"/>
    <w:rsid w:val="00D438A2"/>
    <w:rsid w:val="00D514B9"/>
    <w:rsid w:val="00D516F1"/>
    <w:rsid w:val="00D5310E"/>
    <w:rsid w:val="00D53AF0"/>
    <w:rsid w:val="00D60EA0"/>
    <w:rsid w:val="00D61B8E"/>
    <w:rsid w:val="00D631E8"/>
    <w:rsid w:val="00D651B1"/>
    <w:rsid w:val="00D666C0"/>
    <w:rsid w:val="00D70B0C"/>
    <w:rsid w:val="00D80474"/>
    <w:rsid w:val="00D81350"/>
    <w:rsid w:val="00D8210A"/>
    <w:rsid w:val="00D82F6A"/>
    <w:rsid w:val="00D836FD"/>
    <w:rsid w:val="00D872F3"/>
    <w:rsid w:val="00D912F4"/>
    <w:rsid w:val="00D94065"/>
    <w:rsid w:val="00D95211"/>
    <w:rsid w:val="00D95629"/>
    <w:rsid w:val="00D96482"/>
    <w:rsid w:val="00D97599"/>
    <w:rsid w:val="00DA1BC5"/>
    <w:rsid w:val="00DA1E9D"/>
    <w:rsid w:val="00DA3684"/>
    <w:rsid w:val="00DA6979"/>
    <w:rsid w:val="00DB7265"/>
    <w:rsid w:val="00DD08AE"/>
    <w:rsid w:val="00DD5320"/>
    <w:rsid w:val="00DD6FC1"/>
    <w:rsid w:val="00DD7780"/>
    <w:rsid w:val="00DE0C44"/>
    <w:rsid w:val="00DE1BF7"/>
    <w:rsid w:val="00DE5366"/>
    <w:rsid w:val="00DE53FC"/>
    <w:rsid w:val="00DE5719"/>
    <w:rsid w:val="00DE5BCB"/>
    <w:rsid w:val="00DE6A87"/>
    <w:rsid w:val="00DF1E16"/>
    <w:rsid w:val="00DF3B67"/>
    <w:rsid w:val="00DF4142"/>
    <w:rsid w:val="00DF507A"/>
    <w:rsid w:val="00DF63F0"/>
    <w:rsid w:val="00DF6559"/>
    <w:rsid w:val="00DF65A9"/>
    <w:rsid w:val="00E01786"/>
    <w:rsid w:val="00E01DCC"/>
    <w:rsid w:val="00E0203A"/>
    <w:rsid w:val="00E02295"/>
    <w:rsid w:val="00E05337"/>
    <w:rsid w:val="00E100BE"/>
    <w:rsid w:val="00E11AA7"/>
    <w:rsid w:val="00E13E16"/>
    <w:rsid w:val="00E143E3"/>
    <w:rsid w:val="00E20F34"/>
    <w:rsid w:val="00E24122"/>
    <w:rsid w:val="00E2451F"/>
    <w:rsid w:val="00E245DD"/>
    <w:rsid w:val="00E31020"/>
    <w:rsid w:val="00E32D93"/>
    <w:rsid w:val="00E33FBD"/>
    <w:rsid w:val="00E45358"/>
    <w:rsid w:val="00E50FF0"/>
    <w:rsid w:val="00E5198C"/>
    <w:rsid w:val="00E527A6"/>
    <w:rsid w:val="00E550DB"/>
    <w:rsid w:val="00E55D84"/>
    <w:rsid w:val="00E67747"/>
    <w:rsid w:val="00E7053F"/>
    <w:rsid w:val="00E70D7B"/>
    <w:rsid w:val="00E73C38"/>
    <w:rsid w:val="00E80DB9"/>
    <w:rsid w:val="00E84DBB"/>
    <w:rsid w:val="00E865FC"/>
    <w:rsid w:val="00E877F7"/>
    <w:rsid w:val="00E918BF"/>
    <w:rsid w:val="00E938C2"/>
    <w:rsid w:val="00E95BDA"/>
    <w:rsid w:val="00E960A0"/>
    <w:rsid w:val="00EA16A6"/>
    <w:rsid w:val="00EA2CED"/>
    <w:rsid w:val="00EA4037"/>
    <w:rsid w:val="00EB2734"/>
    <w:rsid w:val="00EB3F30"/>
    <w:rsid w:val="00EB6ACF"/>
    <w:rsid w:val="00EB6ADE"/>
    <w:rsid w:val="00EB6F57"/>
    <w:rsid w:val="00EB7F8F"/>
    <w:rsid w:val="00EC562F"/>
    <w:rsid w:val="00EC750C"/>
    <w:rsid w:val="00ED0EC5"/>
    <w:rsid w:val="00ED167E"/>
    <w:rsid w:val="00ED1CDD"/>
    <w:rsid w:val="00ED3474"/>
    <w:rsid w:val="00ED3B83"/>
    <w:rsid w:val="00ED4584"/>
    <w:rsid w:val="00ED5C84"/>
    <w:rsid w:val="00ED7882"/>
    <w:rsid w:val="00EE33AA"/>
    <w:rsid w:val="00EE44D7"/>
    <w:rsid w:val="00EE4EA8"/>
    <w:rsid w:val="00EE54DE"/>
    <w:rsid w:val="00EE56C7"/>
    <w:rsid w:val="00EF0CA6"/>
    <w:rsid w:val="00EF3844"/>
    <w:rsid w:val="00EF3937"/>
    <w:rsid w:val="00EF53B5"/>
    <w:rsid w:val="00EF617D"/>
    <w:rsid w:val="00F01079"/>
    <w:rsid w:val="00F03595"/>
    <w:rsid w:val="00F1065F"/>
    <w:rsid w:val="00F14D32"/>
    <w:rsid w:val="00F150EC"/>
    <w:rsid w:val="00F20F68"/>
    <w:rsid w:val="00F26663"/>
    <w:rsid w:val="00F34A5E"/>
    <w:rsid w:val="00F43CCF"/>
    <w:rsid w:val="00F514A1"/>
    <w:rsid w:val="00F53349"/>
    <w:rsid w:val="00F538C5"/>
    <w:rsid w:val="00F56A24"/>
    <w:rsid w:val="00F578D6"/>
    <w:rsid w:val="00F61955"/>
    <w:rsid w:val="00F63142"/>
    <w:rsid w:val="00F657A6"/>
    <w:rsid w:val="00F66B9E"/>
    <w:rsid w:val="00F7013A"/>
    <w:rsid w:val="00F73151"/>
    <w:rsid w:val="00F731E6"/>
    <w:rsid w:val="00F73AC0"/>
    <w:rsid w:val="00F74C39"/>
    <w:rsid w:val="00F752DB"/>
    <w:rsid w:val="00F75A29"/>
    <w:rsid w:val="00F76D31"/>
    <w:rsid w:val="00F773E4"/>
    <w:rsid w:val="00F8114A"/>
    <w:rsid w:val="00F81D20"/>
    <w:rsid w:val="00F84971"/>
    <w:rsid w:val="00F85FA3"/>
    <w:rsid w:val="00F9389F"/>
    <w:rsid w:val="00F9491B"/>
    <w:rsid w:val="00FA4E55"/>
    <w:rsid w:val="00FA588C"/>
    <w:rsid w:val="00FA5B61"/>
    <w:rsid w:val="00FB34B0"/>
    <w:rsid w:val="00FC4A08"/>
    <w:rsid w:val="00FD0AAC"/>
    <w:rsid w:val="00FD2887"/>
    <w:rsid w:val="00FE276C"/>
    <w:rsid w:val="00FE7BFF"/>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none [1943]" stroke="f">
      <v:fill color="none [1943]"/>
      <v:stroke on="f"/>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2A7E23"/>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rief-BULLET">
    <w:name w:val="Brief - BULLET"/>
    <w:basedOn w:val="Normal"/>
    <w:uiPriority w:val="99"/>
    <w:rsid w:val="00771D89"/>
    <w:pPr>
      <w:numPr>
        <w:numId w:val="1"/>
      </w:numPr>
      <w:spacing w:line="230" w:lineRule="exact"/>
    </w:pPr>
    <w:rPr>
      <w:sz w:val="22"/>
      <w:szCs w:val="20"/>
      <w:lang w:eastAsia="en-US"/>
    </w:rPr>
  </w:style>
  <w:style w:type="character" w:styleId="CommentReference">
    <w:name w:val="annotation reference"/>
    <w:basedOn w:val="DefaultParagraphFont"/>
    <w:semiHidden/>
    <w:rsid w:val="00853AA7"/>
    <w:rPr>
      <w:sz w:val="16"/>
      <w:szCs w:val="16"/>
    </w:rPr>
  </w:style>
  <w:style w:type="paragraph" w:styleId="CommentText">
    <w:name w:val="annotation text"/>
    <w:basedOn w:val="Normal"/>
    <w:semiHidden/>
    <w:rsid w:val="00853AA7"/>
    <w:rPr>
      <w:sz w:val="20"/>
      <w:szCs w:val="20"/>
    </w:rPr>
  </w:style>
  <w:style w:type="paragraph" w:styleId="CommentSubject">
    <w:name w:val="annotation subject"/>
    <w:basedOn w:val="CommentText"/>
    <w:next w:val="CommentText"/>
    <w:semiHidden/>
    <w:rsid w:val="00853AA7"/>
    <w:rPr>
      <w:b/>
      <w:bCs/>
    </w:rPr>
  </w:style>
  <w:style w:type="paragraph" w:styleId="BalloonText">
    <w:name w:val="Balloon Text"/>
    <w:basedOn w:val="Normal"/>
    <w:semiHidden/>
    <w:rsid w:val="00853AA7"/>
    <w:rPr>
      <w:rFonts w:ascii="Tahoma" w:hAnsi="Tahoma" w:cs="Tahoma"/>
      <w:sz w:val="16"/>
      <w:szCs w:val="16"/>
    </w:rPr>
  </w:style>
  <w:style w:type="paragraph" w:styleId="Header">
    <w:name w:val="header"/>
    <w:basedOn w:val="Normal"/>
    <w:link w:val="HeaderChar"/>
    <w:uiPriority w:val="99"/>
    <w:rsid w:val="00CB1ECE"/>
    <w:pPr>
      <w:tabs>
        <w:tab w:val="center" w:pos="4153"/>
        <w:tab w:val="right" w:pos="8306"/>
      </w:tabs>
    </w:pPr>
  </w:style>
  <w:style w:type="character" w:styleId="PageNumber">
    <w:name w:val="page number"/>
    <w:basedOn w:val="DefaultParagraphFont"/>
    <w:rsid w:val="00CB1ECE"/>
  </w:style>
  <w:style w:type="paragraph" w:styleId="FootnoteText">
    <w:name w:val="footnote text"/>
    <w:basedOn w:val="Normal"/>
    <w:link w:val="FootnoteTextChar"/>
    <w:rsid w:val="00F81D20"/>
    <w:rPr>
      <w:sz w:val="20"/>
      <w:szCs w:val="20"/>
    </w:rPr>
  </w:style>
  <w:style w:type="character" w:customStyle="1" w:styleId="FootnoteTextChar">
    <w:name w:val="Footnote Text Char"/>
    <w:basedOn w:val="DefaultParagraphFont"/>
    <w:link w:val="FootnoteText"/>
    <w:rsid w:val="00F81D20"/>
  </w:style>
  <w:style w:type="character" w:styleId="FootnoteReference">
    <w:name w:val="footnote reference"/>
    <w:basedOn w:val="DefaultParagraphFont"/>
    <w:rsid w:val="00F81D20"/>
    <w:rPr>
      <w:vertAlign w:val="superscript"/>
    </w:rPr>
  </w:style>
  <w:style w:type="paragraph" w:styleId="ListParagraph">
    <w:name w:val="List Paragraph"/>
    <w:basedOn w:val="Normal"/>
    <w:uiPriority w:val="34"/>
    <w:qFormat/>
    <w:rsid w:val="005B5AEA"/>
    <w:pPr>
      <w:ind w:left="720"/>
      <w:contextualSpacing/>
    </w:pPr>
  </w:style>
  <w:style w:type="paragraph" w:styleId="Footer">
    <w:name w:val="footer"/>
    <w:basedOn w:val="Normal"/>
    <w:link w:val="FooterChar"/>
    <w:uiPriority w:val="99"/>
    <w:rsid w:val="009007FD"/>
    <w:pPr>
      <w:tabs>
        <w:tab w:val="center" w:pos="4513"/>
        <w:tab w:val="right" w:pos="9026"/>
      </w:tabs>
    </w:pPr>
  </w:style>
  <w:style w:type="character" w:customStyle="1" w:styleId="FooterChar">
    <w:name w:val="Footer Char"/>
    <w:basedOn w:val="DefaultParagraphFont"/>
    <w:link w:val="Footer"/>
    <w:uiPriority w:val="99"/>
    <w:rsid w:val="009007FD"/>
    <w:rPr>
      <w:sz w:val="24"/>
      <w:szCs w:val="24"/>
    </w:rPr>
  </w:style>
  <w:style w:type="character" w:customStyle="1" w:styleId="HeaderChar">
    <w:name w:val="Header Char"/>
    <w:basedOn w:val="DefaultParagraphFont"/>
    <w:link w:val="Header"/>
    <w:uiPriority w:val="99"/>
    <w:rsid w:val="00C5514F"/>
    <w:rPr>
      <w:sz w:val="24"/>
      <w:szCs w:val="24"/>
    </w:rPr>
  </w:style>
  <w:style w:type="paragraph" w:styleId="EndnoteText">
    <w:name w:val="endnote text"/>
    <w:basedOn w:val="Normal"/>
    <w:link w:val="EndnoteTextChar"/>
    <w:rsid w:val="000F63DB"/>
    <w:rPr>
      <w:sz w:val="20"/>
      <w:szCs w:val="20"/>
    </w:rPr>
  </w:style>
  <w:style w:type="character" w:customStyle="1" w:styleId="EndnoteTextChar">
    <w:name w:val="Endnote Text Char"/>
    <w:basedOn w:val="DefaultParagraphFont"/>
    <w:link w:val="EndnoteText"/>
    <w:rsid w:val="000F63DB"/>
  </w:style>
  <w:style w:type="character" w:styleId="EndnoteReference">
    <w:name w:val="endnote reference"/>
    <w:basedOn w:val="DefaultParagraphFont"/>
    <w:rsid w:val="000F63DB"/>
    <w:rPr>
      <w:vertAlign w:val="superscript"/>
    </w:rPr>
  </w:style>
  <w:style w:type="paragraph" w:styleId="NormalWeb">
    <w:name w:val="Normal (Web)"/>
    <w:basedOn w:val="Normal"/>
    <w:uiPriority w:val="99"/>
    <w:unhideWhenUsed/>
    <w:rsid w:val="0076111C"/>
    <w:pPr>
      <w:spacing w:before="100" w:beforeAutospacing="1" w:after="100" w:afterAutospacing="1"/>
    </w:pPr>
    <w:rPr>
      <w:rFonts w:eastAsiaTheme="minorHAnsi"/>
    </w:rPr>
  </w:style>
  <w:style w:type="character" w:styleId="Hyperlink">
    <w:name w:val="Hyperlink"/>
    <w:basedOn w:val="DefaultParagraphFont"/>
    <w:rsid w:val="000B0837"/>
    <w:rPr>
      <w:color w:val="0000FF" w:themeColor="hyperlink"/>
      <w:u w:val="single"/>
    </w:rPr>
  </w:style>
  <w:style w:type="character" w:styleId="FollowedHyperlink">
    <w:name w:val="FollowedHyperlink"/>
    <w:basedOn w:val="DefaultParagraphFont"/>
    <w:rsid w:val="00805239"/>
    <w:rPr>
      <w:color w:val="800080" w:themeColor="followedHyperlink"/>
      <w:u w:val="single"/>
    </w:rPr>
  </w:style>
  <w:style w:type="paragraph" w:styleId="NoSpacing">
    <w:name w:val="No Spacing"/>
    <w:uiPriority w:val="1"/>
    <w:qFormat/>
    <w:rsid w:val="00565AE8"/>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2A7E23"/>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rief-BULLET">
    <w:name w:val="Brief - BULLET"/>
    <w:basedOn w:val="Normal"/>
    <w:uiPriority w:val="99"/>
    <w:rsid w:val="00771D89"/>
    <w:pPr>
      <w:numPr>
        <w:numId w:val="1"/>
      </w:numPr>
      <w:spacing w:line="230" w:lineRule="exact"/>
    </w:pPr>
    <w:rPr>
      <w:sz w:val="22"/>
      <w:szCs w:val="20"/>
      <w:lang w:eastAsia="en-US"/>
    </w:rPr>
  </w:style>
  <w:style w:type="character" w:styleId="CommentReference">
    <w:name w:val="annotation reference"/>
    <w:basedOn w:val="DefaultParagraphFont"/>
    <w:semiHidden/>
    <w:rsid w:val="00853AA7"/>
    <w:rPr>
      <w:sz w:val="16"/>
      <w:szCs w:val="16"/>
    </w:rPr>
  </w:style>
  <w:style w:type="paragraph" w:styleId="CommentText">
    <w:name w:val="annotation text"/>
    <w:basedOn w:val="Normal"/>
    <w:semiHidden/>
    <w:rsid w:val="00853AA7"/>
    <w:rPr>
      <w:sz w:val="20"/>
      <w:szCs w:val="20"/>
    </w:rPr>
  </w:style>
  <w:style w:type="paragraph" w:styleId="CommentSubject">
    <w:name w:val="annotation subject"/>
    <w:basedOn w:val="CommentText"/>
    <w:next w:val="CommentText"/>
    <w:semiHidden/>
    <w:rsid w:val="00853AA7"/>
    <w:rPr>
      <w:b/>
      <w:bCs/>
    </w:rPr>
  </w:style>
  <w:style w:type="paragraph" w:styleId="BalloonText">
    <w:name w:val="Balloon Text"/>
    <w:basedOn w:val="Normal"/>
    <w:semiHidden/>
    <w:rsid w:val="00853AA7"/>
    <w:rPr>
      <w:rFonts w:ascii="Tahoma" w:hAnsi="Tahoma" w:cs="Tahoma"/>
      <w:sz w:val="16"/>
      <w:szCs w:val="16"/>
    </w:rPr>
  </w:style>
  <w:style w:type="paragraph" w:styleId="Header">
    <w:name w:val="header"/>
    <w:basedOn w:val="Normal"/>
    <w:link w:val="HeaderChar"/>
    <w:uiPriority w:val="99"/>
    <w:rsid w:val="00CB1ECE"/>
    <w:pPr>
      <w:tabs>
        <w:tab w:val="center" w:pos="4153"/>
        <w:tab w:val="right" w:pos="8306"/>
      </w:tabs>
    </w:pPr>
  </w:style>
  <w:style w:type="character" w:styleId="PageNumber">
    <w:name w:val="page number"/>
    <w:basedOn w:val="DefaultParagraphFont"/>
    <w:rsid w:val="00CB1ECE"/>
  </w:style>
  <w:style w:type="paragraph" w:styleId="FootnoteText">
    <w:name w:val="footnote text"/>
    <w:basedOn w:val="Normal"/>
    <w:link w:val="FootnoteTextChar"/>
    <w:rsid w:val="00F81D20"/>
    <w:rPr>
      <w:sz w:val="20"/>
      <w:szCs w:val="20"/>
    </w:rPr>
  </w:style>
  <w:style w:type="character" w:customStyle="1" w:styleId="FootnoteTextChar">
    <w:name w:val="Footnote Text Char"/>
    <w:basedOn w:val="DefaultParagraphFont"/>
    <w:link w:val="FootnoteText"/>
    <w:rsid w:val="00F81D20"/>
  </w:style>
  <w:style w:type="character" w:styleId="FootnoteReference">
    <w:name w:val="footnote reference"/>
    <w:basedOn w:val="DefaultParagraphFont"/>
    <w:rsid w:val="00F81D20"/>
    <w:rPr>
      <w:vertAlign w:val="superscript"/>
    </w:rPr>
  </w:style>
  <w:style w:type="paragraph" w:styleId="ListParagraph">
    <w:name w:val="List Paragraph"/>
    <w:basedOn w:val="Normal"/>
    <w:uiPriority w:val="34"/>
    <w:qFormat/>
    <w:rsid w:val="005B5AEA"/>
    <w:pPr>
      <w:ind w:left="720"/>
      <w:contextualSpacing/>
    </w:pPr>
  </w:style>
  <w:style w:type="paragraph" w:styleId="Footer">
    <w:name w:val="footer"/>
    <w:basedOn w:val="Normal"/>
    <w:link w:val="FooterChar"/>
    <w:uiPriority w:val="99"/>
    <w:rsid w:val="009007FD"/>
    <w:pPr>
      <w:tabs>
        <w:tab w:val="center" w:pos="4513"/>
        <w:tab w:val="right" w:pos="9026"/>
      </w:tabs>
    </w:pPr>
  </w:style>
  <w:style w:type="character" w:customStyle="1" w:styleId="FooterChar">
    <w:name w:val="Footer Char"/>
    <w:basedOn w:val="DefaultParagraphFont"/>
    <w:link w:val="Footer"/>
    <w:uiPriority w:val="99"/>
    <w:rsid w:val="009007FD"/>
    <w:rPr>
      <w:sz w:val="24"/>
      <w:szCs w:val="24"/>
    </w:rPr>
  </w:style>
  <w:style w:type="character" w:customStyle="1" w:styleId="HeaderChar">
    <w:name w:val="Header Char"/>
    <w:basedOn w:val="DefaultParagraphFont"/>
    <w:link w:val="Header"/>
    <w:uiPriority w:val="99"/>
    <w:rsid w:val="00C5514F"/>
    <w:rPr>
      <w:sz w:val="24"/>
      <w:szCs w:val="24"/>
    </w:rPr>
  </w:style>
  <w:style w:type="paragraph" w:styleId="EndnoteText">
    <w:name w:val="endnote text"/>
    <w:basedOn w:val="Normal"/>
    <w:link w:val="EndnoteTextChar"/>
    <w:rsid w:val="000F63DB"/>
    <w:rPr>
      <w:sz w:val="20"/>
      <w:szCs w:val="20"/>
    </w:rPr>
  </w:style>
  <w:style w:type="character" w:customStyle="1" w:styleId="EndnoteTextChar">
    <w:name w:val="Endnote Text Char"/>
    <w:basedOn w:val="DefaultParagraphFont"/>
    <w:link w:val="EndnoteText"/>
    <w:rsid w:val="000F63DB"/>
  </w:style>
  <w:style w:type="character" w:styleId="EndnoteReference">
    <w:name w:val="endnote reference"/>
    <w:basedOn w:val="DefaultParagraphFont"/>
    <w:rsid w:val="000F63DB"/>
    <w:rPr>
      <w:vertAlign w:val="superscript"/>
    </w:rPr>
  </w:style>
  <w:style w:type="paragraph" w:styleId="NormalWeb">
    <w:name w:val="Normal (Web)"/>
    <w:basedOn w:val="Normal"/>
    <w:uiPriority w:val="99"/>
    <w:unhideWhenUsed/>
    <w:rsid w:val="0076111C"/>
    <w:pPr>
      <w:spacing w:before="100" w:beforeAutospacing="1" w:after="100" w:afterAutospacing="1"/>
    </w:pPr>
    <w:rPr>
      <w:rFonts w:eastAsiaTheme="minorHAnsi"/>
    </w:rPr>
  </w:style>
  <w:style w:type="character" w:styleId="Hyperlink">
    <w:name w:val="Hyperlink"/>
    <w:basedOn w:val="DefaultParagraphFont"/>
    <w:rsid w:val="000B0837"/>
    <w:rPr>
      <w:color w:val="0000FF" w:themeColor="hyperlink"/>
      <w:u w:val="single"/>
    </w:rPr>
  </w:style>
  <w:style w:type="character" w:styleId="FollowedHyperlink">
    <w:name w:val="FollowedHyperlink"/>
    <w:basedOn w:val="DefaultParagraphFont"/>
    <w:rsid w:val="00805239"/>
    <w:rPr>
      <w:color w:val="800080" w:themeColor="followedHyperlink"/>
      <w:u w:val="single"/>
    </w:rPr>
  </w:style>
  <w:style w:type="paragraph" w:styleId="NoSpacing">
    <w:name w:val="No Spacing"/>
    <w:uiPriority w:val="1"/>
    <w:qFormat/>
    <w:rsid w:val="00565AE8"/>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8471623">
      <w:bodyDiv w:val="1"/>
      <w:marLeft w:val="0"/>
      <w:marRight w:val="0"/>
      <w:marTop w:val="0"/>
      <w:marBottom w:val="0"/>
      <w:divBdr>
        <w:top w:val="none" w:sz="0" w:space="0" w:color="auto"/>
        <w:left w:val="none" w:sz="0" w:space="0" w:color="auto"/>
        <w:bottom w:val="none" w:sz="0" w:space="0" w:color="auto"/>
        <w:right w:val="none" w:sz="0" w:space="0" w:color="auto"/>
      </w:divBdr>
    </w:div>
    <w:div w:id="341591268">
      <w:bodyDiv w:val="1"/>
      <w:marLeft w:val="0"/>
      <w:marRight w:val="0"/>
      <w:marTop w:val="0"/>
      <w:marBottom w:val="0"/>
      <w:divBdr>
        <w:top w:val="none" w:sz="0" w:space="0" w:color="auto"/>
        <w:left w:val="none" w:sz="0" w:space="0" w:color="auto"/>
        <w:bottom w:val="none" w:sz="0" w:space="0" w:color="auto"/>
        <w:right w:val="none" w:sz="0" w:space="0" w:color="auto"/>
      </w:divBdr>
    </w:div>
    <w:div w:id="451635486">
      <w:bodyDiv w:val="1"/>
      <w:marLeft w:val="0"/>
      <w:marRight w:val="0"/>
      <w:marTop w:val="0"/>
      <w:marBottom w:val="0"/>
      <w:divBdr>
        <w:top w:val="none" w:sz="0" w:space="0" w:color="auto"/>
        <w:left w:val="none" w:sz="0" w:space="0" w:color="auto"/>
        <w:bottom w:val="none" w:sz="0" w:space="0" w:color="auto"/>
        <w:right w:val="none" w:sz="0" w:space="0" w:color="auto"/>
      </w:divBdr>
    </w:div>
    <w:div w:id="485903543">
      <w:bodyDiv w:val="1"/>
      <w:marLeft w:val="0"/>
      <w:marRight w:val="0"/>
      <w:marTop w:val="96"/>
      <w:marBottom w:val="0"/>
      <w:divBdr>
        <w:top w:val="none" w:sz="0" w:space="0" w:color="auto"/>
        <w:left w:val="none" w:sz="0" w:space="0" w:color="auto"/>
        <w:bottom w:val="none" w:sz="0" w:space="0" w:color="auto"/>
        <w:right w:val="none" w:sz="0" w:space="0" w:color="auto"/>
      </w:divBdr>
      <w:divsChild>
        <w:div w:id="1349410246">
          <w:marLeft w:val="0"/>
          <w:marRight w:val="0"/>
          <w:marTop w:val="0"/>
          <w:marBottom w:val="0"/>
          <w:divBdr>
            <w:top w:val="none" w:sz="0" w:space="0" w:color="auto"/>
            <w:left w:val="none" w:sz="0" w:space="0" w:color="auto"/>
            <w:bottom w:val="none" w:sz="0" w:space="0" w:color="auto"/>
            <w:right w:val="none" w:sz="0" w:space="0" w:color="auto"/>
          </w:divBdr>
          <w:divsChild>
            <w:div w:id="971323238">
              <w:marLeft w:val="0"/>
              <w:marRight w:val="0"/>
              <w:marTop w:val="780"/>
              <w:marBottom w:val="0"/>
              <w:divBdr>
                <w:top w:val="none" w:sz="0" w:space="0" w:color="auto"/>
                <w:left w:val="none" w:sz="0" w:space="0" w:color="auto"/>
                <w:bottom w:val="none" w:sz="0" w:space="0" w:color="auto"/>
                <w:right w:val="none" w:sz="0" w:space="0" w:color="auto"/>
              </w:divBdr>
              <w:divsChild>
                <w:div w:id="149908422">
                  <w:marLeft w:val="0"/>
                  <w:marRight w:val="0"/>
                  <w:marTop w:val="0"/>
                  <w:marBottom w:val="0"/>
                  <w:divBdr>
                    <w:top w:val="none" w:sz="0" w:space="0" w:color="auto"/>
                    <w:left w:val="none" w:sz="0" w:space="0" w:color="auto"/>
                    <w:bottom w:val="none" w:sz="0" w:space="0" w:color="auto"/>
                    <w:right w:val="none" w:sz="0" w:space="0" w:color="auto"/>
                  </w:divBdr>
                  <w:divsChild>
                    <w:div w:id="401755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33349182">
      <w:bodyDiv w:val="1"/>
      <w:marLeft w:val="0"/>
      <w:marRight w:val="0"/>
      <w:marTop w:val="0"/>
      <w:marBottom w:val="0"/>
      <w:divBdr>
        <w:top w:val="none" w:sz="0" w:space="0" w:color="auto"/>
        <w:left w:val="none" w:sz="0" w:space="0" w:color="auto"/>
        <w:bottom w:val="none" w:sz="0" w:space="0" w:color="auto"/>
        <w:right w:val="none" w:sz="0" w:space="0" w:color="auto"/>
      </w:divBdr>
    </w:div>
    <w:div w:id="895698301">
      <w:bodyDiv w:val="1"/>
      <w:marLeft w:val="0"/>
      <w:marRight w:val="0"/>
      <w:marTop w:val="0"/>
      <w:marBottom w:val="0"/>
      <w:divBdr>
        <w:top w:val="none" w:sz="0" w:space="0" w:color="auto"/>
        <w:left w:val="none" w:sz="0" w:space="0" w:color="auto"/>
        <w:bottom w:val="none" w:sz="0" w:space="0" w:color="auto"/>
        <w:right w:val="none" w:sz="0" w:space="0" w:color="auto"/>
      </w:divBdr>
    </w:div>
    <w:div w:id="982733511">
      <w:bodyDiv w:val="1"/>
      <w:marLeft w:val="0"/>
      <w:marRight w:val="0"/>
      <w:marTop w:val="0"/>
      <w:marBottom w:val="0"/>
      <w:divBdr>
        <w:top w:val="none" w:sz="0" w:space="0" w:color="auto"/>
        <w:left w:val="none" w:sz="0" w:space="0" w:color="auto"/>
        <w:bottom w:val="none" w:sz="0" w:space="0" w:color="auto"/>
        <w:right w:val="none" w:sz="0" w:space="0" w:color="auto"/>
      </w:divBdr>
    </w:div>
    <w:div w:id="1057508794">
      <w:bodyDiv w:val="1"/>
      <w:marLeft w:val="0"/>
      <w:marRight w:val="0"/>
      <w:marTop w:val="0"/>
      <w:marBottom w:val="0"/>
      <w:divBdr>
        <w:top w:val="none" w:sz="0" w:space="0" w:color="auto"/>
        <w:left w:val="none" w:sz="0" w:space="0" w:color="auto"/>
        <w:bottom w:val="none" w:sz="0" w:space="0" w:color="auto"/>
        <w:right w:val="none" w:sz="0" w:space="0" w:color="auto"/>
      </w:divBdr>
    </w:div>
    <w:div w:id="1200317612">
      <w:bodyDiv w:val="1"/>
      <w:marLeft w:val="0"/>
      <w:marRight w:val="0"/>
      <w:marTop w:val="0"/>
      <w:marBottom w:val="0"/>
      <w:divBdr>
        <w:top w:val="none" w:sz="0" w:space="0" w:color="auto"/>
        <w:left w:val="none" w:sz="0" w:space="0" w:color="auto"/>
        <w:bottom w:val="none" w:sz="0" w:space="0" w:color="auto"/>
        <w:right w:val="none" w:sz="0" w:space="0" w:color="auto"/>
      </w:divBdr>
    </w:div>
    <w:div w:id="1517383302">
      <w:bodyDiv w:val="1"/>
      <w:marLeft w:val="0"/>
      <w:marRight w:val="0"/>
      <w:marTop w:val="0"/>
      <w:marBottom w:val="0"/>
      <w:divBdr>
        <w:top w:val="none" w:sz="0" w:space="0" w:color="auto"/>
        <w:left w:val="none" w:sz="0" w:space="0" w:color="auto"/>
        <w:bottom w:val="none" w:sz="0" w:space="0" w:color="auto"/>
        <w:right w:val="none" w:sz="0" w:space="0" w:color="auto"/>
      </w:divBdr>
    </w:div>
    <w:div w:id="1529101206">
      <w:bodyDiv w:val="1"/>
      <w:marLeft w:val="0"/>
      <w:marRight w:val="0"/>
      <w:marTop w:val="0"/>
      <w:marBottom w:val="0"/>
      <w:divBdr>
        <w:top w:val="none" w:sz="0" w:space="0" w:color="auto"/>
        <w:left w:val="none" w:sz="0" w:space="0" w:color="auto"/>
        <w:bottom w:val="none" w:sz="0" w:space="0" w:color="auto"/>
        <w:right w:val="none" w:sz="0" w:space="0" w:color="auto"/>
      </w:divBdr>
    </w:div>
    <w:div w:id="1888839401">
      <w:bodyDiv w:val="1"/>
      <w:marLeft w:val="0"/>
      <w:marRight w:val="0"/>
      <w:marTop w:val="0"/>
      <w:marBottom w:val="0"/>
      <w:divBdr>
        <w:top w:val="none" w:sz="0" w:space="0" w:color="auto"/>
        <w:left w:val="none" w:sz="0" w:space="0" w:color="auto"/>
        <w:bottom w:val="none" w:sz="0" w:space="0" w:color="auto"/>
        <w:right w:val="none" w:sz="0" w:space="0" w:color="auto"/>
      </w:divBdr>
    </w:div>
    <w:div w:id="1943806294">
      <w:bodyDiv w:val="1"/>
      <w:marLeft w:val="0"/>
      <w:marRight w:val="0"/>
      <w:marTop w:val="0"/>
      <w:marBottom w:val="0"/>
      <w:divBdr>
        <w:top w:val="none" w:sz="0" w:space="0" w:color="auto"/>
        <w:left w:val="none" w:sz="0" w:space="0" w:color="auto"/>
        <w:bottom w:val="none" w:sz="0" w:space="0" w:color="auto"/>
        <w:right w:val="none" w:sz="0" w:space="0" w:color="auto"/>
      </w:divBdr>
    </w:div>
    <w:div w:id="19679280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30.wmf"/><Relationship Id="rId18" Type="http://schemas.openxmlformats.org/officeDocument/2006/relationships/footer" Target="footer2.xml"/><Relationship Id="rId3" Type="http://schemas.openxmlformats.org/officeDocument/2006/relationships/styles" Target="styles.xml"/><Relationship Id="rId21" Type="http://schemas.openxmlformats.org/officeDocument/2006/relationships/image" Target="media/image9.wmf"/><Relationship Id="rId7" Type="http://schemas.openxmlformats.org/officeDocument/2006/relationships/footnotes" Target="footnotes.xml"/><Relationship Id="rId12" Type="http://schemas.openxmlformats.org/officeDocument/2006/relationships/image" Target="media/image3.wmf"/><Relationship Id="rId17" Type="http://schemas.openxmlformats.org/officeDocument/2006/relationships/header" Target="header3.xm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image" Target="media/image80.wmf"/><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0.wmf"/><Relationship Id="rId24"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header" Target="header2.xml"/><Relationship Id="rId23" Type="http://schemas.openxmlformats.org/officeDocument/2006/relationships/hyperlink" Target="http://lmip.gov.au/default.aspx?LMIP/EmploymentProjections" TargetMode="External"/><Relationship Id="rId10" Type="http://schemas.openxmlformats.org/officeDocument/2006/relationships/image" Target="media/image2.wmf"/><Relationship Id="rId19" Type="http://schemas.openxmlformats.org/officeDocument/2006/relationships/image" Target="media/image8.wmf"/><Relationship Id="rId4" Type="http://schemas.microsoft.com/office/2007/relationships/stylesWithEffects" Target="stylesWithEffects.xml"/><Relationship Id="rId9" Type="http://schemas.openxmlformats.org/officeDocument/2006/relationships/image" Target="media/image1.emf"/><Relationship Id="rId14" Type="http://schemas.openxmlformats.org/officeDocument/2006/relationships/header" Target="header1.xml"/><Relationship Id="rId22" Type="http://schemas.openxmlformats.org/officeDocument/2006/relationships/image" Target="media/image90.wmf"/></Relationships>
</file>

<file path=word/_rels/footer1.xml.rels><?xml version="1.0" encoding="UTF-8" standalone="yes"?>
<Relationships xmlns="http://schemas.openxmlformats.org/package/2006/relationships"><Relationship Id="rId1" Type="http://schemas.openxmlformats.org/officeDocument/2006/relationships/image" Target="media/image5.jpeg"/></Relationships>
</file>

<file path=word/_rels/footer2.xml.rels><?xml version="1.0" encoding="UTF-8" standalone="yes"?>
<Relationships xmlns="http://schemas.openxmlformats.org/package/2006/relationships"><Relationship Id="rId1" Type="http://schemas.openxmlformats.org/officeDocument/2006/relationships/image" Target="media/image5.jpeg"/></Relationships>
</file>

<file path=word/_rels/header2.xml.rels><?xml version="1.0" encoding="UTF-8" standalone="yes"?>
<Relationships xmlns="http://schemas.openxmlformats.org/package/2006/relationships"><Relationship Id="rId1" Type="http://schemas.openxmlformats.org/officeDocument/2006/relationships/image" Target="media/image4.png"/></Relationships>
</file>

<file path=word/_rels/header3.xml.rels><?xml version="1.0" encoding="UTF-8" standalone="yes"?>
<Relationships xmlns="http://schemas.openxmlformats.org/package/2006/relationships"><Relationship Id="rId3" Type="http://schemas.openxmlformats.org/officeDocument/2006/relationships/image" Target="media/image70.jpeg"/><Relationship Id="rId2" Type="http://schemas.openxmlformats.org/officeDocument/2006/relationships/image" Target="media/image7.jpeg"/><Relationship Id="rId1" Type="http://schemas.openxmlformats.org/officeDocument/2006/relationships/image" Target="media/image6.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68F2C16-DEF1-4845-852E-906C941F37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1136</Words>
  <Characters>6477</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The Department of Education, Employment and Workplace Relations (DEEWR)</vt:lpstr>
    </vt:vector>
  </TitlesOfParts>
  <Company>DEWR</Company>
  <LinksUpToDate>false</LinksUpToDate>
  <CharactersWithSpaces>7598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Department of Education, Employment and Workplace Relations (DEEWR)</dc:title>
  <dc:creator>Nadine Groney</dc:creator>
  <cp:lastModifiedBy>David</cp:lastModifiedBy>
  <cp:revision>2</cp:revision>
  <cp:lastPrinted>2014-03-02T23:00:00Z</cp:lastPrinted>
  <dcterms:created xsi:type="dcterms:W3CDTF">2014-03-28T01:11:00Z</dcterms:created>
  <dcterms:modified xsi:type="dcterms:W3CDTF">2014-03-28T01:11:00Z</dcterms:modified>
</cp:coreProperties>
</file>