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99" w:rsidRPr="00354C99" w:rsidRDefault="00354C99" w:rsidP="00203D7D">
      <w:pPr>
        <w:jc w:val="center"/>
        <w:rPr>
          <w:rFonts w:ascii="Times New Roman" w:hAnsi="Times New Roman" w:cs="Times New Roman"/>
          <w:b/>
          <w:color w:val="FF0000"/>
          <w:sz w:val="24"/>
          <w:szCs w:val="24"/>
        </w:rPr>
      </w:pPr>
      <w:r w:rsidRPr="00354C99">
        <w:rPr>
          <w:rFonts w:ascii="Times New Roman" w:hAnsi="Times New Roman" w:cs="Times New Roman"/>
          <w:b/>
          <w:color w:val="FF0000"/>
          <w:sz w:val="24"/>
          <w:szCs w:val="24"/>
        </w:rPr>
        <w:t xml:space="preserve">** Embargoed until </w:t>
      </w:r>
      <w:r w:rsidR="00F40E16">
        <w:rPr>
          <w:rFonts w:ascii="Times New Roman" w:hAnsi="Times New Roman" w:cs="Times New Roman"/>
          <w:b/>
          <w:color w:val="FF0000"/>
          <w:sz w:val="24"/>
          <w:szCs w:val="24"/>
        </w:rPr>
        <w:t xml:space="preserve">delivery (Thu </w:t>
      </w:r>
      <w:r w:rsidRPr="00354C99">
        <w:rPr>
          <w:rFonts w:ascii="Times New Roman" w:hAnsi="Times New Roman" w:cs="Times New Roman"/>
          <w:b/>
          <w:color w:val="FF0000"/>
          <w:sz w:val="24"/>
          <w:szCs w:val="24"/>
        </w:rPr>
        <w:t>19 May 2016</w:t>
      </w:r>
      <w:r w:rsidR="00F40E16">
        <w:rPr>
          <w:rFonts w:ascii="Times New Roman" w:hAnsi="Times New Roman" w:cs="Times New Roman"/>
          <w:b/>
          <w:color w:val="FF0000"/>
          <w:sz w:val="24"/>
          <w:szCs w:val="24"/>
        </w:rPr>
        <w:t>, 7pm)</w:t>
      </w:r>
      <w:r w:rsidRPr="00354C99">
        <w:rPr>
          <w:rFonts w:ascii="Times New Roman" w:hAnsi="Times New Roman" w:cs="Times New Roman"/>
          <w:b/>
          <w:color w:val="FF0000"/>
          <w:sz w:val="24"/>
          <w:szCs w:val="24"/>
        </w:rPr>
        <w:t xml:space="preserve"> **</w:t>
      </w:r>
    </w:p>
    <w:p w:rsidR="00545EA3" w:rsidRPr="00C442D2" w:rsidRDefault="00545EA3" w:rsidP="00203D7D">
      <w:pPr>
        <w:jc w:val="center"/>
        <w:rPr>
          <w:rFonts w:ascii="Times New Roman" w:hAnsi="Times New Roman" w:cs="Times New Roman"/>
          <w:b/>
          <w:sz w:val="24"/>
          <w:szCs w:val="24"/>
        </w:rPr>
      </w:pPr>
      <w:r w:rsidRPr="00C442D2">
        <w:rPr>
          <w:rFonts w:ascii="Times New Roman" w:hAnsi="Times New Roman" w:cs="Times New Roman"/>
          <w:b/>
          <w:sz w:val="24"/>
          <w:szCs w:val="24"/>
        </w:rPr>
        <w:t>Marke</w:t>
      </w:r>
      <w:r w:rsidR="00844574" w:rsidRPr="00C442D2">
        <w:rPr>
          <w:rFonts w:ascii="Times New Roman" w:hAnsi="Times New Roman" w:cs="Times New Roman"/>
          <w:b/>
          <w:sz w:val="24"/>
          <w:szCs w:val="24"/>
        </w:rPr>
        <w:t>ts, Monopolies and Moguls: The Relationship between Inequality and Competition</w:t>
      </w:r>
      <w:r w:rsidR="00844574" w:rsidRPr="00C442D2">
        <w:rPr>
          <w:rStyle w:val="EndnoteReference"/>
          <w:rFonts w:ascii="Times New Roman" w:hAnsi="Times New Roman" w:cs="Times New Roman"/>
          <w:b/>
          <w:sz w:val="24"/>
          <w:szCs w:val="24"/>
        </w:rPr>
        <w:endnoteReference w:customMarkFollows="1" w:id="1"/>
        <w:t>*</w:t>
      </w:r>
    </w:p>
    <w:p w:rsidR="00545EA3" w:rsidRPr="00C442D2" w:rsidRDefault="000C50CF" w:rsidP="00203D7D">
      <w:pPr>
        <w:jc w:val="center"/>
        <w:rPr>
          <w:rFonts w:ascii="Times New Roman" w:hAnsi="Times New Roman" w:cs="Times New Roman"/>
          <w:b/>
          <w:sz w:val="24"/>
          <w:szCs w:val="24"/>
        </w:rPr>
      </w:pPr>
      <w:r w:rsidRPr="00C442D2">
        <w:rPr>
          <w:rFonts w:ascii="Times New Roman" w:hAnsi="Times New Roman" w:cs="Times New Roman"/>
          <w:b/>
          <w:sz w:val="24"/>
          <w:szCs w:val="24"/>
        </w:rPr>
        <w:t xml:space="preserve">John </w:t>
      </w:r>
      <w:r w:rsidR="00545EA3" w:rsidRPr="00C442D2">
        <w:rPr>
          <w:rFonts w:ascii="Times New Roman" w:hAnsi="Times New Roman" w:cs="Times New Roman"/>
          <w:b/>
          <w:sz w:val="24"/>
          <w:szCs w:val="24"/>
        </w:rPr>
        <w:t>Freebairn Lecture</w:t>
      </w:r>
      <w:r w:rsidRPr="00C442D2">
        <w:rPr>
          <w:rFonts w:ascii="Times New Roman" w:hAnsi="Times New Roman" w:cs="Times New Roman"/>
          <w:b/>
          <w:sz w:val="24"/>
          <w:szCs w:val="24"/>
        </w:rPr>
        <w:t xml:space="preserve"> in Public Policy</w:t>
      </w:r>
      <w:r w:rsidR="00545EA3" w:rsidRPr="00C442D2">
        <w:rPr>
          <w:rFonts w:ascii="Times New Roman" w:hAnsi="Times New Roman" w:cs="Times New Roman"/>
          <w:b/>
          <w:sz w:val="24"/>
          <w:szCs w:val="24"/>
        </w:rPr>
        <w:br/>
        <w:t>University of Melbourne</w:t>
      </w:r>
      <w:r w:rsidR="00545EA3" w:rsidRPr="00C442D2">
        <w:rPr>
          <w:rFonts w:ascii="Times New Roman" w:hAnsi="Times New Roman" w:cs="Times New Roman"/>
          <w:b/>
          <w:sz w:val="24"/>
          <w:szCs w:val="24"/>
        </w:rPr>
        <w:br/>
        <w:t>19 May 2016</w:t>
      </w:r>
    </w:p>
    <w:p w:rsidR="00545EA3" w:rsidRPr="00C442D2" w:rsidRDefault="00545EA3" w:rsidP="00203D7D">
      <w:pPr>
        <w:jc w:val="center"/>
        <w:rPr>
          <w:rFonts w:ascii="Times New Roman" w:hAnsi="Times New Roman" w:cs="Times New Roman"/>
          <w:b/>
          <w:color w:val="0000FF"/>
          <w:sz w:val="24"/>
          <w:szCs w:val="24"/>
        </w:rPr>
      </w:pPr>
      <w:r w:rsidRPr="00C442D2">
        <w:rPr>
          <w:rFonts w:ascii="Times New Roman" w:hAnsi="Times New Roman" w:cs="Times New Roman"/>
          <w:b/>
          <w:sz w:val="24"/>
          <w:szCs w:val="24"/>
        </w:rPr>
        <w:t>Andrew Leigh</w:t>
      </w:r>
      <w:r w:rsidRPr="00C442D2">
        <w:rPr>
          <w:rFonts w:ascii="Times New Roman" w:hAnsi="Times New Roman" w:cs="Times New Roman"/>
          <w:b/>
          <w:sz w:val="24"/>
          <w:szCs w:val="24"/>
        </w:rPr>
        <w:br/>
        <w:t>Shadow Assistant Treasurer</w:t>
      </w:r>
      <w:r w:rsidRPr="00C442D2">
        <w:rPr>
          <w:rFonts w:ascii="Times New Roman" w:hAnsi="Times New Roman" w:cs="Times New Roman"/>
          <w:b/>
          <w:sz w:val="24"/>
          <w:szCs w:val="24"/>
        </w:rPr>
        <w:br/>
        <w:t>Federal Member for Fraser</w:t>
      </w:r>
      <w:r w:rsidRPr="00C442D2">
        <w:rPr>
          <w:rFonts w:ascii="Times New Roman" w:hAnsi="Times New Roman" w:cs="Times New Roman"/>
          <w:b/>
          <w:sz w:val="24"/>
          <w:szCs w:val="24"/>
        </w:rPr>
        <w:br/>
      </w:r>
      <w:hyperlink r:id="rId8" w:history="1">
        <w:r w:rsidRPr="00C442D2">
          <w:rPr>
            <w:rStyle w:val="Hyperlink"/>
            <w:rFonts w:ascii="Times New Roman" w:hAnsi="Times New Roman" w:cs="Times New Roman"/>
            <w:b/>
            <w:sz w:val="24"/>
            <w:szCs w:val="24"/>
          </w:rPr>
          <w:t>www.andrewleigh.com</w:t>
        </w:r>
      </w:hyperlink>
    </w:p>
    <w:p w:rsidR="000C50CF" w:rsidRPr="00C442D2" w:rsidRDefault="000C50CF" w:rsidP="00203D7D">
      <w:pPr>
        <w:rPr>
          <w:rFonts w:ascii="Times New Roman" w:hAnsi="Times New Roman" w:cs="Times New Roman"/>
          <w:sz w:val="24"/>
          <w:szCs w:val="24"/>
        </w:rPr>
      </w:pPr>
      <w:r w:rsidRPr="00C442D2">
        <w:rPr>
          <w:rFonts w:ascii="Times New Roman" w:hAnsi="Times New Roman" w:cs="Times New Roman"/>
          <w:sz w:val="24"/>
          <w:szCs w:val="24"/>
        </w:rPr>
        <w:t xml:space="preserve">It’s a pleasure to be delivering this year’s John Freebairn Lecture in Public Policy. Usually, </w:t>
      </w:r>
      <w:r w:rsidR="00B1525B">
        <w:rPr>
          <w:rFonts w:ascii="Times New Roman" w:hAnsi="Times New Roman" w:cs="Times New Roman"/>
          <w:sz w:val="24"/>
          <w:szCs w:val="24"/>
        </w:rPr>
        <w:t xml:space="preserve">public </w:t>
      </w:r>
      <w:r w:rsidRPr="00C442D2">
        <w:rPr>
          <w:rFonts w:ascii="Times New Roman" w:hAnsi="Times New Roman" w:cs="Times New Roman"/>
          <w:sz w:val="24"/>
          <w:szCs w:val="24"/>
        </w:rPr>
        <w:t>lectures like these are named for people who have died. Personally, I think it’s much nicer to do things this way. As Woody Allen once noted, ‘</w:t>
      </w:r>
      <w:r w:rsidR="00B1525B">
        <w:rPr>
          <w:rFonts w:ascii="Times New Roman" w:hAnsi="Times New Roman" w:cs="Times New Roman"/>
          <w:sz w:val="24"/>
          <w:szCs w:val="24"/>
        </w:rPr>
        <w:t>I don’</w:t>
      </w:r>
      <w:r w:rsidRPr="00C442D2">
        <w:rPr>
          <w:rFonts w:ascii="Times New Roman" w:hAnsi="Times New Roman" w:cs="Times New Roman"/>
          <w:sz w:val="24"/>
          <w:szCs w:val="24"/>
        </w:rPr>
        <w:t>t want to achieve immortality through my work; I want to achieve immor</w:t>
      </w:r>
      <w:r w:rsidR="00B1525B">
        <w:rPr>
          <w:rFonts w:ascii="Times New Roman" w:hAnsi="Times New Roman" w:cs="Times New Roman"/>
          <w:sz w:val="24"/>
          <w:szCs w:val="24"/>
        </w:rPr>
        <w:t>tality through not dying. I don’</w:t>
      </w:r>
      <w:r w:rsidRPr="00C442D2">
        <w:rPr>
          <w:rFonts w:ascii="Times New Roman" w:hAnsi="Times New Roman" w:cs="Times New Roman"/>
          <w:sz w:val="24"/>
          <w:szCs w:val="24"/>
        </w:rPr>
        <w:t xml:space="preserve">t want to live on in the hearts of my countrymen; I want to live on in my apartment.’ </w:t>
      </w:r>
    </w:p>
    <w:p w:rsidR="003B1132" w:rsidRPr="00C442D2" w:rsidRDefault="000C50CF" w:rsidP="00203D7D">
      <w:pPr>
        <w:rPr>
          <w:rFonts w:ascii="Times New Roman" w:hAnsi="Times New Roman" w:cs="Times New Roman"/>
          <w:sz w:val="24"/>
          <w:szCs w:val="24"/>
        </w:rPr>
      </w:pPr>
      <w:r w:rsidRPr="00C442D2">
        <w:rPr>
          <w:rFonts w:ascii="Times New Roman" w:hAnsi="Times New Roman" w:cs="Times New Roman"/>
          <w:sz w:val="24"/>
          <w:szCs w:val="24"/>
        </w:rPr>
        <w:t xml:space="preserve">John Freebairn is not only very much alive, he’s </w:t>
      </w:r>
      <w:r w:rsidR="003B1132" w:rsidRPr="00C442D2">
        <w:rPr>
          <w:rFonts w:ascii="Times New Roman" w:hAnsi="Times New Roman" w:cs="Times New Roman"/>
          <w:sz w:val="24"/>
          <w:szCs w:val="24"/>
        </w:rPr>
        <w:t>doing excellent research on topics of first-order importance</w:t>
      </w:r>
      <w:r w:rsidR="00D22BD6">
        <w:rPr>
          <w:rFonts w:ascii="Times New Roman" w:hAnsi="Times New Roman" w:cs="Times New Roman"/>
          <w:sz w:val="24"/>
          <w:szCs w:val="24"/>
        </w:rPr>
        <w:t>, continuing to publish regularly in refereed journals</w:t>
      </w:r>
      <w:r w:rsidR="003B1132" w:rsidRPr="00C442D2">
        <w:rPr>
          <w:rFonts w:ascii="Times New Roman" w:hAnsi="Times New Roman" w:cs="Times New Roman"/>
          <w:sz w:val="24"/>
          <w:szCs w:val="24"/>
        </w:rPr>
        <w:t xml:space="preserve">. </w:t>
      </w:r>
      <w:r w:rsidR="00745AF0" w:rsidRPr="00C442D2">
        <w:rPr>
          <w:rFonts w:ascii="Times New Roman" w:hAnsi="Times New Roman" w:cs="Times New Roman"/>
          <w:sz w:val="24"/>
          <w:szCs w:val="24"/>
        </w:rPr>
        <w:t xml:space="preserve">Pretty impressive for someone who is in his fifth decade of </w:t>
      </w:r>
      <w:proofErr w:type="gramStart"/>
      <w:r w:rsidR="00745AF0" w:rsidRPr="00C442D2">
        <w:rPr>
          <w:rFonts w:ascii="Times New Roman" w:hAnsi="Times New Roman" w:cs="Times New Roman"/>
          <w:sz w:val="24"/>
          <w:szCs w:val="24"/>
        </w:rPr>
        <w:t>research.</w:t>
      </w:r>
      <w:proofErr w:type="gramEnd"/>
    </w:p>
    <w:p w:rsidR="003B1132" w:rsidRPr="00C442D2" w:rsidRDefault="003B1132" w:rsidP="00203D7D">
      <w:pPr>
        <w:rPr>
          <w:rFonts w:ascii="Times New Roman" w:hAnsi="Times New Roman" w:cs="Times New Roman"/>
          <w:sz w:val="24"/>
          <w:szCs w:val="24"/>
        </w:rPr>
      </w:pPr>
      <w:r w:rsidRPr="00C442D2">
        <w:rPr>
          <w:rFonts w:ascii="Times New Roman" w:hAnsi="Times New Roman" w:cs="Times New Roman"/>
          <w:sz w:val="24"/>
          <w:szCs w:val="24"/>
        </w:rPr>
        <w:t xml:space="preserve">When I was a visiting academic at the Melbourne University economics department, John was a terrific colleague – generous with his time, and insightful with his comments. </w:t>
      </w:r>
      <w:r w:rsidR="00B003BA">
        <w:rPr>
          <w:rFonts w:ascii="Times New Roman" w:hAnsi="Times New Roman" w:cs="Times New Roman"/>
          <w:sz w:val="24"/>
          <w:szCs w:val="24"/>
        </w:rPr>
        <w:t>H</w:t>
      </w:r>
      <w:r w:rsidRPr="00C442D2">
        <w:rPr>
          <w:rFonts w:ascii="Times New Roman" w:hAnsi="Times New Roman" w:cs="Times New Roman"/>
          <w:sz w:val="24"/>
          <w:szCs w:val="24"/>
        </w:rPr>
        <w:t xml:space="preserve">e’s one of the people I draw on </w:t>
      </w:r>
      <w:r w:rsidR="00B003BA">
        <w:rPr>
          <w:rFonts w:ascii="Times New Roman" w:hAnsi="Times New Roman" w:cs="Times New Roman"/>
          <w:sz w:val="24"/>
          <w:szCs w:val="24"/>
        </w:rPr>
        <w:t xml:space="preserve">as a parliamentarian </w:t>
      </w:r>
      <w:r w:rsidRPr="00C442D2">
        <w:rPr>
          <w:rFonts w:ascii="Times New Roman" w:hAnsi="Times New Roman" w:cs="Times New Roman"/>
          <w:sz w:val="24"/>
          <w:szCs w:val="24"/>
        </w:rPr>
        <w:t>when I want to test theories or look for new ideas. Australian public finance is better for John’s careful insights, and it’s an honour to be delivering the Freebairn lecture tonight.</w:t>
      </w:r>
    </w:p>
    <w:p w:rsidR="00687BB7" w:rsidRPr="00C442D2" w:rsidRDefault="003B1132" w:rsidP="00203D7D">
      <w:pPr>
        <w:rPr>
          <w:rFonts w:ascii="Times New Roman" w:hAnsi="Times New Roman" w:cs="Times New Roman"/>
          <w:sz w:val="24"/>
          <w:szCs w:val="24"/>
        </w:rPr>
      </w:pPr>
      <w:r w:rsidRPr="00C442D2">
        <w:rPr>
          <w:rFonts w:ascii="Times New Roman" w:hAnsi="Times New Roman" w:cs="Times New Roman"/>
          <w:sz w:val="24"/>
          <w:szCs w:val="24"/>
        </w:rPr>
        <w:t>My topic tonight is the relationship between competition</w:t>
      </w:r>
      <w:r w:rsidR="00B003BA">
        <w:rPr>
          <w:rFonts w:ascii="Times New Roman" w:hAnsi="Times New Roman" w:cs="Times New Roman"/>
          <w:sz w:val="24"/>
          <w:szCs w:val="24"/>
        </w:rPr>
        <w:t xml:space="preserve"> policy and inequality. If I were</w:t>
      </w:r>
      <w:r w:rsidRPr="00C442D2">
        <w:rPr>
          <w:rFonts w:ascii="Times New Roman" w:hAnsi="Times New Roman" w:cs="Times New Roman"/>
          <w:sz w:val="24"/>
          <w:szCs w:val="24"/>
        </w:rPr>
        <w:t xml:space="preserve"> still an economics professor, I’d probably kick off with a </w:t>
      </w:r>
      <w:r w:rsidR="00CB552A" w:rsidRPr="00C442D2">
        <w:rPr>
          <w:rFonts w:ascii="Times New Roman" w:hAnsi="Times New Roman" w:cs="Times New Roman"/>
          <w:sz w:val="24"/>
          <w:szCs w:val="24"/>
        </w:rPr>
        <w:t>PowerPoint</w:t>
      </w:r>
      <w:r w:rsidRPr="00C442D2">
        <w:rPr>
          <w:rFonts w:ascii="Times New Roman" w:hAnsi="Times New Roman" w:cs="Times New Roman"/>
          <w:sz w:val="24"/>
          <w:szCs w:val="24"/>
        </w:rPr>
        <w:t xml:space="preserve"> slide. And yes, I have a few graphs to share with you tonight. But because I’m a parliamentarian, let me start with the story.</w:t>
      </w:r>
    </w:p>
    <w:p w:rsidR="003B1132" w:rsidRPr="00C442D2" w:rsidRDefault="003B1132" w:rsidP="00203D7D">
      <w:pPr>
        <w:jc w:val="center"/>
        <w:rPr>
          <w:rFonts w:ascii="Times New Roman" w:hAnsi="Times New Roman" w:cs="Times New Roman"/>
          <w:sz w:val="24"/>
          <w:szCs w:val="24"/>
        </w:rPr>
      </w:pPr>
      <w:r w:rsidRPr="00C442D2">
        <w:rPr>
          <w:rFonts w:ascii="Times New Roman" w:hAnsi="Times New Roman" w:cs="Times New Roman"/>
          <w:sz w:val="24"/>
          <w:szCs w:val="24"/>
        </w:rPr>
        <w:t>* * *</w:t>
      </w:r>
    </w:p>
    <w:p w:rsidR="00773C44" w:rsidRPr="00C442D2" w:rsidRDefault="00195F9C" w:rsidP="00203D7D">
      <w:pPr>
        <w:rPr>
          <w:rFonts w:ascii="Times New Roman" w:hAnsi="Times New Roman" w:cs="Times New Roman"/>
          <w:sz w:val="24"/>
          <w:szCs w:val="24"/>
        </w:rPr>
      </w:pPr>
      <w:r w:rsidRPr="00C442D2">
        <w:rPr>
          <w:rFonts w:ascii="Times New Roman" w:hAnsi="Times New Roman" w:cs="Times New Roman"/>
          <w:sz w:val="24"/>
          <w:szCs w:val="24"/>
        </w:rPr>
        <w:t>In 199</w:t>
      </w:r>
      <w:r w:rsidR="00C75A6F">
        <w:rPr>
          <w:rFonts w:ascii="Times New Roman" w:hAnsi="Times New Roman" w:cs="Times New Roman"/>
          <w:sz w:val="24"/>
          <w:szCs w:val="24"/>
        </w:rPr>
        <w:t>2</w:t>
      </w:r>
      <w:r w:rsidRPr="00C442D2">
        <w:rPr>
          <w:rFonts w:ascii="Times New Roman" w:hAnsi="Times New Roman" w:cs="Times New Roman"/>
          <w:sz w:val="24"/>
          <w:szCs w:val="24"/>
        </w:rPr>
        <w:t xml:space="preserve">, </w:t>
      </w:r>
      <w:r w:rsidR="00C442D2">
        <w:rPr>
          <w:rFonts w:ascii="Times New Roman" w:hAnsi="Times New Roman" w:cs="Times New Roman"/>
          <w:sz w:val="24"/>
          <w:szCs w:val="24"/>
        </w:rPr>
        <w:t xml:space="preserve">packaging businessman Ed Zac started </w:t>
      </w:r>
      <w:r w:rsidRPr="00C442D2">
        <w:rPr>
          <w:rFonts w:ascii="Times New Roman" w:hAnsi="Times New Roman" w:cs="Times New Roman"/>
          <w:sz w:val="24"/>
          <w:szCs w:val="24"/>
        </w:rPr>
        <w:t xml:space="preserve">cardboard </w:t>
      </w:r>
      <w:r w:rsidR="009F0E5E" w:rsidRPr="00C442D2">
        <w:rPr>
          <w:rFonts w:ascii="Times New Roman" w:hAnsi="Times New Roman" w:cs="Times New Roman"/>
          <w:sz w:val="24"/>
          <w:szCs w:val="24"/>
        </w:rPr>
        <w:t xml:space="preserve">box </w:t>
      </w:r>
      <w:r w:rsidRPr="00C442D2">
        <w:rPr>
          <w:rFonts w:ascii="Times New Roman" w:hAnsi="Times New Roman" w:cs="Times New Roman"/>
          <w:sz w:val="24"/>
          <w:szCs w:val="24"/>
        </w:rPr>
        <w:t xml:space="preserve">manufacturer </w:t>
      </w:r>
      <w:proofErr w:type="spellStart"/>
      <w:r w:rsidR="0066526D" w:rsidRPr="00C442D2">
        <w:rPr>
          <w:rFonts w:ascii="Times New Roman" w:hAnsi="Times New Roman" w:cs="Times New Roman"/>
          <w:sz w:val="24"/>
          <w:szCs w:val="24"/>
        </w:rPr>
        <w:t>Zacpac</w:t>
      </w:r>
      <w:proofErr w:type="spellEnd"/>
      <w:r w:rsidRPr="00C442D2">
        <w:rPr>
          <w:rFonts w:ascii="Times New Roman" w:hAnsi="Times New Roman" w:cs="Times New Roman"/>
          <w:sz w:val="24"/>
          <w:szCs w:val="24"/>
        </w:rPr>
        <w:t xml:space="preserve"> with a </w:t>
      </w:r>
      <w:r w:rsidR="00C75A6F">
        <w:rPr>
          <w:rFonts w:ascii="Times New Roman" w:hAnsi="Times New Roman" w:cs="Times New Roman"/>
          <w:sz w:val="24"/>
          <w:szCs w:val="24"/>
        </w:rPr>
        <w:t xml:space="preserve">leased-factory in Caringbah and then a permanent </w:t>
      </w:r>
      <w:r w:rsidRPr="00C442D2">
        <w:rPr>
          <w:rFonts w:ascii="Times New Roman" w:hAnsi="Times New Roman" w:cs="Times New Roman"/>
          <w:sz w:val="24"/>
          <w:szCs w:val="24"/>
        </w:rPr>
        <w:t xml:space="preserve">factory in </w:t>
      </w:r>
      <w:r w:rsidR="009F0E5E" w:rsidRPr="00C442D2">
        <w:rPr>
          <w:rFonts w:ascii="Times New Roman" w:hAnsi="Times New Roman" w:cs="Times New Roman"/>
          <w:sz w:val="24"/>
          <w:szCs w:val="24"/>
        </w:rPr>
        <w:t xml:space="preserve">Ingleburn in </w:t>
      </w:r>
      <w:r w:rsidRPr="00C442D2">
        <w:rPr>
          <w:rFonts w:ascii="Times New Roman" w:hAnsi="Times New Roman" w:cs="Times New Roman"/>
          <w:sz w:val="24"/>
          <w:szCs w:val="24"/>
        </w:rPr>
        <w:t>Sydney</w:t>
      </w:r>
      <w:r w:rsidR="009F0E5E" w:rsidRPr="00C442D2">
        <w:rPr>
          <w:rFonts w:ascii="Times New Roman" w:hAnsi="Times New Roman" w:cs="Times New Roman"/>
          <w:sz w:val="24"/>
          <w:szCs w:val="24"/>
        </w:rPr>
        <w:t>. They had</w:t>
      </w:r>
      <w:r w:rsidRPr="00C442D2">
        <w:rPr>
          <w:rFonts w:ascii="Times New Roman" w:hAnsi="Times New Roman" w:cs="Times New Roman"/>
          <w:sz w:val="24"/>
          <w:szCs w:val="24"/>
        </w:rPr>
        <w:t xml:space="preserve"> just one cutting machine and one </w:t>
      </w:r>
      <w:r w:rsidR="009F0E5E" w:rsidRPr="00C442D2">
        <w:rPr>
          <w:rFonts w:ascii="Times New Roman" w:hAnsi="Times New Roman" w:cs="Times New Roman"/>
          <w:sz w:val="24"/>
          <w:szCs w:val="24"/>
        </w:rPr>
        <w:t xml:space="preserve">folding-gluing </w:t>
      </w:r>
      <w:r w:rsidRPr="00C442D2">
        <w:rPr>
          <w:rFonts w:ascii="Times New Roman" w:hAnsi="Times New Roman" w:cs="Times New Roman"/>
          <w:sz w:val="24"/>
          <w:szCs w:val="24"/>
        </w:rPr>
        <w:t xml:space="preserve">machine. A family-run operation, </w:t>
      </w:r>
      <w:proofErr w:type="spellStart"/>
      <w:r w:rsidR="0066526D" w:rsidRPr="00C442D2">
        <w:rPr>
          <w:rFonts w:ascii="Times New Roman" w:hAnsi="Times New Roman" w:cs="Times New Roman"/>
          <w:sz w:val="24"/>
          <w:szCs w:val="24"/>
        </w:rPr>
        <w:t>Zacpac</w:t>
      </w:r>
      <w:proofErr w:type="spellEnd"/>
      <w:r w:rsidRPr="00C442D2">
        <w:rPr>
          <w:rFonts w:ascii="Times New Roman" w:hAnsi="Times New Roman" w:cs="Times New Roman"/>
          <w:sz w:val="24"/>
          <w:szCs w:val="24"/>
        </w:rPr>
        <w:t xml:space="preserve"> hoped – like many small businesses – to grow large enough to employ more staff and expand its operations.</w:t>
      </w:r>
      <w:r w:rsidR="00773C44" w:rsidRPr="00C442D2">
        <w:rPr>
          <w:rFonts w:ascii="Times New Roman" w:hAnsi="Times New Roman" w:cs="Times New Roman"/>
          <w:sz w:val="24"/>
          <w:szCs w:val="24"/>
        </w:rPr>
        <w:t xml:space="preserve"> </w:t>
      </w:r>
    </w:p>
    <w:p w:rsidR="00773C44" w:rsidRPr="00C442D2" w:rsidRDefault="00773C44" w:rsidP="00203D7D">
      <w:pPr>
        <w:rPr>
          <w:rFonts w:ascii="Times New Roman" w:hAnsi="Times New Roman" w:cs="Times New Roman"/>
          <w:sz w:val="24"/>
          <w:szCs w:val="24"/>
        </w:rPr>
      </w:pPr>
      <w:r w:rsidRPr="00C442D2">
        <w:rPr>
          <w:rFonts w:ascii="Times New Roman" w:hAnsi="Times New Roman" w:cs="Times New Roman"/>
          <w:sz w:val="24"/>
          <w:szCs w:val="24"/>
        </w:rPr>
        <w:t xml:space="preserve">The cardboard box manufacturing industry is significant because such a large share of consumer products come </w:t>
      </w:r>
      <w:r w:rsidR="00C75A6F">
        <w:rPr>
          <w:rFonts w:ascii="Times New Roman" w:hAnsi="Times New Roman" w:cs="Times New Roman"/>
          <w:sz w:val="24"/>
          <w:szCs w:val="24"/>
        </w:rPr>
        <w:t>p</w:t>
      </w:r>
      <w:r w:rsidRPr="00C442D2">
        <w:rPr>
          <w:rFonts w:ascii="Times New Roman" w:hAnsi="Times New Roman" w:cs="Times New Roman"/>
          <w:sz w:val="24"/>
          <w:szCs w:val="24"/>
        </w:rPr>
        <w:t>acked in cardboard. Indeed, some have even suggested that if you want to see how the output of the overall economy is doing, you should look at the output of cardboard box manufacturers.</w:t>
      </w:r>
      <w:r w:rsidR="00C442D2">
        <w:rPr>
          <w:rStyle w:val="EndnoteReference"/>
          <w:rFonts w:ascii="Times New Roman" w:hAnsi="Times New Roman" w:cs="Times New Roman"/>
          <w:sz w:val="24"/>
          <w:szCs w:val="24"/>
        </w:rPr>
        <w:endnoteReference w:id="2"/>
      </w:r>
      <w:r w:rsidRPr="00C442D2">
        <w:rPr>
          <w:rFonts w:ascii="Times New Roman" w:hAnsi="Times New Roman" w:cs="Times New Roman"/>
          <w:sz w:val="24"/>
          <w:szCs w:val="24"/>
        </w:rPr>
        <w:t xml:space="preserve"> If people aren’t buying boxes, the theory goes, they’re not buying products.</w:t>
      </w:r>
    </w:p>
    <w:p w:rsidR="00773C44" w:rsidRPr="00C442D2" w:rsidRDefault="00773C44" w:rsidP="00203D7D">
      <w:pPr>
        <w:rPr>
          <w:rFonts w:ascii="Times New Roman" w:hAnsi="Times New Roman" w:cs="Times New Roman"/>
          <w:sz w:val="24"/>
          <w:szCs w:val="24"/>
        </w:rPr>
      </w:pPr>
      <w:r w:rsidRPr="00C442D2">
        <w:rPr>
          <w:rFonts w:ascii="Times New Roman" w:hAnsi="Times New Roman" w:cs="Times New Roman"/>
          <w:sz w:val="24"/>
          <w:szCs w:val="24"/>
        </w:rPr>
        <w:lastRenderedPageBreak/>
        <w:t xml:space="preserve">At the time when </w:t>
      </w:r>
      <w:proofErr w:type="spellStart"/>
      <w:r w:rsidR="0066526D" w:rsidRPr="00C442D2">
        <w:rPr>
          <w:rFonts w:ascii="Times New Roman" w:hAnsi="Times New Roman" w:cs="Times New Roman"/>
          <w:sz w:val="24"/>
          <w:szCs w:val="24"/>
        </w:rPr>
        <w:t>Zacpac</w:t>
      </w:r>
      <w:proofErr w:type="spellEnd"/>
      <w:r w:rsidRPr="00C442D2">
        <w:rPr>
          <w:rFonts w:ascii="Times New Roman" w:hAnsi="Times New Roman" w:cs="Times New Roman"/>
          <w:sz w:val="24"/>
          <w:szCs w:val="24"/>
        </w:rPr>
        <w:t xml:space="preserve"> began, the Australian cardboard box market was worth around $2 billion. Not surprisingly, the firm’s management wanted a share of the action. They didn’t expect to become billionaires, but they figured if they worked hard and played by the rules, they would be able to expand their operations.</w:t>
      </w:r>
    </w:p>
    <w:p w:rsidR="00F46BA7" w:rsidRPr="00C442D2" w:rsidRDefault="00195F9C" w:rsidP="00203D7D">
      <w:pPr>
        <w:rPr>
          <w:rFonts w:ascii="Times New Roman" w:hAnsi="Times New Roman" w:cs="Times New Roman"/>
          <w:sz w:val="24"/>
          <w:szCs w:val="24"/>
        </w:rPr>
      </w:pPr>
      <w:r w:rsidRPr="00C442D2">
        <w:rPr>
          <w:rFonts w:ascii="Times New Roman" w:hAnsi="Times New Roman" w:cs="Times New Roman"/>
          <w:sz w:val="24"/>
          <w:szCs w:val="24"/>
        </w:rPr>
        <w:t xml:space="preserve">Unfortunately for </w:t>
      </w:r>
      <w:proofErr w:type="spellStart"/>
      <w:r w:rsidR="0066526D" w:rsidRPr="00C442D2">
        <w:rPr>
          <w:rFonts w:ascii="Times New Roman" w:hAnsi="Times New Roman" w:cs="Times New Roman"/>
          <w:sz w:val="24"/>
          <w:szCs w:val="24"/>
        </w:rPr>
        <w:t>Zacpac</w:t>
      </w:r>
      <w:proofErr w:type="spellEnd"/>
      <w:r w:rsidRPr="00C442D2">
        <w:rPr>
          <w:rFonts w:ascii="Times New Roman" w:hAnsi="Times New Roman" w:cs="Times New Roman"/>
          <w:sz w:val="24"/>
          <w:szCs w:val="24"/>
        </w:rPr>
        <w:t xml:space="preserve">, others had different ideas. </w:t>
      </w:r>
      <w:r w:rsidR="00773C44" w:rsidRPr="00C442D2">
        <w:rPr>
          <w:rFonts w:ascii="Times New Roman" w:hAnsi="Times New Roman" w:cs="Times New Roman"/>
          <w:sz w:val="24"/>
          <w:szCs w:val="24"/>
        </w:rPr>
        <w:t xml:space="preserve">Between them, two companies – Visy and Amcor – controlled over 90 percent of the cardboard box market. And they weren’t merely large – they were actively colluding. Over a five-year period from 2000 to 2005, senior </w:t>
      </w:r>
      <w:r w:rsidR="007B18CF" w:rsidRPr="00C442D2">
        <w:rPr>
          <w:rFonts w:ascii="Times New Roman" w:hAnsi="Times New Roman" w:cs="Times New Roman"/>
          <w:sz w:val="24"/>
          <w:szCs w:val="24"/>
        </w:rPr>
        <w:t>representatives of</w:t>
      </w:r>
      <w:r w:rsidR="00773C44" w:rsidRPr="00C442D2">
        <w:rPr>
          <w:rFonts w:ascii="Times New Roman" w:hAnsi="Times New Roman" w:cs="Times New Roman"/>
          <w:sz w:val="24"/>
          <w:szCs w:val="24"/>
        </w:rPr>
        <w:t xml:space="preserve"> the two firms began a series of clandestine meetings.</w:t>
      </w:r>
      <w:r w:rsidR="0066526D" w:rsidRPr="00C442D2">
        <w:rPr>
          <w:rStyle w:val="EndnoteReference"/>
          <w:rFonts w:ascii="Times New Roman" w:hAnsi="Times New Roman" w:cs="Times New Roman"/>
          <w:sz w:val="24"/>
          <w:szCs w:val="24"/>
        </w:rPr>
        <w:endnoteReference w:id="3"/>
      </w:r>
      <w:r w:rsidR="00773C44" w:rsidRPr="00C442D2">
        <w:rPr>
          <w:rFonts w:ascii="Times New Roman" w:hAnsi="Times New Roman" w:cs="Times New Roman"/>
          <w:sz w:val="24"/>
          <w:szCs w:val="24"/>
        </w:rPr>
        <w:t xml:space="preserve"> </w:t>
      </w:r>
    </w:p>
    <w:p w:rsidR="00773C44" w:rsidRPr="00C442D2" w:rsidRDefault="00C92978" w:rsidP="00203D7D">
      <w:pPr>
        <w:rPr>
          <w:rFonts w:ascii="Times New Roman" w:hAnsi="Times New Roman" w:cs="Times New Roman"/>
          <w:sz w:val="24"/>
          <w:szCs w:val="24"/>
        </w:rPr>
      </w:pPr>
      <w:r w:rsidRPr="00C442D2">
        <w:rPr>
          <w:rFonts w:ascii="Times New Roman" w:hAnsi="Times New Roman" w:cs="Times New Roman"/>
          <w:sz w:val="24"/>
          <w:szCs w:val="24"/>
        </w:rPr>
        <w:t>In scenes reminiscent of spy thrillers</w:t>
      </w:r>
      <w:r w:rsidR="007B18CF" w:rsidRPr="00C442D2">
        <w:rPr>
          <w:rFonts w:ascii="Times New Roman" w:hAnsi="Times New Roman" w:cs="Times New Roman"/>
          <w:sz w:val="24"/>
          <w:szCs w:val="24"/>
        </w:rPr>
        <w:t xml:space="preserve">, they met </w:t>
      </w:r>
      <w:r w:rsidR="00711D0B">
        <w:rPr>
          <w:rFonts w:ascii="Times New Roman" w:hAnsi="Times New Roman" w:cs="Times New Roman"/>
          <w:sz w:val="24"/>
          <w:szCs w:val="24"/>
        </w:rPr>
        <w:t xml:space="preserve">in </w:t>
      </w:r>
      <w:r w:rsidR="007B18CF" w:rsidRPr="00C442D2">
        <w:rPr>
          <w:rFonts w:ascii="Times New Roman" w:hAnsi="Times New Roman" w:cs="Times New Roman"/>
          <w:sz w:val="24"/>
          <w:szCs w:val="24"/>
        </w:rPr>
        <w:t xml:space="preserve">hotels and motels, including the </w:t>
      </w:r>
      <w:proofErr w:type="spellStart"/>
      <w:r w:rsidR="00773C44" w:rsidRPr="00C442D2">
        <w:rPr>
          <w:rFonts w:ascii="Times New Roman" w:hAnsi="Times New Roman" w:cs="Times New Roman"/>
          <w:sz w:val="24"/>
          <w:szCs w:val="24"/>
        </w:rPr>
        <w:t>Rockman’s</w:t>
      </w:r>
      <w:proofErr w:type="spellEnd"/>
      <w:r w:rsidR="00773C44" w:rsidRPr="00C442D2">
        <w:rPr>
          <w:rFonts w:ascii="Times New Roman" w:hAnsi="Times New Roman" w:cs="Times New Roman"/>
          <w:sz w:val="24"/>
          <w:szCs w:val="24"/>
        </w:rPr>
        <w:t xml:space="preserve"> Regen</w:t>
      </w:r>
      <w:r w:rsidR="007B18CF" w:rsidRPr="00C442D2">
        <w:rPr>
          <w:rFonts w:ascii="Times New Roman" w:hAnsi="Times New Roman" w:cs="Times New Roman"/>
          <w:sz w:val="24"/>
          <w:szCs w:val="24"/>
        </w:rPr>
        <w:t xml:space="preserve">cy Hotel in central Melbourne and </w:t>
      </w:r>
      <w:r w:rsidR="00773C44" w:rsidRPr="00C442D2">
        <w:rPr>
          <w:rFonts w:ascii="Times New Roman" w:hAnsi="Times New Roman" w:cs="Times New Roman"/>
          <w:sz w:val="24"/>
          <w:szCs w:val="24"/>
        </w:rPr>
        <w:t>the Tudor Motel in Box Hill</w:t>
      </w:r>
      <w:r w:rsidR="007B18CF" w:rsidRPr="00C442D2">
        <w:rPr>
          <w:rFonts w:ascii="Times New Roman" w:hAnsi="Times New Roman" w:cs="Times New Roman"/>
          <w:sz w:val="24"/>
          <w:szCs w:val="24"/>
        </w:rPr>
        <w:t xml:space="preserve">. </w:t>
      </w:r>
      <w:r w:rsidRPr="00C442D2">
        <w:rPr>
          <w:rFonts w:ascii="Times New Roman" w:hAnsi="Times New Roman" w:cs="Times New Roman"/>
          <w:sz w:val="24"/>
          <w:szCs w:val="24"/>
        </w:rPr>
        <w:t>They made</w:t>
      </w:r>
      <w:r w:rsidR="007B18CF" w:rsidRPr="00C442D2">
        <w:rPr>
          <w:rFonts w:ascii="Times New Roman" w:hAnsi="Times New Roman" w:cs="Times New Roman"/>
          <w:sz w:val="24"/>
          <w:szCs w:val="24"/>
        </w:rPr>
        <w:t xml:space="preserve"> phone calls from public phones and prepaid mobiles, and met up in parks, including</w:t>
      </w:r>
      <w:r w:rsidR="00773C44" w:rsidRPr="00C442D2">
        <w:rPr>
          <w:rFonts w:ascii="Times New Roman" w:hAnsi="Times New Roman" w:cs="Times New Roman"/>
          <w:sz w:val="24"/>
          <w:szCs w:val="24"/>
        </w:rPr>
        <w:t xml:space="preserve"> </w:t>
      </w:r>
      <w:proofErr w:type="spellStart"/>
      <w:r w:rsidR="00773C44" w:rsidRPr="00C442D2">
        <w:rPr>
          <w:rFonts w:ascii="Times New Roman" w:hAnsi="Times New Roman" w:cs="Times New Roman"/>
          <w:sz w:val="24"/>
          <w:szCs w:val="24"/>
        </w:rPr>
        <w:t>Westerfolds</w:t>
      </w:r>
      <w:proofErr w:type="spellEnd"/>
      <w:r w:rsidR="00773C44" w:rsidRPr="00C442D2">
        <w:rPr>
          <w:rFonts w:ascii="Times New Roman" w:hAnsi="Times New Roman" w:cs="Times New Roman"/>
          <w:sz w:val="24"/>
          <w:szCs w:val="24"/>
        </w:rPr>
        <w:t xml:space="preserve"> Park in Templestowe and Myrtle Park in North Balwyn. </w:t>
      </w:r>
    </w:p>
    <w:p w:rsidR="007B18CF" w:rsidRPr="00C442D2" w:rsidRDefault="007B18CF" w:rsidP="00203D7D">
      <w:pPr>
        <w:rPr>
          <w:rFonts w:ascii="Times New Roman" w:hAnsi="Times New Roman" w:cs="Times New Roman"/>
          <w:sz w:val="24"/>
          <w:szCs w:val="24"/>
        </w:rPr>
      </w:pPr>
      <w:r w:rsidRPr="00C442D2">
        <w:rPr>
          <w:rFonts w:ascii="Times New Roman" w:hAnsi="Times New Roman" w:cs="Times New Roman"/>
          <w:sz w:val="24"/>
          <w:szCs w:val="24"/>
        </w:rPr>
        <w:t>The collusion went to the highest level in the firm, and included a 2001 meeting at the All Nations Hotel in Richmond between the firms’ two chief executives: Amcor’s Russell Jones and Visy’s Richard Pratt</w:t>
      </w:r>
      <w:r w:rsidR="00C92978" w:rsidRPr="00C442D2">
        <w:rPr>
          <w:rFonts w:ascii="Times New Roman" w:hAnsi="Times New Roman" w:cs="Times New Roman"/>
          <w:sz w:val="24"/>
          <w:szCs w:val="24"/>
        </w:rPr>
        <w:t>.</w:t>
      </w:r>
    </w:p>
    <w:p w:rsidR="000C50CF" w:rsidRPr="00C442D2" w:rsidRDefault="007B18CF" w:rsidP="00203D7D">
      <w:pPr>
        <w:rPr>
          <w:rFonts w:ascii="Times New Roman" w:hAnsi="Times New Roman" w:cs="Times New Roman"/>
          <w:sz w:val="24"/>
          <w:szCs w:val="24"/>
        </w:rPr>
      </w:pPr>
      <w:r w:rsidRPr="00C442D2">
        <w:rPr>
          <w:rFonts w:ascii="Times New Roman" w:hAnsi="Times New Roman" w:cs="Times New Roman"/>
          <w:sz w:val="24"/>
          <w:szCs w:val="24"/>
        </w:rPr>
        <w:t>Eventually, as sadly happens in so many clandestine affairs, things broke down. Since the start of their collusion, Visy’s market share had grown from 47 to 55 percent of the market, but Amcor’s had shrunk from 45 to 36 percent. At the end of 2004, Amcor went to the Australian Competition and Consumer Commission and announced it was willing to confess its role in the collusion</w:t>
      </w:r>
      <w:r w:rsidR="00800D00">
        <w:rPr>
          <w:rFonts w:ascii="Times New Roman" w:hAnsi="Times New Roman" w:cs="Times New Roman"/>
          <w:sz w:val="24"/>
          <w:szCs w:val="24"/>
        </w:rPr>
        <w:t xml:space="preserve"> in exchange for immunity from prosecution</w:t>
      </w:r>
      <w:r w:rsidRPr="00C442D2">
        <w:rPr>
          <w:rFonts w:ascii="Times New Roman" w:hAnsi="Times New Roman" w:cs="Times New Roman"/>
          <w:sz w:val="24"/>
          <w:szCs w:val="24"/>
        </w:rPr>
        <w:t xml:space="preserve">. </w:t>
      </w:r>
    </w:p>
    <w:p w:rsidR="00354C99" w:rsidRDefault="0066526D" w:rsidP="00203D7D">
      <w:pPr>
        <w:rPr>
          <w:rFonts w:ascii="Times New Roman" w:hAnsi="Times New Roman" w:cs="Times New Roman"/>
          <w:sz w:val="24"/>
          <w:szCs w:val="24"/>
        </w:rPr>
      </w:pPr>
      <w:r w:rsidRPr="00C442D2">
        <w:rPr>
          <w:rFonts w:ascii="Times New Roman" w:hAnsi="Times New Roman" w:cs="Times New Roman"/>
          <w:sz w:val="24"/>
          <w:szCs w:val="24"/>
        </w:rPr>
        <w:t xml:space="preserve">The ACCC took action, ultimately leading to a court judgment which imposed a $36 million fine on </w:t>
      </w:r>
      <w:r w:rsidR="00C92978" w:rsidRPr="00C442D2">
        <w:rPr>
          <w:rFonts w:ascii="Times New Roman" w:hAnsi="Times New Roman" w:cs="Times New Roman"/>
          <w:sz w:val="24"/>
          <w:szCs w:val="24"/>
        </w:rPr>
        <w:t>Visy for price-fixing, the largest fine in Australian history at that time</w:t>
      </w:r>
      <w:r w:rsidR="00800D00">
        <w:rPr>
          <w:rFonts w:ascii="Times New Roman" w:hAnsi="Times New Roman" w:cs="Times New Roman"/>
          <w:sz w:val="24"/>
          <w:szCs w:val="24"/>
        </w:rPr>
        <w:t xml:space="preserve">, </w:t>
      </w:r>
      <w:r w:rsidR="00711D0B">
        <w:rPr>
          <w:rFonts w:ascii="Times New Roman" w:hAnsi="Times New Roman" w:cs="Times New Roman"/>
          <w:sz w:val="24"/>
          <w:szCs w:val="24"/>
        </w:rPr>
        <w:t>and $2 </w:t>
      </w:r>
      <w:r w:rsidR="00800D00">
        <w:rPr>
          <w:rFonts w:ascii="Times New Roman" w:hAnsi="Times New Roman" w:cs="Times New Roman"/>
          <w:sz w:val="24"/>
          <w:szCs w:val="24"/>
        </w:rPr>
        <w:t>million worth of fines</w:t>
      </w:r>
      <w:r w:rsidR="00711D0B">
        <w:rPr>
          <w:rFonts w:ascii="Times New Roman" w:hAnsi="Times New Roman" w:cs="Times New Roman"/>
          <w:sz w:val="24"/>
          <w:szCs w:val="24"/>
        </w:rPr>
        <w:t xml:space="preserve"> for the</w:t>
      </w:r>
      <w:r w:rsidR="00800D00">
        <w:rPr>
          <w:rFonts w:ascii="Times New Roman" w:hAnsi="Times New Roman" w:cs="Times New Roman"/>
          <w:sz w:val="24"/>
          <w:szCs w:val="24"/>
        </w:rPr>
        <w:t xml:space="preserve"> individuals</w:t>
      </w:r>
      <w:r w:rsidR="00711D0B">
        <w:rPr>
          <w:rFonts w:ascii="Times New Roman" w:hAnsi="Times New Roman" w:cs="Times New Roman"/>
          <w:sz w:val="24"/>
          <w:szCs w:val="24"/>
        </w:rPr>
        <w:t xml:space="preserve"> involved</w:t>
      </w:r>
      <w:r w:rsidR="00C92978" w:rsidRPr="00C442D2">
        <w:rPr>
          <w:rFonts w:ascii="Times New Roman" w:hAnsi="Times New Roman" w:cs="Times New Roman"/>
          <w:sz w:val="24"/>
          <w:szCs w:val="24"/>
        </w:rPr>
        <w:t>.</w:t>
      </w:r>
      <w:r w:rsidRPr="00C442D2">
        <w:rPr>
          <w:rFonts w:ascii="Times New Roman" w:hAnsi="Times New Roman" w:cs="Times New Roman"/>
          <w:sz w:val="24"/>
          <w:szCs w:val="24"/>
        </w:rPr>
        <w:t xml:space="preserve"> </w:t>
      </w:r>
      <w:r w:rsidR="00711D0B">
        <w:rPr>
          <w:rFonts w:ascii="Times New Roman" w:hAnsi="Times New Roman" w:cs="Times New Roman"/>
          <w:sz w:val="24"/>
          <w:szCs w:val="24"/>
        </w:rPr>
        <w:t xml:space="preserve">The ACCC also sought a criminal conviction against Richard Pratt for providing false evidence. This </w:t>
      </w:r>
      <w:r w:rsidR="006757F3">
        <w:rPr>
          <w:rFonts w:ascii="Times New Roman" w:hAnsi="Times New Roman" w:cs="Times New Roman"/>
          <w:sz w:val="24"/>
          <w:szCs w:val="24"/>
        </w:rPr>
        <w:t xml:space="preserve">charge </w:t>
      </w:r>
      <w:r w:rsidR="00711D0B">
        <w:rPr>
          <w:rFonts w:ascii="Times New Roman" w:hAnsi="Times New Roman" w:cs="Times New Roman"/>
          <w:sz w:val="24"/>
          <w:szCs w:val="24"/>
        </w:rPr>
        <w:t>was ultimately abandoned on account of his poor health</w:t>
      </w:r>
      <w:r w:rsidR="006757F3">
        <w:rPr>
          <w:rFonts w:ascii="Times New Roman" w:hAnsi="Times New Roman" w:cs="Times New Roman"/>
          <w:sz w:val="24"/>
          <w:szCs w:val="24"/>
        </w:rPr>
        <w:t xml:space="preserve"> (Pratt died </w:t>
      </w:r>
      <w:r w:rsidR="00711D0B">
        <w:rPr>
          <w:rFonts w:ascii="Times New Roman" w:hAnsi="Times New Roman" w:cs="Times New Roman"/>
          <w:sz w:val="24"/>
          <w:szCs w:val="24"/>
        </w:rPr>
        <w:t>in 2009</w:t>
      </w:r>
      <w:r w:rsidR="006757F3">
        <w:rPr>
          <w:rFonts w:ascii="Times New Roman" w:hAnsi="Times New Roman" w:cs="Times New Roman"/>
          <w:sz w:val="24"/>
          <w:szCs w:val="24"/>
        </w:rPr>
        <w:t>)</w:t>
      </w:r>
      <w:r w:rsidR="00711D0B">
        <w:rPr>
          <w:rFonts w:ascii="Times New Roman" w:hAnsi="Times New Roman" w:cs="Times New Roman"/>
          <w:sz w:val="24"/>
          <w:szCs w:val="24"/>
        </w:rPr>
        <w:t xml:space="preserve">. </w:t>
      </w:r>
      <w:r w:rsidRPr="00C442D2">
        <w:rPr>
          <w:rFonts w:ascii="Times New Roman" w:hAnsi="Times New Roman" w:cs="Times New Roman"/>
          <w:sz w:val="24"/>
          <w:szCs w:val="24"/>
        </w:rPr>
        <w:t>A few years later, a class action brought by Maurice Blackburn on behalf of more than 1000 businesses affected by the price-fixing led</w:t>
      </w:r>
      <w:r w:rsidR="000C50CF" w:rsidRPr="00C442D2">
        <w:rPr>
          <w:rFonts w:ascii="Times New Roman" w:hAnsi="Times New Roman" w:cs="Times New Roman"/>
          <w:sz w:val="24"/>
          <w:szCs w:val="24"/>
        </w:rPr>
        <w:t xml:space="preserve"> to Amcor and Visy paying out $97 million. </w:t>
      </w:r>
    </w:p>
    <w:p w:rsidR="0079531F" w:rsidRDefault="0079531F" w:rsidP="00203D7D">
      <w:pPr>
        <w:rPr>
          <w:rFonts w:ascii="Times New Roman" w:hAnsi="Times New Roman" w:cs="Times New Roman"/>
          <w:sz w:val="24"/>
          <w:szCs w:val="24"/>
        </w:rPr>
      </w:pPr>
      <w:r>
        <w:rPr>
          <w:rFonts w:ascii="Times New Roman" w:hAnsi="Times New Roman" w:cs="Times New Roman"/>
          <w:sz w:val="24"/>
          <w:szCs w:val="24"/>
        </w:rPr>
        <w:t xml:space="preserve">In 2009, Chris Bowen, as </w:t>
      </w:r>
      <w:r w:rsidRPr="0079531F">
        <w:rPr>
          <w:rFonts w:ascii="Times New Roman" w:hAnsi="Times New Roman" w:cs="Times New Roman"/>
          <w:sz w:val="24"/>
          <w:szCs w:val="24"/>
        </w:rPr>
        <w:t>Min</w:t>
      </w:r>
      <w:r>
        <w:rPr>
          <w:rFonts w:ascii="Times New Roman" w:hAnsi="Times New Roman" w:cs="Times New Roman"/>
          <w:sz w:val="24"/>
          <w:szCs w:val="24"/>
        </w:rPr>
        <w:t>i</w:t>
      </w:r>
      <w:r w:rsidRPr="0079531F">
        <w:rPr>
          <w:rFonts w:ascii="Times New Roman" w:hAnsi="Times New Roman" w:cs="Times New Roman"/>
          <w:sz w:val="24"/>
          <w:szCs w:val="24"/>
        </w:rPr>
        <w:t>ster for Competition Policy and Consumer Affairs,</w:t>
      </w:r>
      <w:r>
        <w:rPr>
          <w:rFonts w:ascii="Times New Roman" w:hAnsi="Times New Roman" w:cs="Times New Roman"/>
          <w:sz w:val="24"/>
          <w:szCs w:val="24"/>
        </w:rPr>
        <w:t xml:space="preserve"> criminalised cartel conduct with a jail term of up to 10 years. This put Australia in line with the </w:t>
      </w:r>
      <w:r w:rsidRPr="0079531F">
        <w:rPr>
          <w:rFonts w:ascii="Times New Roman" w:hAnsi="Times New Roman" w:cs="Times New Roman"/>
          <w:sz w:val="24"/>
          <w:szCs w:val="24"/>
        </w:rPr>
        <w:t>United States, United Kingd</w:t>
      </w:r>
      <w:r>
        <w:rPr>
          <w:rFonts w:ascii="Times New Roman" w:hAnsi="Times New Roman" w:cs="Times New Roman"/>
          <w:sz w:val="24"/>
          <w:szCs w:val="24"/>
        </w:rPr>
        <w:t>om, Germany, Ireland and Canada.</w:t>
      </w:r>
      <w:r w:rsidR="00DD1933">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Those involved in the cardboard box cartel were fortunate that their cartel did not operate a few years later, or they might have found themselves behind bars for serious cartel conduct.</w:t>
      </w:r>
    </w:p>
    <w:p w:rsidR="00711D0B" w:rsidRPr="00C442D2" w:rsidRDefault="000C50CF" w:rsidP="00203D7D">
      <w:pPr>
        <w:rPr>
          <w:rFonts w:ascii="Times New Roman" w:hAnsi="Times New Roman" w:cs="Times New Roman"/>
          <w:sz w:val="24"/>
          <w:szCs w:val="24"/>
        </w:rPr>
      </w:pPr>
      <w:r w:rsidRPr="00C442D2">
        <w:rPr>
          <w:rFonts w:ascii="Times New Roman" w:hAnsi="Times New Roman" w:cs="Times New Roman"/>
          <w:sz w:val="24"/>
          <w:szCs w:val="24"/>
        </w:rPr>
        <w:t xml:space="preserve">The </w:t>
      </w:r>
      <w:r w:rsidR="0079531F">
        <w:rPr>
          <w:rFonts w:ascii="Times New Roman" w:hAnsi="Times New Roman" w:cs="Times New Roman"/>
          <w:sz w:val="24"/>
          <w:szCs w:val="24"/>
        </w:rPr>
        <w:t xml:space="preserve">combined </w:t>
      </w:r>
      <w:r w:rsidR="009F0E5E" w:rsidRPr="00C442D2">
        <w:rPr>
          <w:rFonts w:ascii="Times New Roman" w:hAnsi="Times New Roman" w:cs="Times New Roman"/>
          <w:sz w:val="24"/>
          <w:szCs w:val="24"/>
        </w:rPr>
        <w:t xml:space="preserve">market share </w:t>
      </w:r>
      <w:r w:rsidR="0079531F">
        <w:rPr>
          <w:rFonts w:ascii="Times New Roman" w:hAnsi="Times New Roman" w:cs="Times New Roman"/>
          <w:sz w:val="24"/>
          <w:szCs w:val="24"/>
        </w:rPr>
        <w:t xml:space="preserve">of Amcor and Visy </w:t>
      </w:r>
      <w:r w:rsidR="009F0E5E" w:rsidRPr="00C442D2">
        <w:rPr>
          <w:rFonts w:ascii="Times New Roman" w:hAnsi="Times New Roman" w:cs="Times New Roman"/>
          <w:sz w:val="24"/>
          <w:szCs w:val="24"/>
        </w:rPr>
        <w:t>is still large</w:t>
      </w:r>
      <w:r w:rsidRPr="00C442D2">
        <w:rPr>
          <w:rFonts w:ascii="Times New Roman" w:hAnsi="Times New Roman" w:cs="Times New Roman"/>
          <w:sz w:val="24"/>
          <w:szCs w:val="24"/>
        </w:rPr>
        <w:t xml:space="preserve"> –</w:t>
      </w:r>
      <w:r w:rsidR="009F0E5E" w:rsidRPr="00C442D2">
        <w:rPr>
          <w:rFonts w:ascii="Times New Roman" w:hAnsi="Times New Roman" w:cs="Times New Roman"/>
          <w:sz w:val="24"/>
          <w:szCs w:val="24"/>
        </w:rPr>
        <w:t xml:space="preserve"> at</w:t>
      </w:r>
      <w:r w:rsidRPr="00C442D2">
        <w:rPr>
          <w:rFonts w:ascii="Times New Roman" w:hAnsi="Times New Roman" w:cs="Times New Roman"/>
          <w:sz w:val="24"/>
          <w:szCs w:val="24"/>
        </w:rPr>
        <w:t xml:space="preserve"> </w:t>
      </w:r>
      <w:r w:rsidR="009F0E5E" w:rsidRPr="00C442D2">
        <w:rPr>
          <w:rFonts w:ascii="Times New Roman" w:hAnsi="Times New Roman" w:cs="Times New Roman"/>
          <w:sz w:val="24"/>
          <w:szCs w:val="24"/>
        </w:rPr>
        <w:t>84 percent</w:t>
      </w:r>
      <w:r w:rsidRPr="00C442D2">
        <w:rPr>
          <w:rFonts w:ascii="Times New Roman" w:hAnsi="Times New Roman" w:cs="Times New Roman"/>
          <w:sz w:val="24"/>
          <w:szCs w:val="24"/>
        </w:rPr>
        <w:t xml:space="preserve"> –</w:t>
      </w:r>
      <w:r w:rsidR="009F0E5E" w:rsidRPr="00C442D2">
        <w:rPr>
          <w:rFonts w:ascii="Times New Roman" w:hAnsi="Times New Roman" w:cs="Times New Roman"/>
          <w:sz w:val="24"/>
          <w:szCs w:val="24"/>
        </w:rPr>
        <w:t xml:space="preserve"> but</w:t>
      </w:r>
      <w:r w:rsidRPr="00C442D2">
        <w:rPr>
          <w:rFonts w:ascii="Times New Roman" w:hAnsi="Times New Roman" w:cs="Times New Roman"/>
          <w:sz w:val="24"/>
          <w:szCs w:val="24"/>
        </w:rPr>
        <w:t xml:space="preserve"> </w:t>
      </w:r>
      <w:r w:rsidR="009F0E5E" w:rsidRPr="00C442D2">
        <w:rPr>
          <w:rFonts w:ascii="Times New Roman" w:hAnsi="Times New Roman" w:cs="Times New Roman"/>
          <w:sz w:val="24"/>
          <w:szCs w:val="24"/>
        </w:rPr>
        <w:t>significantly down from the 91 percent that it was at the peak of their duopoly.</w:t>
      </w:r>
      <w:r w:rsidR="0079531F">
        <w:rPr>
          <w:rFonts w:ascii="Times New Roman" w:hAnsi="Times New Roman" w:cs="Times New Roman"/>
          <w:sz w:val="24"/>
          <w:szCs w:val="24"/>
        </w:rPr>
        <w:t xml:space="preserve"> </w:t>
      </w:r>
      <w:r w:rsidR="009F0E5E" w:rsidRPr="00C442D2">
        <w:rPr>
          <w:rFonts w:ascii="Times New Roman" w:hAnsi="Times New Roman" w:cs="Times New Roman"/>
          <w:sz w:val="24"/>
          <w:szCs w:val="24"/>
        </w:rPr>
        <w:t xml:space="preserve">And what about </w:t>
      </w:r>
      <w:proofErr w:type="spellStart"/>
      <w:r w:rsidR="0066526D" w:rsidRPr="00C442D2">
        <w:rPr>
          <w:rFonts w:ascii="Times New Roman" w:hAnsi="Times New Roman" w:cs="Times New Roman"/>
          <w:sz w:val="24"/>
          <w:szCs w:val="24"/>
        </w:rPr>
        <w:t>Zacpac</w:t>
      </w:r>
      <w:proofErr w:type="spellEnd"/>
      <w:r w:rsidR="009F0E5E" w:rsidRPr="00C442D2">
        <w:rPr>
          <w:rFonts w:ascii="Times New Roman" w:hAnsi="Times New Roman" w:cs="Times New Roman"/>
          <w:sz w:val="24"/>
          <w:szCs w:val="24"/>
        </w:rPr>
        <w:t>? Their Sydney factory has now expanded to five cutting machines and four folding-gluing machines – far more computerised than when it began.</w:t>
      </w:r>
      <w:r w:rsidR="009F0E5E" w:rsidRPr="00C442D2">
        <w:rPr>
          <w:rStyle w:val="EndnoteReference"/>
          <w:rFonts w:ascii="Times New Roman" w:hAnsi="Times New Roman" w:cs="Times New Roman"/>
          <w:sz w:val="24"/>
          <w:szCs w:val="24"/>
        </w:rPr>
        <w:endnoteReference w:id="5"/>
      </w:r>
      <w:r w:rsidR="009F0E5E" w:rsidRPr="00C442D2">
        <w:rPr>
          <w:rFonts w:ascii="Times New Roman" w:hAnsi="Times New Roman" w:cs="Times New Roman"/>
          <w:sz w:val="24"/>
          <w:szCs w:val="24"/>
        </w:rPr>
        <w:t xml:space="preserve"> </w:t>
      </w:r>
      <w:proofErr w:type="spellStart"/>
      <w:r w:rsidR="0066526D" w:rsidRPr="00C442D2">
        <w:rPr>
          <w:rFonts w:ascii="Times New Roman" w:hAnsi="Times New Roman" w:cs="Times New Roman"/>
          <w:sz w:val="24"/>
          <w:szCs w:val="24"/>
        </w:rPr>
        <w:t>Zacpac</w:t>
      </w:r>
      <w:proofErr w:type="spellEnd"/>
      <w:r w:rsidR="009F0E5E" w:rsidRPr="00C442D2">
        <w:rPr>
          <w:rFonts w:ascii="Times New Roman" w:hAnsi="Times New Roman" w:cs="Times New Roman"/>
          <w:sz w:val="24"/>
          <w:szCs w:val="24"/>
        </w:rPr>
        <w:t xml:space="preserve"> recently opened a second factory in </w:t>
      </w:r>
      <w:proofErr w:type="spellStart"/>
      <w:r w:rsidR="009F0E5E" w:rsidRPr="00C442D2">
        <w:rPr>
          <w:rFonts w:ascii="Times New Roman" w:hAnsi="Times New Roman" w:cs="Times New Roman"/>
          <w:sz w:val="24"/>
          <w:szCs w:val="24"/>
        </w:rPr>
        <w:t>Stapylton</w:t>
      </w:r>
      <w:proofErr w:type="spellEnd"/>
      <w:r w:rsidR="009F0E5E" w:rsidRPr="00C442D2">
        <w:rPr>
          <w:rFonts w:ascii="Times New Roman" w:hAnsi="Times New Roman" w:cs="Times New Roman"/>
          <w:sz w:val="24"/>
          <w:szCs w:val="24"/>
        </w:rPr>
        <w:t>, on the Gold Coast. In the past few years, their business has grown at an annual rate of over 30 percent.</w:t>
      </w:r>
      <w:r w:rsidR="00711D0B">
        <w:rPr>
          <w:rStyle w:val="EndnoteReference"/>
          <w:rFonts w:ascii="Times New Roman" w:hAnsi="Times New Roman" w:cs="Times New Roman"/>
          <w:sz w:val="24"/>
          <w:szCs w:val="24"/>
        </w:rPr>
        <w:endnoteReference w:id="6"/>
      </w:r>
    </w:p>
    <w:p w:rsidR="00F46BA7" w:rsidRPr="00C442D2" w:rsidRDefault="00F46BA7" w:rsidP="00203D7D">
      <w:pPr>
        <w:rPr>
          <w:rFonts w:ascii="Times New Roman" w:hAnsi="Times New Roman" w:cs="Times New Roman"/>
          <w:sz w:val="24"/>
          <w:szCs w:val="24"/>
        </w:rPr>
      </w:pPr>
      <w:r w:rsidRPr="00C442D2">
        <w:rPr>
          <w:rFonts w:ascii="Times New Roman" w:hAnsi="Times New Roman" w:cs="Times New Roman"/>
          <w:sz w:val="24"/>
          <w:szCs w:val="24"/>
        </w:rPr>
        <w:lastRenderedPageBreak/>
        <w:t xml:space="preserve">Like a large tree that overshadows the saplings around it, firms that abuse their market power prevent newer competitors from growing. They hurt entrepreneurs and </w:t>
      </w:r>
      <w:r w:rsidR="00F751F2">
        <w:rPr>
          <w:rFonts w:ascii="Times New Roman" w:hAnsi="Times New Roman" w:cs="Times New Roman"/>
          <w:sz w:val="24"/>
          <w:szCs w:val="24"/>
        </w:rPr>
        <w:t xml:space="preserve">often </w:t>
      </w:r>
      <w:r w:rsidRPr="00C442D2">
        <w:rPr>
          <w:rFonts w:ascii="Times New Roman" w:hAnsi="Times New Roman" w:cs="Times New Roman"/>
          <w:sz w:val="24"/>
          <w:szCs w:val="24"/>
        </w:rPr>
        <w:t>reduce the scope for innovation. Consumers suffer through higher prices</w:t>
      </w:r>
      <w:r w:rsidR="00752FBE">
        <w:rPr>
          <w:rFonts w:ascii="Times New Roman" w:hAnsi="Times New Roman" w:cs="Times New Roman"/>
          <w:sz w:val="24"/>
          <w:szCs w:val="24"/>
        </w:rPr>
        <w:t>, lower quality</w:t>
      </w:r>
      <w:r w:rsidRPr="00C442D2">
        <w:rPr>
          <w:rFonts w:ascii="Times New Roman" w:hAnsi="Times New Roman" w:cs="Times New Roman"/>
          <w:sz w:val="24"/>
          <w:szCs w:val="24"/>
        </w:rPr>
        <w:t xml:space="preserve"> and less choice. </w:t>
      </w:r>
    </w:p>
    <w:p w:rsidR="00F46BA7" w:rsidRPr="00C442D2" w:rsidRDefault="00F46BA7" w:rsidP="00203D7D">
      <w:pPr>
        <w:rPr>
          <w:rFonts w:ascii="Times New Roman" w:hAnsi="Times New Roman" w:cs="Times New Roman"/>
          <w:sz w:val="24"/>
          <w:szCs w:val="24"/>
        </w:rPr>
      </w:pPr>
      <w:r w:rsidRPr="00C442D2">
        <w:rPr>
          <w:rFonts w:ascii="Times New Roman" w:hAnsi="Times New Roman" w:cs="Times New Roman"/>
          <w:sz w:val="24"/>
          <w:szCs w:val="24"/>
        </w:rPr>
        <w:t xml:space="preserve">But some of the benefits of market power invariably go to the people who run the firms. At the time of his secret meeting </w:t>
      </w:r>
      <w:r w:rsidR="00090605" w:rsidRPr="00C442D2">
        <w:rPr>
          <w:rFonts w:ascii="Times New Roman" w:hAnsi="Times New Roman" w:cs="Times New Roman"/>
          <w:sz w:val="24"/>
          <w:szCs w:val="24"/>
        </w:rPr>
        <w:t xml:space="preserve">at the All Nations Hotel, Richard Pratt was </w:t>
      </w:r>
      <w:r w:rsidR="009D5087">
        <w:rPr>
          <w:rFonts w:ascii="Times New Roman" w:hAnsi="Times New Roman" w:cs="Times New Roman"/>
          <w:sz w:val="24"/>
          <w:szCs w:val="24"/>
        </w:rPr>
        <w:t>the third richest person</w:t>
      </w:r>
      <w:r w:rsidR="00090605" w:rsidRPr="00C442D2">
        <w:rPr>
          <w:rFonts w:ascii="Times New Roman" w:hAnsi="Times New Roman" w:cs="Times New Roman"/>
          <w:sz w:val="24"/>
          <w:szCs w:val="24"/>
        </w:rPr>
        <w:t xml:space="preserve"> in Australia. </w:t>
      </w:r>
    </w:p>
    <w:p w:rsidR="00090605" w:rsidRPr="00C442D2" w:rsidRDefault="00C41762" w:rsidP="00203D7D">
      <w:pPr>
        <w:rPr>
          <w:rFonts w:ascii="Times New Roman" w:hAnsi="Times New Roman" w:cs="Times New Roman"/>
          <w:sz w:val="24"/>
          <w:szCs w:val="24"/>
        </w:rPr>
      </w:pPr>
      <w:r w:rsidRPr="00C442D2">
        <w:rPr>
          <w:rFonts w:ascii="Times New Roman" w:hAnsi="Times New Roman" w:cs="Times New Roman"/>
          <w:sz w:val="24"/>
          <w:szCs w:val="24"/>
        </w:rPr>
        <w:t xml:space="preserve">But aren’t moguls who made their money through wielding market power the exception? What about the story of ingenious </w:t>
      </w:r>
      <w:r w:rsidR="00090605" w:rsidRPr="00C442D2">
        <w:rPr>
          <w:rFonts w:ascii="Times New Roman" w:hAnsi="Times New Roman" w:cs="Times New Roman"/>
          <w:sz w:val="24"/>
          <w:szCs w:val="24"/>
        </w:rPr>
        <w:t>entrepreneurs</w:t>
      </w:r>
      <w:r w:rsidRPr="00C442D2">
        <w:rPr>
          <w:rFonts w:ascii="Times New Roman" w:hAnsi="Times New Roman" w:cs="Times New Roman"/>
          <w:sz w:val="24"/>
          <w:szCs w:val="24"/>
        </w:rPr>
        <w:t xml:space="preserve"> creating value for the community? Such examples do exist </w:t>
      </w:r>
      <w:r w:rsidR="00090605" w:rsidRPr="00C442D2">
        <w:rPr>
          <w:rFonts w:ascii="Times New Roman" w:hAnsi="Times New Roman" w:cs="Times New Roman"/>
          <w:sz w:val="24"/>
          <w:szCs w:val="24"/>
        </w:rPr>
        <w:t xml:space="preserve">– think of Boost Juice founder </w:t>
      </w:r>
      <w:r w:rsidR="0043754E" w:rsidRPr="00C442D2">
        <w:rPr>
          <w:rFonts w:ascii="Times New Roman" w:hAnsi="Times New Roman" w:cs="Times New Roman"/>
          <w:sz w:val="24"/>
          <w:szCs w:val="24"/>
        </w:rPr>
        <w:t>Janine Allis</w:t>
      </w:r>
      <w:r w:rsidR="00090605" w:rsidRPr="00C442D2">
        <w:rPr>
          <w:rFonts w:ascii="Times New Roman" w:hAnsi="Times New Roman" w:cs="Times New Roman"/>
          <w:sz w:val="24"/>
          <w:szCs w:val="24"/>
        </w:rPr>
        <w:t xml:space="preserve">, Red Balloon founder </w:t>
      </w:r>
      <w:r w:rsidR="0043754E" w:rsidRPr="00C442D2">
        <w:rPr>
          <w:rFonts w:ascii="Times New Roman" w:hAnsi="Times New Roman" w:cs="Times New Roman"/>
          <w:sz w:val="24"/>
          <w:szCs w:val="24"/>
        </w:rPr>
        <w:t>Naomi Simson</w:t>
      </w:r>
      <w:r w:rsidR="00C92978" w:rsidRPr="00C442D2">
        <w:rPr>
          <w:rFonts w:ascii="Times New Roman" w:hAnsi="Times New Roman" w:cs="Times New Roman"/>
          <w:sz w:val="24"/>
          <w:szCs w:val="24"/>
        </w:rPr>
        <w:t>,</w:t>
      </w:r>
      <w:r w:rsidR="0043754E" w:rsidRPr="00C442D2">
        <w:rPr>
          <w:rFonts w:ascii="Times New Roman" w:hAnsi="Times New Roman" w:cs="Times New Roman"/>
          <w:sz w:val="24"/>
          <w:szCs w:val="24"/>
        </w:rPr>
        <w:t xml:space="preserve"> </w:t>
      </w:r>
      <w:proofErr w:type="spellStart"/>
      <w:r w:rsidR="00090605" w:rsidRPr="00C442D2">
        <w:rPr>
          <w:rFonts w:ascii="Times New Roman" w:hAnsi="Times New Roman" w:cs="Times New Roman"/>
          <w:sz w:val="24"/>
          <w:szCs w:val="24"/>
        </w:rPr>
        <w:t>Atlassian</w:t>
      </w:r>
      <w:proofErr w:type="spellEnd"/>
      <w:r w:rsidR="00090605" w:rsidRPr="00C442D2">
        <w:rPr>
          <w:rFonts w:ascii="Times New Roman" w:hAnsi="Times New Roman" w:cs="Times New Roman"/>
          <w:sz w:val="24"/>
          <w:szCs w:val="24"/>
        </w:rPr>
        <w:t xml:space="preserve"> founders </w:t>
      </w:r>
      <w:r w:rsidR="00C92978" w:rsidRPr="00C442D2">
        <w:rPr>
          <w:rFonts w:ascii="Times New Roman" w:hAnsi="Times New Roman" w:cs="Times New Roman"/>
          <w:sz w:val="24"/>
          <w:szCs w:val="24"/>
        </w:rPr>
        <w:t>Mike Cannon-Brookes and Scott Farquhar</w:t>
      </w:r>
      <w:r w:rsidR="00090605" w:rsidRPr="00C442D2">
        <w:rPr>
          <w:rFonts w:ascii="Times New Roman" w:hAnsi="Times New Roman" w:cs="Times New Roman"/>
          <w:sz w:val="24"/>
          <w:szCs w:val="24"/>
        </w:rPr>
        <w:t xml:space="preserve"> and </w:t>
      </w:r>
      <w:r w:rsidR="0043754E" w:rsidRPr="00C442D2">
        <w:rPr>
          <w:rFonts w:ascii="Times New Roman" w:hAnsi="Times New Roman" w:cs="Times New Roman"/>
          <w:sz w:val="24"/>
          <w:szCs w:val="24"/>
        </w:rPr>
        <w:t xml:space="preserve">Bing Lee </w:t>
      </w:r>
      <w:r w:rsidR="00090605" w:rsidRPr="00C442D2">
        <w:rPr>
          <w:rFonts w:ascii="Times New Roman" w:hAnsi="Times New Roman" w:cs="Times New Roman"/>
          <w:sz w:val="24"/>
          <w:szCs w:val="24"/>
        </w:rPr>
        <w:t xml:space="preserve">founder… </w:t>
      </w:r>
      <w:r w:rsidR="009A363C" w:rsidRPr="00C442D2">
        <w:rPr>
          <w:rFonts w:ascii="Times New Roman" w:hAnsi="Times New Roman" w:cs="Times New Roman"/>
          <w:sz w:val="24"/>
          <w:szCs w:val="24"/>
        </w:rPr>
        <w:t>Bing Lee</w:t>
      </w:r>
      <w:r w:rsidR="00090605" w:rsidRPr="00C442D2">
        <w:rPr>
          <w:rFonts w:ascii="Times New Roman" w:hAnsi="Times New Roman" w:cs="Times New Roman"/>
          <w:sz w:val="24"/>
          <w:szCs w:val="24"/>
        </w:rPr>
        <w:t>.</w:t>
      </w:r>
    </w:p>
    <w:p w:rsidR="00545EA3" w:rsidRPr="00C442D2" w:rsidRDefault="00090605" w:rsidP="00203D7D">
      <w:pPr>
        <w:rPr>
          <w:rFonts w:ascii="Times New Roman" w:hAnsi="Times New Roman" w:cs="Times New Roman"/>
          <w:sz w:val="24"/>
          <w:szCs w:val="24"/>
        </w:rPr>
      </w:pPr>
      <w:r w:rsidRPr="00C442D2">
        <w:rPr>
          <w:rFonts w:ascii="Times New Roman" w:hAnsi="Times New Roman" w:cs="Times New Roman"/>
          <w:sz w:val="24"/>
          <w:szCs w:val="24"/>
        </w:rPr>
        <w:t>Alas, when it comes to the wealthiest Australians, breakthrough innovators are not the norm.</w:t>
      </w:r>
      <w:r w:rsidR="00C41762" w:rsidRPr="00C442D2">
        <w:rPr>
          <w:rFonts w:ascii="Times New Roman" w:hAnsi="Times New Roman" w:cs="Times New Roman"/>
          <w:sz w:val="24"/>
          <w:szCs w:val="24"/>
        </w:rPr>
        <w:t xml:space="preserve"> </w:t>
      </w:r>
      <w:r w:rsidR="000102F6" w:rsidRPr="00C442D2">
        <w:rPr>
          <w:rFonts w:ascii="Times New Roman" w:hAnsi="Times New Roman" w:cs="Times New Roman"/>
          <w:sz w:val="24"/>
          <w:szCs w:val="24"/>
        </w:rPr>
        <w:t>Analysing how the richest Australians made their money, Gigi Foster and Paul Frijters estimated that just 5 out of 200 had become rich primarily by inventing a new product or service.</w:t>
      </w:r>
      <w:r w:rsidR="000102F6" w:rsidRPr="00C442D2">
        <w:rPr>
          <w:rStyle w:val="EndnoteReference"/>
          <w:rFonts w:ascii="Times New Roman" w:hAnsi="Times New Roman" w:cs="Times New Roman"/>
          <w:sz w:val="24"/>
          <w:szCs w:val="24"/>
        </w:rPr>
        <w:endnoteReference w:id="7"/>
      </w:r>
      <w:r w:rsidR="000102F6" w:rsidRPr="00C442D2">
        <w:rPr>
          <w:rFonts w:ascii="Times New Roman" w:hAnsi="Times New Roman" w:cs="Times New Roman"/>
          <w:sz w:val="24"/>
          <w:szCs w:val="24"/>
        </w:rPr>
        <w:t xml:space="preserve"> </w:t>
      </w:r>
      <w:r w:rsidR="00660BF8" w:rsidRPr="00C442D2">
        <w:rPr>
          <w:rFonts w:ascii="Times New Roman" w:hAnsi="Times New Roman" w:cs="Times New Roman"/>
          <w:sz w:val="24"/>
          <w:szCs w:val="24"/>
        </w:rPr>
        <w:t xml:space="preserve">Far more commonly, the most affluent operated in industries with limited competition, or significant reliance on government decisions. </w:t>
      </w:r>
    </w:p>
    <w:p w:rsidR="000102F6" w:rsidRPr="00C442D2" w:rsidRDefault="00C41762" w:rsidP="00203D7D">
      <w:pPr>
        <w:rPr>
          <w:rFonts w:ascii="Times New Roman" w:hAnsi="Times New Roman" w:cs="Times New Roman"/>
          <w:sz w:val="24"/>
          <w:szCs w:val="24"/>
        </w:rPr>
      </w:pPr>
      <w:r w:rsidRPr="00C442D2">
        <w:rPr>
          <w:rFonts w:ascii="Times New Roman" w:hAnsi="Times New Roman" w:cs="Times New Roman"/>
          <w:sz w:val="24"/>
          <w:szCs w:val="24"/>
        </w:rPr>
        <w:t xml:space="preserve">One analysis from the 1990s </w:t>
      </w:r>
      <w:r w:rsidR="000102F6" w:rsidRPr="00C442D2">
        <w:rPr>
          <w:rFonts w:ascii="Times New Roman" w:hAnsi="Times New Roman" w:cs="Times New Roman"/>
          <w:sz w:val="24"/>
          <w:szCs w:val="24"/>
        </w:rPr>
        <w:t>looked</w:t>
      </w:r>
      <w:r w:rsidRPr="00C442D2">
        <w:rPr>
          <w:rFonts w:ascii="Times New Roman" w:hAnsi="Times New Roman" w:cs="Times New Roman"/>
          <w:sz w:val="24"/>
          <w:szCs w:val="24"/>
        </w:rPr>
        <w:t xml:space="preserve"> </w:t>
      </w:r>
      <w:r w:rsidR="000102F6" w:rsidRPr="00C442D2">
        <w:rPr>
          <w:rFonts w:ascii="Times New Roman" w:hAnsi="Times New Roman" w:cs="Times New Roman"/>
          <w:sz w:val="24"/>
          <w:szCs w:val="24"/>
        </w:rPr>
        <w:t xml:space="preserve">at the industries in which the rich </w:t>
      </w:r>
      <w:proofErr w:type="spellStart"/>
      <w:r w:rsidR="000102F6" w:rsidRPr="00C442D2">
        <w:rPr>
          <w:rFonts w:ascii="Times New Roman" w:hAnsi="Times New Roman" w:cs="Times New Roman"/>
          <w:sz w:val="24"/>
          <w:szCs w:val="24"/>
        </w:rPr>
        <w:t>listers</w:t>
      </w:r>
      <w:proofErr w:type="spellEnd"/>
      <w:r w:rsidR="000102F6" w:rsidRPr="00C442D2">
        <w:rPr>
          <w:rFonts w:ascii="Times New Roman" w:hAnsi="Times New Roman" w:cs="Times New Roman"/>
          <w:sz w:val="24"/>
          <w:szCs w:val="24"/>
        </w:rPr>
        <w:t xml:space="preserve"> made their fortunes. It concluded that about a quarter grew wealthy in an industry that was uncompetitive at the time.</w:t>
      </w:r>
      <w:r w:rsidR="00660BF8" w:rsidRPr="00C442D2">
        <w:rPr>
          <w:rStyle w:val="EndnoteReference"/>
          <w:rFonts w:ascii="Times New Roman" w:hAnsi="Times New Roman" w:cs="Times New Roman"/>
          <w:sz w:val="24"/>
          <w:szCs w:val="24"/>
        </w:rPr>
        <w:endnoteReference w:id="8"/>
      </w:r>
      <w:r w:rsidR="000102F6" w:rsidRPr="00C442D2">
        <w:rPr>
          <w:rFonts w:ascii="Times New Roman" w:hAnsi="Times New Roman" w:cs="Times New Roman"/>
          <w:sz w:val="24"/>
          <w:szCs w:val="24"/>
        </w:rPr>
        <w:t xml:space="preserve"> Since then, the </w:t>
      </w:r>
      <w:r w:rsidRPr="00C442D2">
        <w:rPr>
          <w:rFonts w:ascii="Times New Roman" w:hAnsi="Times New Roman" w:cs="Times New Roman"/>
          <w:sz w:val="24"/>
          <w:szCs w:val="24"/>
        </w:rPr>
        <w:t>problem may have become worse</w:t>
      </w:r>
      <w:r w:rsidR="000102F6" w:rsidRPr="00C442D2">
        <w:rPr>
          <w:rFonts w:ascii="Times New Roman" w:hAnsi="Times New Roman" w:cs="Times New Roman"/>
          <w:sz w:val="24"/>
          <w:szCs w:val="24"/>
        </w:rPr>
        <w:t>. As a 2012 article noted, ‘There is a dearth of new, young and entrepreneurial people on the latest BRW rich list.’</w:t>
      </w:r>
      <w:r w:rsidR="000102F6" w:rsidRPr="00C442D2">
        <w:rPr>
          <w:rStyle w:val="EndnoteReference"/>
          <w:rFonts w:ascii="Times New Roman" w:hAnsi="Times New Roman" w:cs="Times New Roman"/>
          <w:sz w:val="24"/>
          <w:szCs w:val="24"/>
        </w:rPr>
        <w:endnoteReference w:id="9"/>
      </w:r>
    </w:p>
    <w:p w:rsidR="00660BF8" w:rsidRPr="00C442D2" w:rsidRDefault="00660BF8" w:rsidP="00203D7D">
      <w:pPr>
        <w:rPr>
          <w:rFonts w:ascii="Times New Roman" w:hAnsi="Times New Roman" w:cs="Times New Roman"/>
          <w:sz w:val="24"/>
          <w:szCs w:val="24"/>
        </w:rPr>
      </w:pPr>
      <w:r w:rsidRPr="00C442D2">
        <w:rPr>
          <w:rFonts w:ascii="Times New Roman" w:hAnsi="Times New Roman" w:cs="Times New Roman"/>
          <w:sz w:val="24"/>
          <w:szCs w:val="24"/>
        </w:rPr>
        <w:t xml:space="preserve">The remainder of this talk is structured as follows. I begin by </w:t>
      </w:r>
      <w:r w:rsidR="00C41762" w:rsidRPr="00C442D2">
        <w:rPr>
          <w:rFonts w:ascii="Times New Roman" w:hAnsi="Times New Roman" w:cs="Times New Roman"/>
          <w:sz w:val="24"/>
          <w:szCs w:val="24"/>
        </w:rPr>
        <w:t>looking at</w:t>
      </w:r>
      <w:r w:rsidRPr="00C442D2">
        <w:rPr>
          <w:rFonts w:ascii="Times New Roman" w:hAnsi="Times New Roman" w:cs="Times New Roman"/>
          <w:sz w:val="24"/>
          <w:szCs w:val="24"/>
        </w:rPr>
        <w:t xml:space="preserve"> the extent to which </w:t>
      </w:r>
      <w:r w:rsidR="00C41762" w:rsidRPr="00C442D2">
        <w:rPr>
          <w:rFonts w:ascii="Times New Roman" w:hAnsi="Times New Roman" w:cs="Times New Roman"/>
          <w:sz w:val="24"/>
          <w:szCs w:val="24"/>
        </w:rPr>
        <w:t>the largest players dominate markets in Australia</w:t>
      </w:r>
      <w:r w:rsidRPr="00C442D2">
        <w:rPr>
          <w:rFonts w:ascii="Times New Roman" w:hAnsi="Times New Roman" w:cs="Times New Roman"/>
          <w:sz w:val="24"/>
          <w:szCs w:val="24"/>
        </w:rPr>
        <w:t xml:space="preserve">, and </w:t>
      </w:r>
      <w:r w:rsidR="00C41762" w:rsidRPr="00C442D2">
        <w:rPr>
          <w:rFonts w:ascii="Times New Roman" w:hAnsi="Times New Roman" w:cs="Times New Roman"/>
          <w:sz w:val="24"/>
          <w:szCs w:val="24"/>
        </w:rPr>
        <w:t xml:space="preserve">how this has changed </w:t>
      </w:r>
      <w:r w:rsidRPr="00C442D2">
        <w:rPr>
          <w:rFonts w:ascii="Times New Roman" w:hAnsi="Times New Roman" w:cs="Times New Roman"/>
          <w:sz w:val="24"/>
          <w:szCs w:val="24"/>
        </w:rPr>
        <w:t xml:space="preserve">over time. Next, I discuss </w:t>
      </w:r>
      <w:r w:rsidR="00C41762" w:rsidRPr="00C442D2">
        <w:rPr>
          <w:rFonts w:ascii="Times New Roman" w:hAnsi="Times New Roman" w:cs="Times New Roman"/>
          <w:sz w:val="24"/>
          <w:szCs w:val="24"/>
        </w:rPr>
        <w:t>the relationship between</w:t>
      </w:r>
      <w:r w:rsidRPr="00C442D2">
        <w:rPr>
          <w:rFonts w:ascii="Times New Roman" w:hAnsi="Times New Roman" w:cs="Times New Roman"/>
          <w:sz w:val="24"/>
          <w:szCs w:val="24"/>
        </w:rPr>
        <w:t xml:space="preserve"> uncompetitive markets </w:t>
      </w:r>
      <w:r w:rsidR="00C41762" w:rsidRPr="00C442D2">
        <w:rPr>
          <w:rFonts w:ascii="Times New Roman" w:hAnsi="Times New Roman" w:cs="Times New Roman"/>
          <w:sz w:val="24"/>
          <w:szCs w:val="24"/>
        </w:rPr>
        <w:t>and</w:t>
      </w:r>
      <w:r w:rsidRPr="00C442D2">
        <w:rPr>
          <w:rFonts w:ascii="Times New Roman" w:hAnsi="Times New Roman" w:cs="Times New Roman"/>
          <w:sz w:val="24"/>
          <w:szCs w:val="24"/>
        </w:rPr>
        <w:t xml:space="preserve"> </w:t>
      </w:r>
      <w:r w:rsidR="00C41762" w:rsidRPr="00C442D2">
        <w:rPr>
          <w:rFonts w:ascii="Times New Roman" w:hAnsi="Times New Roman" w:cs="Times New Roman"/>
          <w:sz w:val="24"/>
          <w:szCs w:val="24"/>
        </w:rPr>
        <w:t xml:space="preserve">the </w:t>
      </w:r>
      <w:r w:rsidRPr="00C442D2">
        <w:rPr>
          <w:rFonts w:ascii="Times New Roman" w:hAnsi="Times New Roman" w:cs="Times New Roman"/>
          <w:sz w:val="24"/>
          <w:szCs w:val="24"/>
        </w:rPr>
        <w:t>rising inequality Australia has experienced in the past generation. I conclude by announcing how a Labor government will use competition law to help reduce inequality.</w:t>
      </w:r>
    </w:p>
    <w:p w:rsidR="00C41762" w:rsidRPr="00C442D2" w:rsidRDefault="00C41762" w:rsidP="00203D7D">
      <w:pPr>
        <w:rPr>
          <w:rFonts w:ascii="Times New Roman" w:hAnsi="Times New Roman" w:cs="Times New Roman"/>
          <w:b/>
          <w:sz w:val="24"/>
          <w:szCs w:val="24"/>
        </w:rPr>
      </w:pPr>
      <w:r w:rsidRPr="00C442D2">
        <w:rPr>
          <w:rFonts w:ascii="Times New Roman" w:hAnsi="Times New Roman" w:cs="Times New Roman"/>
          <w:b/>
          <w:sz w:val="24"/>
          <w:szCs w:val="24"/>
        </w:rPr>
        <w:t>Market Concentration in Australia</w:t>
      </w:r>
    </w:p>
    <w:p w:rsidR="00844574" w:rsidRPr="00C442D2" w:rsidRDefault="00844574" w:rsidP="00203D7D">
      <w:pPr>
        <w:rPr>
          <w:rFonts w:ascii="Times New Roman" w:hAnsi="Times New Roman" w:cs="Times New Roman"/>
          <w:sz w:val="24"/>
          <w:szCs w:val="24"/>
        </w:rPr>
      </w:pPr>
      <w:r w:rsidRPr="00C442D2">
        <w:rPr>
          <w:rFonts w:ascii="Times New Roman" w:hAnsi="Times New Roman" w:cs="Times New Roman"/>
          <w:sz w:val="24"/>
          <w:szCs w:val="24"/>
        </w:rPr>
        <w:t>Like me, I expect you’re always looking for economic games to play at your n</w:t>
      </w:r>
      <w:r w:rsidR="00090605" w:rsidRPr="00C442D2">
        <w:rPr>
          <w:rFonts w:ascii="Times New Roman" w:hAnsi="Times New Roman" w:cs="Times New Roman"/>
          <w:sz w:val="24"/>
          <w:szCs w:val="24"/>
        </w:rPr>
        <w:t>ext dinner party. So here’s one that I learned from John Daley, head of the Grattan Institute</w:t>
      </w:r>
      <w:r w:rsidRPr="00C442D2">
        <w:rPr>
          <w:rFonts w:ascii="Times New Roman" w:hAnsi="Times New Roman" w:cs="Times New Roman"/>
          <w:sz w:val="24"/>
          <w:szCs w:val="24"/>
        </w:rPr>
        <w:t xml:space="preserve">. Try seeing how many industries your guests can name </w:t>
      </w:r>
      <w:r w:rsidR="00A53BBB" w:rsidRPr="00C442D2">
        <w:rPr>
          <w:rFonts w:ascii="Times New Roman" w:hAnsi="Times New Roman" w:cs="Times New Roman"/>
          <w:sz w:val="24"/>
          <w:szCs w:val="24"/>
        </w:rPr>
        <w:t xml:space="preserve">that are </w:t>
      </w:r>
      <w:r w:rsidR="00A53BBB" w:rsidRPr="00C442D2">
        <w:rPr>
          <w:rFonts w:ascii="Times New Roman" w:hAnsi="Times New Roman" w:cs="Times New Roman"/>
          <w:i/>
          <w:sz w:val="24"/>
          <w:szCs w:val="24"/>
        </w:rPr>
        <w:t>not</w:t>
      </w:r>
      <w:r w:rsidR="00A53BBB" w:rsidRPr="00C442D2">
        <w:rPr>
          <w:rFonts w:ascii="Times New Roman" w:hAnsi="Times New Roman" w:cs="Times New Roman"/>
          <w:sz w:val="24"/>
          <w:szCs w:val="24"/>
        </w:rPr>
        <w:t xml:space="preserve"> dominated by a few large players. </w:t>
      </w:r>
      <w:r w:rsidRPr="00C442D2">
        <w:rPr>
          <w:rFonts w:ascii="Times New Roman" w:hAnsi="Times New Roman" w:cs="Times New Roman"/>
          <w:sz w:val="24"/>
          <w:szCs w:val="24"/>
        </w:rPr>
        <w:t>I can guarantee you, this is a game that won’t tie up the conversation all night.</w:t>
      </w:r>
    </w:p>
    <w:p w:rsidR="00C41762" w:rsidRPr="00C442D2" w:rsidRDefault="00844574" w:rsidP="00203D7D">
      <w:pPr>
        <w:rPr>
          <w:rFonts w:ascii="Times New Roman" w:hAnsi="Times New Roman" w:cs="Times New Roman"/>
          <w:sz w:val="24"/>
          <w:szCs w:val="24"/>
        </w:rPr>
      </w:pPr>
      <w:r w:rsidRPr="00C442D2">
        <w:rPr>
          <w:rFonts w:ascii="Times New Roman" w:hAnsi="Times New Roman" w:cs="Times New Roman"/>
          <w:sz w:val="24"/>
          <w:szCs w:val="24"/>
        </w:rPr>
        <w:t>Moving from anecdote to data, it turns out that an empirical analysis of market concentration in Australia is harder than one might think. Unlike the US Census Bureau, the Australian Bureau of Statistics does not compile data on the market share of the largest firms. So instead, we are left to rely on private market research. In what follows, I will present data drawn from IBIS World</w:t>
      </w:r>
      <w:r w:rsidR="00E85DBC" w:rsidRPr="00C442D2">
        <w:rPr>
          <w:rFonts w:ascii="Times New Roman" w:hAnsi="Times New Roman" w:cs="Times New Roman"/>
          <w:sz w:val="24"/>
          <w:szCs w:val="24"/>
        </w:rPr>
        <w:t xml:space="preserve"> </w:t>
      </w:r>
      <w:r w:rsidR="00E656C3" w:rsidRPr="00C442D2">
        <w:rPr>
          <w:rFonts w:ascii="Times New Roman" w:hAnsi="Times New Roman" w:cs="Times New Roman"/>
          <w:sz w:val="24"/>
          <w:szCs w:val="24"/>
        </w:rPr>
        <w:t>Industry reports</w:t>
      </w:r>
      <w:r w:rsidR="00090605" w:rsidRPr="00C442D2">
        <w:rPr>
          <w:rFonts w:ascii="Times New Roman" w:hAnsi="Times New Roman" w:cs="Times New Roman"/>
          <w:sz w:val="24"/>
          <w:szCs w:val="24"/>
        </w:rPr>
        <w:t>,</w:t>
      </w:r>
      <w:r w:rsidR="00E656C3" w:rsidRPr="00C442D2">
        <w:rPr>
          <w:rFonts w:ascii="Times New Roman" w:hAnsi="Times New Roman" w:cs="Times New Roman"/>
          <w:sz w:val="24"/>
          <w:szCs w:val="24"/>
        </w:rPr>
        <w:t xml:space="preserve"> </w:t>
      </w:r>
      <w:r w:rsidR="003C38D2">
        <w:rPr>
          <w:rFonts w:ascii="Times New Roman" w:hAnsi="Times New Roman" w:cs="Times New Roman"/>
          <w:sz w:val="24"/>
          <w:szCs w:val="24"/>
        </w:rPr>
        <w:t xml:space="preserve">from which I was able to compile </w:t>
      </w:r>
      <w:r w:rsidRPr="00C442D2">
        <w:rPr>
          <w:rFonts w:ascii="Times New Roman" w:hAnsi="Times New Roman" w:cs="Times New Roman"/>
          <w:sz w:val="24"/>
          <w:szCs w:val="24"/>
        </w:rPr>
        <w:t xml:space="preserve">comparable market share data for </w:t>
      </w:r>
      <w:r w:rsidR="00CA37FD">
        <w:rPr>
          <w:rFonts w:ascii="Times New Roman" w:hAnsi="Times New Roman" w:cs="Times New Roman"/>
          <w:sz w:val="24"/>
          <w:szCs w:val="24"/>
        </w:rPr>
        <w:t>over 4</w:t>
      </w:r>
      <w:r w:rsidR="000D47E5">
        <w:rPr>
          <w:rFonts w:ascii="Times New Roman" w:hAnsi="Times New Roman" w:cs="Times New Roman"/>
          <w:sz w:val="24"/>
          <w:szCs w:val="24"/>
        </w:rPr>
        <w:t>00</w:t>
      </w:r>
      <w:r w:rsidRPr="00C442D2">
        <w:rPr>
          <w:rFonts w:ascii="Times New Roman" w:hAnsi="Times New Roman" w:cs="Times New Roman"/>
          <w:sz w:val="24"/>
          <w:szCs w:val="24"/>
        </w:rPr>
        <w:t xml:space="preserve"> industries. </w:t>
      </w:r>
      <w:r w:rsidR="00A12D3A" w:rsidRPr="00C442D2">
        <w:rPr>
          <w:rFonts w:ascii="Times New Roman" w:hAnsi="Times New Roman" w:cs="Times New Roman"/>
          <w:sz w:val="24"/>
          <w:szCs w:val="24"/>
        </w:rPr>
        <w:t xml:space="preserve">All estimates are for 2016, and represent the shares of industry revenues. </w:t>
      </w:r>
      <w:r w:rsidRPr="00C442D2">
        <w:rPr>
          <w:rFonts w:ascii="Times New Roman" w:hAnsi="Times New Roman" w:cs="Times New Roman"/>
          <w:sz w:val="24"/>
          <w:szCs w:val="24"/>
        </w:rPr>
        <w:t xml:space="preserve">This </w:t>
      </w:r>
      <w:r w:rsidR="00CA37FD">
        <w:rPr>
          <w:rFonts w:ascii="Times New Roman" w:hAnsi="Times New Roman" w:cs="Times New Roman"/>
          <w:sz w:val="24"/>
          <w:szCs w:val="24"/>
        </w:rPr>
        <w:t>provides a fairly complete picture of the</w:t>
      </w:r>
      <w:r w:rsidRPr="00C442D2">
        <w:rPr>
          <w:rFonts w:ascii="Times New Roman" w:hAnsi="Times New Roman" w:cs="Times New Roman"/>
          <w:sz w:val="24"/>
          <w:szCs w:val="24"/>
        </w:rPr>
        <w:t xml:space="preserve"> </w:t>
      </w:r>
      <w:r w:rsidR="00B46E1E">
        <w:rPr>
          <w:rFonts w:ascii="Times New Roman" w:hAnsi="Times New Roman" w:cs="Times New Roman"/>
          <w:sz w:val="24"/>
          <w:szCs w:val="24"/>
        </w:rPr>
        <w:t>Australian</w:t>
      </w:r>
      <w:r w:rsidRPr="00C442D2">
        <w:rPr>
          <w:rFonts w:ascii="Times New Roman" w:hAnsi="Times New Roman" w:cs="Times New Roman"/>
          <w:sz w:val="24"/>
          <w:szCs w:val="24"/>
        </w:rPr>
        <w:t xml:space="preserve"> economy</w:t>
      </w:r>
      <w:r w:rsidR="00E85DBC" w:rsidRPr="00C442D2">
        <w:rPr>
          <w:rFonts w:ascii="Times New Roman" w:hAnsi="Times New Roman" w:cs="Times New Roman"/>
          <w:sz w:val="24"/>
          <w:szCs w:val="24"/>
        </w:rPr>
        <w:t>.</w:t>
      </w:r>
    </w:p>
    <w:p w:rsidR="00834C19" w:rsidRPr="00C442D2" w:rsidRDefault="00CA37FD" w:rsidP="00203D7D">
      <w:pPr>
        <w:spacing w:after="120"/>
        <w:rPr>
          <w:rFonts w:ascii="Times New Roman" w:hAnsi="Times New Roman" w:cs="Times New Roman"/>
          <w:sz w:val="24"/>
          <w:szCs w:val="24"/>
        </w:rPr>
      </w:pPr>
      <w:r>
        <w:rPr>
          <w:rFonts w:ascii="Times New Roman" w:hAnsi="Times New Roman" w:cs="Times New Roman"/>
          <w:sz w:val="24"/>
          <w:szCs w:val="24"/>
        </w:rPr>
        <w:lastRenderedPageBreak/>
        <w:t>To take a few examples, i</w:t>
      </w:r>
      <w:r w:rsidR="00F1109F" w:rsidRPr="00C442D2">
        <w:rPr>
          <w:rFonts w:ascii="Times New Roman" w:hAnsi="Times New Roman" w:cs="Times New Roman"/>
          <w:sz w:val="24"/>
          <w:szCs w:val="24"/>
        </w:rPr>
        <w:t xml:space="preserve">n </w:t>
      </w:r>
      <w:r w:rsidR="005D5953">
        <w:rPr>
          <w:rFonts w:ascii="Times New Roman" w:hAnsi="Times New Roman" w:cs="Times New Roman"/>
          <w:sz w:val="24"/>
          <w:szCs w:val="24"/>
        </w:rPr>
        <w:t xml:space="preserve">department stores, </w:t>
      </w:r>
      <w:r w:rsidR="004027C6" w:rsidRPr="00C442D2">
        <w:rPr>
          <w:rFonts w:ascii="Times New Roman" w:hAnsi="Times New Roman" w:cs="Times New Roman"/>
          <w:sz w:val="24"/>
          <w:szCs w:val="24"/>
        </w:rPr>
        <w:t xml:space="preserve">newspapers, </w:t>
      </w:r>
      <w:r w:rsidR="005D5953">
        <w:rPr>
          <w:rFonts w:ascii="Times New Roman" w:hAnsi="Times New Roman" w:cs="Times New Roman"/>
          <w:sz w:val="24"/>
          <w:szCs w:val="24"/>
        </w:rPr>
        <w:t xml:space="preserve">banking, </w:t>
      </w:r>
      <w:r w:rsidR="008C51A7">
        <w:rPr>
          <w:rFonts w:ascii="Times New Roman" w:hAnsi="Times New Roman" w:cs="Times New Roman"/>
          <w:sz w:val="24"/>
          <w:szCs w:val="24"/>
        </w:rPr>
        <w:t xml:space="preserve">health insurance, supermarkets, </w:t>
      </w:r>
      <w:r w:rsidR="00E85DBC" w:rsidRPr="00C442D2">
        <w:rPr>
          <w:rFonts w:ascii="Times New Roman" w:hAnsi="Times New Roman" w:cs="Times New Roman"/>
          <w:sz w:val="24"/>
          <w:szCs w:val="24"/>
        </w:rPr>
        <w:t xml:space="preserve">domestic airlines, </w:t>
      </w:r>
      <w:r w:rsidR="008C51A7">
        <w:rPr>
          <w:rFonts w:ascii="Times New Roman" w:hAnsi="Times New Roman" w:cs="Times New Roman"/>
          <w:sz w:val="24"/>
          <w:szCs w:val="24"/>
        </w:rPr>
        <w:t xml:space="preserve">internet service providers, </w:t>
      </w:r>
      <w:r w:rsidR="00E85DBC" w:rsidRPr="00C442D2">
        <w:rPr>
          <w:rFonts w:ascii="Times New Roman" w:hAnsi="Times New Roman" w:cs="Times New Roman"/>
          <w:sz w:val="24"/>
          <w:szCs w:val="24"/>
        </w:rPr>
        <w:t>baby food</w:t>
      </w:r>
      <w:r w:rsidR="008C51A7">
        <w:rPr>
          <w:rFonts w:ascii="Times New Roman" w:hAnsi="Times New Roman" w:cs="Times New Roman"/>
          <w:sz w:val="24"/>
          <w:szCs w:val="24"/>
        </w:rPr>
        <w:t xml:space="preserve"> and</w:t>
      </w:r>
      <w:r w:rsidR="00E85DBC" w:rsidRPr="00C442D2">
        <w:rPr>
          <w:rFonts w:ascii="Times New Roman" w:hAnsi="Times New Roman" w:cs="Times New Roman"/>
          <w:sz w:val="24"/>
          <w:szCs w:val="24"/>
        </w:rPr>
        <w:t xml:space="preserve"> beer and soft drinks, the </w:t>
      </w:r>
      <w:r w:rsidR="00F1109F" w:rsidRPr="00C442D2">
        <w:rPr>
          <w:rFonts w:ascii="Times New Roman" w:hAnsi="Times New Roman" w:cs="Times New Roman"/>
          <w:sz w:val="24"/>
          <w:szCs w:val="24"/>
        </w:rPr>
        <w:t xml:space="preserve">biggest four firms control more than four-fifths of the market. In petrol retailing, </w:t>
      </w:r>
      <w:r w:rsidR="008C51A7">
        <w:rPr>
          <w:rFonts w:ascii="Times New Roman" w:hAnsi="Times New Roman" w:cs="Times New Roman"/>
          <w:sz w:val="24"/>
          <w:szCs w:val="24"/>
        </w:rPr>
        <w:t>telecommunications</w:t>
      </w:r>
      <w:r w:rsidR="00E46125">
        <w:rPr>
          <w:rFonts w:ascii="Times New Roman" w:hAnsi="Times New Roman" w:cs="Times New Roman"/>
          <w:sz w:val="24"/>
          <w:szCs w:val="24"/>
        </w:rPr>
        <w:t>, credit unions</w:t>
      </w:r>
      <w:r w:rsidR="00F1109F" w:rsidRPr="00C442D2">
        <w:rPr>
          <w:rFonts w:ascii="Times New Roman" w:hAnsi="Times New Roman" w:cs="Times New Roman"/>
          <w:sz w:val="24"/>
          <w:szCs w:val="24"/>
        </w:rPr>
        <w:t xml:space="preserve">, </w:t>
      </w:r>
      <w:r w:rsidR="008C51A7">
        <w:rPr>
          <w:rFonts w:ascii="Times New Roman" w:hAnsi="Times New Roman" w:cs="Times New Roman"/>
          <w:sz w:val="24"/>
          <w:szCs w:val="24"/>
        </w:rPr>
        <w:t xml:space="preserve">cinemas, </w:t>
      </w:r>
      <w:r w:rsidR="00E46125">
        <w:rPr>
          <w:rFonts w:ascii="Times New Roman" w:hAnsi="Times New Roman" w:cs="Times New Roman"/>
          <w:sz w:val="24"/>
          <w:szCs w:val="24"/>
        </w:rPr>
        <w:t xml:space="preserve">liquor retailing, </w:t>
      </w:r>
      <w:r w:rsidR="00F1109F" w:rsidRPr="00C442D2">
        <w:rPr>
          <w:rFonts w:ascii="Times New Roman" w:hAnsi="Times New Roman" w:cs="Times New Roman"/>
          <w:sz w:val="24"/>
          <w:szCs w:val="24"/>
        </w:rPr>
        <w:t xml:space="preserve">bottled water and fruit juice, the largest four companies control more than two-thirds of the market. In pharmacies, </w:t>
      </w:r>
      <w:r w:rsidR="008C51A7">
        <w:rPr>
          <w:rFonts w:ascii="Times New Roman" w:hAnsi="Times New Roman" w:cs="Times New Roman"/>
          <w:sz w:val="24"/>
          <w:szCs w:val="24"/>
        </w:rPr>
        <w:t xml:space="preserve">pharmaceuticals, hardware, </w:t>
      </w:r>
      <w:r w:rsidR="00F1109F" w:rsidRPr="00C442D2">
        <w:rPr>
          <w:rFonts w:ascii="Times New Roman" w:hAnsi="Times New Roman" w:cs="Times New Roman"/>
          <w:sz w:val="24"/>
          <w:szCs w:val="24"/>
        </w:rPr>
        <w:t xml:space="preserve">gyms, </w:t>
      </w:r>
      <w:r w:rsidR="008C51A7">
        <w:rPr>
          <w:rFonts w:ascii="Times New Roman" w:hAnsi="Times New Roman" w:cs="Times New Roman"/>
          <w:sz w:val="24"/>
          <w:szCs w:val="24"/>
        </w:rPr>
        <w:t xml:space="preserve">snack foods, </w:t>
      </w:r>
      <w:r w:rsidR="00F1109F" w:rsidRPr="00C442D2">
        <w:rPr>
          <w:rFonts w:ascii="Times New Roman" w:hAnsi="Times New Roman" w:cs="Times New Roman"/>
          <w:sz w:val="24"/>
          <w:szCs w:val="24"/>
        </w:rPr>
        <w:t xml:space="preserve">magazines, </w:t>
      </w:r>
      <w:r w:rsidR="00E46125">
        <w:rPr>
          <w:rFonts w:ascii="Times New Roman" w:hAnsi="Times New Roman" w:cs="Times New Roman"/>
          <w:sz w:val="24"/>
          <w:szCs w:val="24"/>
        </w:rPr>
        <w:t>newsagents</w:t>
      </w:r>
      <w:r w:rsidR="00F1109F" w:rsidRPr="00C442D2">
        <w:rPr>
          <w:rFonts w:ascii="Times New Roman" w:hAnsi="Times New Roman" w:cs="Times New Roman"/>
          <w:sz w:val="24"/>
          <w:szCs w:val="24"/>
        </w:rPr>
        <w:t xml:space="preserve"> and international airlines, the big four account for more than half the market. </w:t>
      </w:r>
    </w:p>
    <w:p w:rsidR="00F1109F" w:rsidRDefault="00CA37FD" w:rsidP="00203D7D">
      <w:pPr>
        <w:rPr>
          <w:rFonts w:ascii="Times New Roman" w:hAnsi="Times New Roman" w:cs="Times New Roman"/>
          <w:sz w:val="24"/>
          <w:szCs w:val="24"/>
        </w:rPr>
      </w:pPr>
      <w:r>
        <w:rPr>
          <w:rFonts w:ascii="Times New Roman" w:hAnsi="Times New Roman" w:cs="Times New Roman"/>
          <w:sz w:val="24"/>
          <w:szCs w:val="24"/>
        </w:rPr>
        <w:t>The data also</w:t>
      </w:r>
      <w:r w:rsidR="00F1109F" w:rsidRPr="00C442D2">
        <w:rPr>
          <w:rFonts w:ascii="Times New Roman" w:hAnsi="Times New Roman" w:cs="Times New Roman"/>
          <w:sz w:val="24"/>
          <w:szCs w:val="24"/>
        </w:rPr>
        <w:t xml:space="preserve"> gives a few answers for that dinner party game. </w:t>
      </w:r>
      <w:r w:rsidR="003C38D2">
        <w:rPr>
          <w:rFonts w:ascii="Times New Roman" w:hAnsi="Times New Roman" w:cs="Times New Roman"/>
          <w:sz w:val="24"/>
          <w:szCs w:val="24"/>
        </w:rPr>
        <w:t>C</w:t>
      </w:r>
      <w:r w:rsidR="00F1109F" w:rsidRPr="00C442D2">
        <w:rPr>
          <w:rFonts w:ascii="Times New Roman" w:hAnsi="Times New Roman" w:cs="Times New Roman"/>
          <w:sz w:val="24"/>
          <w:szCs w:val="24"/>
        </w:rPr>
        <w:t>ar dealers</w:t>
      </w:r>
      <w:r w:rsidR="007E1B76">
        <w:rPr>
          <w:rFonts w:ascii="Times New Roman" w:hAnsi="Times New Roman" w:cs="Times New Roman"/>
          <w:sz w:val="24"/>
          <w:szCs w:val="24"/>
        </w:rPr>
        <w:t>, hairdressers, dentists</w:t>
      </w:r>
      <w:r w:rsidR="00F1109F" w:rsidRPr="00C442D2">
        <w:rPr>
          <w:rFonts w:ascii="Times New Roman" w:hAnsi="Times New Roman" w:cs="Times New Roman"/>
          <w:sz w:val="24"/>
          <w:szCs w:val="24"/>
        </w:rPr>
        <w:t xml:space="preserve"> and law firms are </w:t>
      </w:r>
      <w:r w:rsidR="007E1B76">
        <w:rPr>
          <w:rFonts w:ascii="Times New Roman" w:hAnsi="Times New Roman" w:cs="Times New Roman"/>
          <w:sz w:val="24"/>
          <w:szCs w:val="24"/>
        </w:rPr>
        <w:t>all</w:t>
      </w:r>
      <w:r w:rsidR="007E1B76" w:rsidRPr="00C442D2">
        <w:rPr>
          <w:rFonts w:ascii="Times New Roman" w:hAnsi="Times New Roman" w:cs="Times New Roman"/>
          <w:sz w:val="24"/>
          <w:szCs w:val="24"/>
        </w:rPr>
        <w:t xml:space="preserve"> </w:t>
      </w:r>
      <w:r w:rsidR="00F1109F" w:rsidRPr="00C442D2">
        <w:rPr>
          <w:rFonts w:ascii="Times New Roman" w:hAnsi="Times New Roman" w:cs="Times New Roman"/>
          <w:sz w:val="24"/>
          <w:szCs w:val="24"/>
        </w:rPr>
        <w:t xml:space="preserve">industries where the top four firms account for less than one-tenth of the market. </w:t>
      </w:r>
      <w:r w:rsidR="003C38D2">
        <w:rPr>
          <w:rFonts w:ascii="Times New Roman" w:hAnsi="Times New Roman" w:cs="Times New Roman"/>
          <w:sz w:val="24"/>
          <w:szCs w:val="24"/>
        </w:rPr>
        <w:t>Construction also appears to have a low concentration ratio, though this may be because this rather broad category combines a number of more concentrated sub-markets.</w:t>
      </w:r>
    </w:p>
    <w:p w:rsidR="00CA37FD" w:rsidRDefault="00CA37FD" w:rsidP="00203D7D">
      <w:pPr>
        <w:rPr>
          <w:rFonts w:ascii="Times New Roman" w:hAnsi="Times New Roman" w:cs="Times New Roman"/>
          <w:sz w:val="24"/>
          <w:szCs w:val="24"/>
        </w:rPr>
      </w:pPr>
      <w:r>
        <w:rPr>
          <w:rFonts w:ascii="Times New Roman" w:hAnsi="Times New Roman" w:cs="Times New Roman"/>
          <w:sz w:val="24"/>
          <w:szCs w:val="24"/>
        </w:rPr>
        <w:t>It would be a bit unwieldy to show you a chart with 400 industries, so Figure 1 depicts market concentration for the 20 largest industries in Australia</w:t>
      </w:r>
      <w:r w:rsidRPr="00C442D2">
        <w:rPr>
          <w:rFonts w:ascii="Times New Roman" w:hAnsi="Times New Roman" w:cs="Times New Roman"/>
          <w:sz w:val="24"/>
          <w:szCs w:val="24"/>
        </w:rPr>
        <w:t>.</w:t>
      </w:r>
    </w:p>
    <w:p w:rsidR="00CA37FD" w:rsidRDefault="00CA37FD" w:rsidP="00CA37FD">
      <w:pPr>
        <w:rPr>
          <w:rFonts w:ascii="Garamond" w:hAnsi="Garamond"/>
          <w:b/>
          <w:sz w:val="24"/>
        </w:rPr>
      </w:pPr>
      <w:r>
        <w:rPr>
          <w:rFonts w:ascii="Garamond" w:hAnsi="Garamond"/>
          <w:b/>
          <w:sz w:val="24"/>
        </w:rPr>
        <w:t>Figure 1: Market concentration in the 20 largest Australian industries</w:t>
      </w:r>
    </w:p>
    <w:p w:rsidR="00CA37FD" w:rsidRDefault="00CA37FD" w:rsidP="00CA37FD">
      <w:pPr>
        <w:rPr>
          <w:rFonts w:ascii="Garamond" w:hAnsi="Garamond"/>
          <w:b/>
          <w:sz w:val="24"/>
        </w:rPr>
      </w:pPr>
      <w:r>
        <w:rPr>
          <w:noProof/>
          <w:lang w:eastAsia="en-AU"/>
        </w:rPr>
        <w:drawing>
          <wp:inline distT="0" distB="0" distL="0" distR="0" wp14:anchorId="4A2BFF84" wp14:editId="14F63570">
            <wp:extent cx="5731510" cy="4715024"/>
            <wp:effectExtent l="0" t="0" r="2159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7260" w:rsidRDefault="00834C19" w:rsidP="00203D7D">
      <w:pPr>
        <w:rPr>
          <w:rFonts w:ascii="Times New Roman" w:hAnsi="Times New Roman" w:cs="Times New Roman"/>
          <w:sz w:val="24"/>
          <w:szCs w:val="24"/>
        </w:rPr>
      </w:pPr>
      <w:r w:rsidRPr="00C442D2">
        <w:rPr>
          <w:rFonts w:ascii="Times New Roman" w:hAnsi="Times New Roman" w:cs="Times New Roman"/>
          <w:sz w:val="24"/>
          <w:szCs w:val="24"/>
        </w:rPr>
        <w:t xml:space="preserve">Although there is no set rule, a market with a four-firm concentration ratio of more than one-third is often considered to be concentrated. On this measure, </w:t>
      </w:r>
      <w:r w:rsidR="00CA37FD">
        <w:rPr>
          <w:rFonts w:ascii="Times New Roman" w:hAnsi="Times New Roman" w:cs="Times New Roman"/>
          <w:sz w:val="24"/>
          <w:szCs w:val="24"/>
        </w:rPr>
        <w:t>over half of the IBIS World industries are</w:t>
      </w:r>
      <w:r w:rsidRPr="00C442D2">
        <w:rPr>
          <w:rFonts w:ascii="Times New Roman" w:hAnsi="Times New Roman" w:cs="Times New Roman"/>
          <w:sz w:val="24"/>
          <w:szCs w:val="24"/>
        </w:rPr>
        <w:t xml:space="preserve"> concentrated markets</w:t>
      </w:r>
      <w:r w:rsidR="00766D93" w:rsidRPr="00C442D2">
        <w:rPr>
          <w:rFonts w:ascii="Times New Roman" w:hAnsi="Times New Roman" w:cs="Times New Roman"/>
          <w:sz w:val="24"/>
          <w:szCs w:val="24"/>
        </w:rPr>
        <w:t>. Market concentration in Australia is a cradle-to-grave affair, running from baby food to funeral services</w:t>
      </w:r>
      <w:r w:rsidR="00CA37FD">
        <w:rPr>
          <w:rFonts w:ascii="Times New Roman" w:hAnsi="Times New Roman" w:cs="Times New Roman"/>
          <w:sz w:val="24"/>
          <w:szCs w:val="24"/>
        </w:rPr>
        <w:t>. In the 4</w:t>
      </w:r>
      <w:r w:rsidR="000D47E5">
        <w:rPr>
          <w:rFonts w:ascii="Times New Roman" w:hAnsi="Times New Roman" w:cs="Times New Roman"/>
          <w:sz w:val="24"/>
          <w:szCs w:val="24"/>
        </w:rPr>
        <w:t>00</w:t>
      </w:r>
      <w:r w:rsidR="00CA37FD">
        <w:rPr>
          <w:rFonts w:ascii="Times New Roman" w:hAnsi="Times New Roman" w:cs="Times New Roman"/>
          <w:sz w:val="24"/>
          <w:szCs w:val="24"/>
        </w:rPr>
        <w:t>-plus</w:t>
      </w:r>
      <w:r w:rsidR="000D47E5" w:rsidRPr="00C442D2">
        <w:rPr>
          <w:rFonts w:ascii="Times New Roman" w:hAnsi="Times New Roman" w:cs="Times New Roman"/>
          <w:sz w:val="24"/>
          <w:szCs w:val="24"/>
        </w:rPr>
        <w:t xml:space="preserve"> </w:t>
      </w:r>
      <w:r w:rsidRPr="00C442D2">
        <w:rPr>
          <w:rFonts w:ascii="Times New Roman" w:hAnsi="Times New Roman" w:cs="Times New Roman"/>
          <w:sz w:val="24"/>
          <w:szCs w:val="24"/>
        </w:rPr>
        <w:t>industries</w:t>
      </w:r>
      <w:r w:rsidR="00CA37FD">
        <w:rPr>
          <w:rFonts w:ascii="Times New Roman" w:hAnsi="Times New Roman" w:cs="Times New Roman"/>
          <w:sz w:val="24"/>
          <w:szCs w:val="24"/>
        </w:rPr>
        <w:t xml:space="preserve"> covered</w:t>
      </w:r>
      <w:r w:rsidRPr="00C442D2">
        <w:rPr>
          <w:rFonts w:ascii="Times New Roman" w:hAnsi="Times New Roman" w:cs="Times New Roman"/>
          <w:sz w:val="24"/>
          <w:szCs w:val="24"/>
        </w:rPr>
        <w:t xml:space="preserve">, the </w:t>
      </w:r>
      <w:r w:rsidR="00766D93" w:rsidRPr="00C442D2">
        <w:rPr>
          <w:rFonts w:ascii="Times New Roman" w:hAnsi="Times New Roman" w:cs="Times New Roman"/>
          <w:sz w:val="24"/>
          <w:szCs w:val="24"/>
        </w:rPr>
        <w:lastRenderedPageBreak/>
        <w:t xml:space="preserve">unweighted </w:t>
      </w:r>
      <w:r w:rsidRPr="00C442D2">
        <w:rPr>
          <w:rFonts w:ascii="Times New Roman" w:hAnsi="Times New Roman" w:cs="Times New Roman"/>
          <w:sz w:val="24"/>
          <w:szCs w:val="24"/>
        </w:rPr>
        <w:t xml:space="preserve">average market share of the largest four firms is </w:t>
      </w:r>
      <w:r w:rsidR="00CA37FD">
        <w:rPr>
          <w:rFonts w:ascii="Times New Roman" w:hAnsi="Times New Roman" w:cs="Times New Roman"/>
          <w:sz w:val="24"/>
          <w:szCs w:val="24"/>
        </w:rPr>
        <w:t>41</w:t>
      </w:r>
      <w:r w:rsidR="000D47E5" w:rsidRPr="00C442D2">
        <w:rPr>
          <w:rFonts w:ascii="Times New Roman" w:hAnsi="Times New Roman" w:cs="Times New Roman"/>
          <w:sz w:val="24"/>
          <w:szCs w:val="24"/>
        </w:rPr>
        <w:t xml:space="preserve"> </w:t>
      </w:r>
      <w:r w:rsidRPr="00C442D2">
        <w:rPr>
          <w:rFonts w:ascii="Times New Roman" w:hAnsi="Times New Roman" w:cs="Times New Roman"/>
          <w:sz w:val="24"/>
          <w:szCs w:val="24"/>
        </w:rPr>
        <w:t>percent.</w:t>
      </w:r>
      <w:r w:rsidR="00CA37FD">
        <w:rPr>
          <w:rFonts w:ascii="Times New Roman" w:hAnsi="Times New Roman" w:cs="Times New Roman"/>
          <w:sz w:val="24"/>
          <w:szCs w:val="24"/>
        </w:rPr>
        <w:t xml:space="preserve"> In the largest 20 industries shown in Figure 1, the market concentration is similar, at 43 percent.</w:t>
      </w:r>
    </w:p>
    <w:p w:rsidR="00A12D3A" w:rsidRPr="00C442D2" w:rsidRDefault="00F1109F" w:rsidP="00203D7D">
      <w:pPr>
        <w:rPr>
          <w:rFonts w:ascii="Times New Roman" w:hAnsi="Times New Roman" w:cs="Times New Roman"/>
          <w:sz w:val="24"/>
          <w:szCs w:val="24"/>
        </w:rPr>
      </w:pPr>
      <w:r w:rsidRPr="00C442D2">
        <w:rPr>
          <w:rFonts w:ascii="Times New Roman" w:hAnsi="Times New Roman" w:cs="Times New Roman"/>
          <w:sz w:val="24"/>
          <w:szCs w:val="24"/>
        </w:rPr>
        <w:t xml:space="preserve">While international comparisons of </w:t>
      </w:r>
      <w:r w:rsidR="00834C19" w:rsidRPr="00C442D2">
        <w:rPr>
          <w:rFonts w:ascii="Times New Roman" w:hAnsi="Times New Roman" w:cs="Times New Roman"/>
          <w:sz w:val="24"/>
          <w:szCs w:val="24"/>
        </w:rPr>
        <w:t>markets are complicated by definitional differences, it is worth noting that a recent analysis looked at 893 industries in the United States.</w:t>
      </w:r>
      <w:r w:rsidR="00834C19" w:rsidRPr="00C442D2">
        <w:rPr>
          <w:rStyle w:val="EndnoteReference"/>
          <w:rFonts w:ascii="Times New Roman" w:hAnsi="Times New Roman" w:cs="Times New Roman"/>
          <w:sz w:val="24"/>
          <w:szCs w:val="24"/>
        </w:rPr>
        <w:endnoteReference w:id="10"/>
      </w:r>
      <w:r w:rsidR="00834C19" w:rsidRPr="00C442D2">
        <w:rPr>
          <w:rFonts w:ascii="Times New Roman" w:hAnsi="Times New Roman" w:cs="Times New Roman"/>
          <w:sz w:val="24"/>
          <w:szCs w:val="24"/>
        </w:rPr>
        <w:t xml:space="preserve"> On average, the largest four firms controlled 33 percent of the </w:t>
      </w:r>
      <w:r w:rsidR="003C38D2">
        <w:rPr>
          <w:rFonts w:ascii="Times New Roman" w:hAnsi="Times New Roman" w:cs="Times New Roman"/>
          <w:sz w:val="24"/>
          <w:szCs w:val="24"/>
        </w:rPr>
        <w:t xml:space="preserve">US </w:t>
      </w:r>
      <w:r w:rsidR="00834C19" w:rsidRPr="00C442D2">
        <w:rPr>
          <w:rFonts w:ascii="Times New Roman" w:hAnsi="Times New Roman" w:cs="Times New Roman"/>
          <w:sz w:val="24"/>
          <w:szCs w:val="24"/>
        </w:rPr>
        <w:t xml:space="preserve">market – </w:t>
      </w:r>
      <w:r w:rsidR="00B46E1E">
        <w:rPr>
          <w:rFonts w:ascii="Times New Roman" w:hAnsi="Times New Roman" w:cs="Times New Roman"/>
          <w:sz w:val="24"/>
          <w:szCs w:val="24"/>
        </w:rPr>
        <w:t>less market concentration than my</w:t>
      </w:r>
      <w:r w:rsidR="00834C19" w:rsidRPr="00C442D2">
        <w:rPr>
          <w:rFonts w:ascii="Times New Roman" w:hAnsi="Times New Roman" w:cs="Times New Roman"/>
          <w:sz w:val="24"/>
          <w:szCs w:val="24"/>
        </w:rPr>
        <w:t xml:space="preserve"> </w:t>
      </w:r>
      <w:r w:rsidR="00B46E1E">
        <w:rPr>
          <w:rFonts w:ascii="Times New Roman" w:hAnsi="Times New Roman" w:cs="Times New Roman"/>
          <w:sz w:val="24"/>
          <w:szCs w:val="24"/>
        </w:rPr>
        <w:t>41</w:t>
      </w:r>
      <w:r w:rsidR="00834C19" w:rsidRPr="00C442D2">
        <w:rPr>
          <w:rFonts w:ascii="Times New Roman" w:hAnsi="Times New Roman" w:cs="Times New Roman"/>
          <w:sz w:val="24"/>
          <w:szCs w:val="24"/>
        </w:rPr>
        <w:t xml:space="preserve"> percent estimate for Australia. While it is possible that the US analysis is defining markets more broadly, or that the particular Australian markets that I have been able to study are unusually concentrated, this does suggest that large Australian firms are more dominant in our markets than large US firms are in that country. </w:t>
      </w:r>
    </w:p>
    <w:p w:rsidR="001D299B" w:rsidRDefault="00A12D3A" w:rsidP="00203D7D">
      <w:pPr>
        <w:rPr>
          <w:rFonts w:ascii="Times New Roman" w:hAnsi="Times New Roman" w:cs="Times New Roman"/>
          <w:sz w:val="24"/>
          <w:szCs w:val="24"/>
        </w:rPr>
      </w:pPr>
      <w:r w:rsidRPr="00C442D2">
        <w:rPr>
          <w:rFonts w:ascii="Times New Roman" w:hAnsi="Times New Roman" w:cs="Times New Roman"/>
          <w:sz w:val="24"/>
          <w:szCs w:val="24"/>
        </w:rPr>
        <w:t xml:space="preserve">By way of comparison, Figure 2 looks at twelve markets for which I was able to obtain </w:t>
      </w:r>
      <w:r w:rsidR="003C38D2">
        <w:rPr>
          <w:rFonts w:ascii="Times New Roman" w:hAnsi="Times New Roman" w:cs="Times New Roman"/>
          <w:sz w:val="24"/>
          <w:szCs w:val="24"/>
        </w:rPr>
        <w:t>four-firm concentration ratios for</w:t>
      </w:r>
      <w:r w:rsidRPr="00C442D2">
        <w:rPr>
          <w:rFonts w:ascii="Times New Roman" w:hAnsi="Times New Roman" w:cs="Times New Roman"/>
          <w:sz w:val="24"/>
          <w:szCs w:val="24"/>
        </w:rPr>
        <w:t xml:space="preserve"> both countries. In three cases (pharmacies, bottled water and beer), </w:t>
      </w:r>
      <w:r w:rsidR="003C38D2">
        <w:rPr>
          <w:rFonts w:ascii="Times New Roman" w:hAnsi="Times New Roman" w:cs="Times New Roman"/>
          <w:sz w:val="24"/>
          <w:szCs w:val="24"/>
        </w:rPr>
        <w:t>Australia has equally or less concentrated markets than the United States</w:t>
      </w:r>
      <w:r w:rsidRPr="00C442D2">
        <w:rPr>
          <w:rFonts w:ascii="Times New Roman" w:hAnsi="Times New Roman" w:cs="Times New Roman"/>
          <w:sz w:val="24"/>
          <w:szCs w:val="24"/>
        </w:rPr>
        <w:t xml:space="preserve">. But in the remaining nine markets, </w:t>
      </w:r>
      <w:r w:rsidR="003C38D2">
        <w:rPr>
          <w:rFonts w:ascii="Times New Roman" w:hAnsi="Times New Roman" w:cs="Times New Roman"/>
          <w:sz w:val="24"/>
          <w:szCs w:val="24"/>
        </w:rPr>
        <w:t>Australia has more concentrated markets than the United States</w:t>
      </w:r>
      <w:r w:rsidRPr="00C442D2">
        <w:rPr>
          <w:rFonts w:ascii="Times New Roman" w:hAnsi="Times New Roman" w:cs="Times New Roman"/>
          <w:sz w:val="24"/>
          <w:szCs w:val="24"/>
        </w:rPr>
        <w:t>. The differences are largest for liquor retailing (where the top four US firms have 10 percent, while the top four Australian firms have 7</w:t>
      </w:r>
      <w:r w:rsidR="00031CF6">
        <w:rPr>
          <w:rFonts w:ascii="Times New Roman" w:hAnsi="Times New Roman" w:cs="Times New Roman"/>
          <w:sz w:val="24"/>
          <w:szCs w:val="24"/>
        </w:rPr>
        <w:t>8</w:t>
      </w:r>
      <w:r w:rsidRPr="00C442D2">
        <w:rPr>
          <w:rFonts w:ascii="Times New Roman" w:hAnsi="Times New Roman" w:cs="Times New Roman"/>
          <w:sz w:val="24"/>
          <w:szCs w:val="24"/>
        </w:rPr>
        <w:t xml:space="preserve"> percent), </w:t>
      </w:r>
      <w:r w:rsidR="002764DE" w:rsidRPr="00C442D2">
        <w:rPr>
          <w:rFonts w:ascii="Times New Roman" w:hAnsi="Times New Roman" w:cs="Times New Roman"/>
          <w:sz w:val="24"/>
          <w:szCs w:val="24"/>
        </w:rPr>
        <w:t>supermarkets (</w:t>
      </w:r>
      <w:r w:rsidR="00745AF0" w:rsidRPr="00C442D2">
        <w:rPr>
          <w:rFonts w:ascii="Times New Roman" w:hAnsi="Times New Roman" w:cs="Times New Roman"/>
          <w:sz w:val="24"/>
          <w:szCs w:val="24"/>
        </w:rPr>
        <w:t xml:space="preserve">US 31 percent, </w:t>
      </w:r>
      <w:r w:rsidR="002764DE" w:rsidRPr="00C442D2">
        <w:rPr>
          <w:rFonts w:ascii="Times New Roman" w:hAnsi="Times New Roman" w:cs="Times New Roman"/>
          <w:sz w:val="24"/>
          <w:szCs w:val="24"/>
        </w:rPr>
        <w:t xml:space="preserve">Australia 91 percent), </w:t>
      </w:r>
      <w:r w:rsidR="00745AF0" w:rsidRPr="00C442D2">
        <w:rPr>
          <w:rFonts w:ascii="Times New Roman" w:hAnsi="Times New Roman" w:cs="Times New Roman"/>
          <w:sz w:val="24"/>
          <w:szCs w:val="24"/>
        </w:rPr>
        <w:t>petrol (US 14 percent, Australia 70 percent), and cardboard manufacturing (US 36 percent, Australia 88 percent).</w:t>
      </w:r>
    </w:p>
    <w:p w:rsidR="00745AF0" w:rsidRPr="007E1B76" w:rsidRDefault="00745AF0" w:rsidP="00203D7D">
      <w:pPr>
        <w:rPr>
          <w:rFonts w:ascii="Times New Roman" w:hAnsi="Times New Roman" w:cs="Times New Roman"/>
          <w:sz w:val="24"/>
          <w:szCs w:val="24"/>
        </w:rPr>
      </w:pPr>
      <w:r w:rsidRPr="00C442D2">
        <w:rPr>
          <w:rFonts w:ascii="Times New Roman" w:hAnsi="Times New Roman" w:cs="Times New Roman"/>
          <w:b/>
          <w:noProof/>
          <w:sz w:val="24"/>
          <w:szCs w:val="24"/>
          <w:lang w:eastAsia="en-AU"/>
        </w:rPr>
        <w:t xml:space="preserve">Figure 2: Four-Firm Market Concentration in Australia and the United States </w:t>
      </w:r>
    </w:p>
    <w:p w:rsidR="00745AF0" w:rsidRPr="00C442D2" w:rsidRDefault="00154FA5" w:rsidP="00203D7D">
      <w:pPr>
        <w:rPr>
          <w:rFonts w:ascii="Times New Roman" w:hAnsi="Times New Roman" w:cs="Times New Roman"/>
          <w:b/>
          <w:noProof/>
          <w:sz w:val="24"/>
          <w:szCs w:val="24"/>
          <w:lang w:eastAsia="en-AU"/>
        </w:rPr>
      </w:pPr>
      <w:r>
        <w:rPr>
          <w:noProof/>
          <w:lang w:eastAsia="en-AU"/>
        </w:rPr>
        <w:drawing>
          <wp:inline distT="0" distB="0" distL="0" distR="0" wp14:anchorId="00794DF8" wp14:editId="48B0C27D">
            <wp:extent cx="5731510" cy="3745689"/>
            <wp:effectExtent l="0" t="0" r="2159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3BE4" w:rsidRPr="00C442D2" w:rsidRDefault="000445B1" w:rsidP="00203D7D">
      <w:pPr>
        <w:rPr>
          <w:rFonts w:ascii="Times New Roman" w:hAnsi="Times New Roman" w:cs="Times New Roman"/>
          <w:sz w:val="24"/>
          <w:szCs w:val="24"/>
        </w:rPr>
      </w:pPr>
      <w:r w:rsidRPr="00C442D2">
        <w:rPr>
          <w:rFonts w:ascii="Times New Roman" w:hAnsi="Times New Roman" w:cs="Times New Roman"/>
          <w:sz w:val="24"/>
          <w:szCs w:val="24"/>
        </w:rPr>
        <w:t xml:space="preserve">Admittedly, the United States </w:t>
      </w:r>
      <w:r w:rsidR="00D85CC0" w:rsidRPr="00C442D2">
        <w:rPr>
          <w:rFonts w:ascii="Times New Roman" w:hAnsi="Times New Roman" w:cs="Times New Roman"/>
          <w:sz w:val="24"/>
          <w:szCs w:val="24"/>
        </w:rPr>
        <w:t>is an imperfect</w:t>
      </w:r>
      <w:r w:rsidRPr="00C442D2">
        <w:rPr>
          <w:rFonts w:ascii="Times New Roman" w:hAnsi="Times New Roman" w:cs="Times New Roman"/>
          <w:sz w:val="24"/>
          <w:szCs w:val="24"/>
        </w:rPr>
        <w:t xml:space="preserve"> competition benchmark for Australia, given that its population is 1</w:t>
      </w:r>
      <w:r w:rsidR="006F295E" w:rsidRPr="00C442D2">
        <w:rPr>
          <w:rFonts w:ascii="Times New Roman" w:hAnsi="Times New Roman" w:cs="Times New Roman"/>
          <w:sz w:val="24"/>
          <w:szCs w:val="24"/>
        </w:rPr>
        <w:t>3</w:t>
      </w:r>
      <w:r w:rsidRPr="00C442D2">
        <w:rPr>
          <w:rFonts w:ascii="Times New Roman" w:hAnsi="Times New Roman" w:cs="Times New Roman"/>
          <w:sz w:val="24"/>
          <w:szCs w:val="24"/>
        </w:rPr>
        <w:t xml:space="preserve"> times larger than ours</w:t>
      </w:r>
      <w:r w:rsidR="00745AF0" w:rsidRPr="00C442D2">
        <w:rPr>
          <w:rFonts w:ascii="Times New Roman" w:hAnsi="Times New Roman" w:cs="Times New Roman"/>
          <w:sz w:val="24"/>
          <w:szCs w:val="24"/>
        </w:rPr>
        <w:t xml:space="preserve">. </w:t>
      </w:r>
      <w:r w:rsidRPr="00C442D2">
        <w:rPr>
          <w:rFonts w:ascii="Times New Roman" w:hAnsi="Times New Roman" w:cs="Times New Roman"/>
          <w:sz w:val="24"/>
          <w:szCs w:val="24"/>
        </w:rPr>
        <w:t xml:space="preserve">However, analyses focused on particular sectors have sometimes suggested that Australia has highly concentrated markets in specific sectors. The 2012 Finkelstein media inquiry found that across 26 countries, Australia was the only </w:t>
      </w:r>
      <w:r w:rsidRPr="00C442D2">
        <w:rPr>
          <w:rFonts w:ascii="Times New Roman" w:hAnsi="Times New Roman" w:cs="Times New Roman"/>
          <w:sz w:val="24"/>
          <w:szCs w:val="24"/>
        </w:rPr>
        <w:lastRenderedPageBreak/>
        <w:t>one in which the leading press company accounted for more than half of daily newspaper circulation.</w:t>
      </w:r>
      <w:r w:rsidRPr="00C442D2">
        <w:rPr>
          <w:rStyle w:val="EndnoteReference"/>
          <w:rFonts w:ascii="Times New Roman" w:hAnsi="Times New Roman" w:cs="Times New Roman"/>
          <w:sz w:val="24"/>
          <w:szCs w:val="24"/>
        </w:rPr>
        <w:endnoteReference w:id="11"/>
      </w:r>
      <w:r w:rsidRPr="00C442D2">
        <w:rPr>
          <w:rFonts w:ascii="Times New Roman" w:hAnsi="Times New Roman" w:cs="Times New Roman"/>
          <w:sz w:val="24"/>
          <w:szCs w:val="24"/>
        </w:rPr>
        <w:t xml:space="preserve"> </w:t>
      </w:r>
    </w:p>
    <w:p w:rsidR="00DB19CC" w:rsidRPr="00C442D2" w:rsidRDefault="000445B1" w:rsidP="00203D7D">
      <w:pPr>
        <w:rPr>
          <w:rFonts w:ascii="Times New Roman" w:hAnsi="Times New Roman" w:cs="Times New Roman"/>
          <w:sz w:val="24"/>
          <w:szCs w:val="24"/>
        </w:rPr>
      </w:pPr>
      <w:r w:rsidRPr="00C442D2">
        <w:rPr>
          <w:rFonts w:ascii="Times New Roman" w:hAnsi="Times New Roman" w:cs="Times New Roman"/>
          <w:sz w:val="24"/>
          <w:szCs w:val="24"/>
        </w:rPr>
        <w:t xml:space="preserve">The ACCC’s 2008 grocery inquiry found that </w:t>
      </w:r>
      <w:r w:rsidR="00FD3BE4" w:rsidRPr="00C442D2">
        <w:rPr>
          <w:rFonts w:ascii="Times New Roman" w:hAnsi="Times New Roman" w:cs="Times New Roman"/>
          <w:sz w:val="24"/>
          <w:szCs w:val="24"/>
        </w:rPr>
        <w:t>‘</w:t>
      </w:r>
      <w:r w:rsidR="00DB19CC" w:rsidRPr="00C442D2">
        <w:rPr>
          <w:rFonts w:ascii="Times New Roman" w:hAnsi="Times New Roman" w:cs="Times New Roman"/>
          <w:sz w:val="24"/>
          <w:szCs w:val="24"/>
        </w:rPr>
        <w:t>The lack of incentives for Coles and Woolworths to compete strongly across the board on prices reflects the high levels of concentration in the industry and frequent monitoring of competitors’ prices. Evidence indicates that if one player attempts to lead prices down, the other will follow, making it extremely difficult for either to win significant numbers of customers from the other through an aggressive pricing strategy.</w:t>
      </w:r>
      <w:r w:rsidR="00FD3BE4" w:rsidRPr="00C442D2">
        <w:rPr>
          <w:rFonts w:ascii="Times New Roman" w:hAnsi="Times New Roman" w:cs="Times New Roman"/>
          <w:sz w:val="24"/>
          <w:szCs w:val="24"/>
        </w:rPr>
        <w:t>’</w:t>
      </w:r>
      <w:r w:rsidR="00FD3BE4" w:rsidRPr="00C442D2">
        <w:rPr>
          <w:rStyle w:val="EndnoteReference"/>
          <w:rFonts w:ascii="Times New Roman" w:hAnsi="Times New Roman" w:cs="Times New Roman"/>
          <w:sz w:val="24"/>
          <w:szCs w:val="24"/>
        </w:rPr>
        <w:endnoteReference w:id="12"/>
      </w:r>
      <w:r w:rsidR="00FD3BE4" w:rsidRPr="00C442D2">
        <w:rPr>
          <w:rFonts w:ascii="Times New Roman" w:hAnsi="Times New Roman" w:cs="Times New Roman"/>
          <w:sz w:val="24"/>
          <w:szCs w:val="24"/>
        </w:rPr>
        <w:t xml:space="preserve"> Comparing our market with other countries, it noted that ‘</w:t>
      </w:r>
      <w:r w:rsidR="00DB19CC" w:rsidRPr="00C442D2">
        <w:rPr>
          <w:rFonts w:ascii="Times New Roman" w:hAnsi="Times New Roman" w:cs="Times New Roman"/>
          <w:sz w:val="24"/>
          <w:szCs w:val="24"/>
        </w:rPr>
        <w:t>International comparisons show that market structures vary widely between countries. In some OECD member nations, including New Zealand and Austria, the grocery industry is dominated by two participants. The United Kingdom and Canada have a larger number of retailers, although there is one clear leader in each country</w:t>
      </w:r>
      <w:r w:rsidR="00FD3BE4" w:rsidRPr="00C442D2">
        <w:rPr>
          <w:rFonts w:ascii="Times New Roman" w:hAnsi="Times New Roman" w:cs="Times New Roman"/>
          <w:sz w:val="24"/>
          <w:szCs w:val="24"/>
        </w:rPr>
        <w:t>.’</w:t>
      </w:r>
      <w:r w:rsidR="00C24E4C">
        <w:rPr>
          <w:rFonts w:ascii="Times New Roman" w:hAnsi="Times New Roman" w:cs="Times New Roman"/>
          <w:sz w:val="24"/>
          <w:szCs w:val="24"/>
        </w:rPr>
        <w:t xml:space="preserve"> While recent years have seen a significant degree of price competition among supermarkets, the </w:t>
      </w:r>
      <w:r w:rsidR="00354C99">
        <w:rPr>
          <w:rFonts w:ascii="Times New Roman" w:hAnsi="Times New Roman" w:cs="Times New Roman"/>
          <w:sz w:val="24"/>
          <w:szCs w:val="24"/>
        </w:rPr>
        <w:t xml:space="preserve">Australian </w:t>
      </w:r>
      <w:r w:rsidR="00C24E4C">
        <w:rPr>
          <w:rFonts w:ascii="Times New Roman" w:hAnsi="Times New Roman" w:cs="Times New Roman"/>
          <w:sz w:val="24"/>
          <w:szCs w:val="24"/>
        </w:rPr>
        <w:t>majors have been among the most profitable supermarkets in the world.</w:t>
      </w:r>
    </w:p>
    <w:p w:rsidR="000445B1" w:rsidRPr="00C442D2" w:rsidRDefault="00354C99" w:rsidP="00203D7D">
      <w:pPr>
        <w:rPr>
          <w:rFonts w:ascii="Times New Roman" w:hAnsi="Times New Roman" w:cs="Times New Roman"/>
          <w:sz w:val="24"/>
          <w:szCs w:val="24"/>
        </w:rPr>
      </w:pPr>
      <w:r>
        <w:rPr>
          <w:rFonts w:ascii="Times New Roman" w:hAnsi="Times New Roman" w:cs="Times New Roman"/>
          <w:sz w:val="24"/>
          <w:szCs w:val="24"/>
        </w:rPr>
        <w:t>In the case of banking,</w:t>
      </w:r>
      <w:r w:rsidR="00CB552A">
        <w:rPr>
          <w:rFonts w:ascii="Times New Roman" w:hAnsi="Times New Roman" w:cs="Times New Roman"/>
          <w:sz w:val="24"/>
          <w:szCs w:val="24"/>
        </w:rPr>
        <w:t xml:space="preserve"> Figure 3 shows</w:t>
      </w:r>
      <w:r>
        <w:rPr>
          <w:rFonts w:ascii="Times New Roman" w:hAnsi="Times New Roman" w:cs="Times New Roman"/>
          <w:sz w:val="24"/>
          <w:szCs w:val="24"/>
        </w:rPr>
        <w:t xml:space="preserve"> a</w:t>
      </w:r>
      <w:r w:rsidR="00CB552A">
        <w:rPr>
          <w:rFonts w:ascii="Times New Roman" w:hAnsi="Times New Roman" w:cs="Times New Roman"/>
          <w:sz w:val="24"/>
          <w:szCs w:val="24"/>
        </w:rPr>
        <w:t xml:space="preserve"> comparison across advanced nations, covering the period </w:t>
      </w:r>
      <w:r w:rsidR="00FD3BE4" w:rsidRPr="00C442D2">
        <w:rPr>
          <w:rFonts w:ascii="Times New Roman" w:hAnsi="Times New Roman" w:cs="Times New Roman"/>
          <w:sz w:val="24"/>
          <w:szCs w:val="24"/>
        </w:rPr>
        <w:t xml:space="preserve">from 2009 to 2013. </w:t>
      </w:r>
      <w:r w:rsidR="00CB552A">
        <w:rPr>
          <w:rFonts w:ascii="Times New Roman" w:hAnsi="Times New Roman" w:cs="Times New Roman"/>
          <w:sz w:val="24"/>
          <w:szCs w:val="24"/>
        </w:rPr>
        <w:t xml:space="preserve">This suggests </w:t>
      </w:r>
      <w:r w:rsidR="00FD3BE4" w:rsidRPr="00C442D2">
        <w:rPr>
          <w:rFonts w:ascii="Times New Roman" w:hAnsi="Times New Roman" w:cs="Times New Roman"/>
          <w:sz w:val="24"/>
          <w:szCs w:val="24"/>
        </w:rPr>
        <w:t xml:space="preserve">that </w:t>
      </w:r>
      <w:r w:rsidR="00CB552A">
        <w:rPr>
          <w:rFonts w:ascii="Times New Roman" w:hAnsi="Times New Roman" w:cs="Times New Roman"/>
          <w:sz w:val="24"/>
          <w:szCs w:val="24"/>
        </w:rPr>
        <w:t xml:space="preserve">in these years, </w:t>
      </w:r>
      <w:r w:rsidR="000445B1" w:rsidRPr="00C442D2">
        <w:rPr>
          <w:rFonts w:ascii="Times New Roman" w:hAnsi="Times New Roman" w:cs="Times New Roman"/>
          <w:sz w:val="24"/>
          <w:szCs w:val="24"/>
        </w:rPr>
        <w:t xml:space="preserve">our banking sector was </w:t>
      </w:r>
      <w:r w:rsidR="001A2C37" w:rsidRPr="00C442D2">
        <w:rPr>
          <w:rFonts w:ascii="Times New Roman" w:hAnsi="Times New Roman" w:cs="Times New Roman"/>
          <w:sz w:val="24"/>
          <w:szCs w:val="24"/>
        </w:rPr>
        <w:t xml:space="preserve">slightly </w:t>
      </w:r>
      <w:r w:rsidR="000445B1" w:rsidRPr="00C442D2">
        <w:rPr>
          <w:rFonts w:ascii="Times New Roman" w:hAnsi="Times New Roman" w:cs="Times New Roman"/>
          <w:sz w:val="24"/>
          <w:szCs w:val="24"/>
        </w:rPr>
        <w:t>more concentrated than</w:t>
      </w:r>
      <w:r w:rsidR="001A2C37" w:rsidRPr="00C442D2">
        <w:rPr>
          <w:rFonts w:ascii="Times New Roman" w:hAnsi="Times New Roman" w:cs="Times New Roman"/>
          <w:sz w:val="24"/>
          <w:szCs w:val="24"/>
        </w:rPr>
        <w:t xml:space="preserve"> </w:t>
      </w:r>
      <w:r w:rsidR="00CB552A">
        <w:rPr>
          <w:rFonts w:ascii="Times New Roman" w:hAnsi="Times New Roman" w:cs="Times New Roman"/>
          <w:sz w:val="24"/>
          <w:szCs w:val="24"/>
        </w:rPr>
        <w:t xml:space="preserve">the OECD </w:t>
      </w:r>
      <w:r w:rsidR="001A2C37" w:rsidRPr="00C442D2">
        <w:rPr>
          <w:rFonts w:ascii="Times New Roman" w:hAnsi="Times New Roman" w:cs="Times New Roman"/>
          <w:sz w:val="24"/>
          <w:szCs w:val="24"/>
        </w:rPr>
        <w:t>average, with Australia ranking 15</w:t>
      </w:r>
      <w:r w:rsidR="001A2C37" w:rsidRPr="00C442D2">
        <w:rPr>
          <w:rFonts w:ascii="Times New Roman" w:hAnsi="Times New Roman" w:cs="Times New Roman"/>
          <w:sz w:val="24"/>
          <w:szCs w:val="24"/>
          <w:vertAlign w:val="superscript"/>
        </w:rPr>
        <w:t>th</w:t>
      </w:r>
      <w:r w:rsidR="001A2C37" w:rsidRPr="00C442D2">
        <w:rPr>
          <w:rFonts w:ascii="Times New Roman" w:hAnsi="Times New Roman" w:cs="Times New Roman"/>
          <w:sz w:val="24"/>
          <w:szCs w:val="24"/>
        </w:rPr>
        <w:t xml:space="preserve"> most-concentrated out of 33 nations.</w:t>
      </w:r>
      <w:r w:rsidR="001A2C37" w:rsidRPr="00C442D2">
        <w:rPr>
          <w:rStyle w:val="EndnoteReference"/>
          <w:rFonts w:ascii="Times New Roman" w:hAnsi="Times New Roman" w:cs="Times New Roman"/>
          <w:sz w:val="24"/>
          <w:szCs w:val="24"/>
        </w:rPr>
        <w:endnoteReference w:id="13"/>
      </w:r>
      <w:r w:rsidR="001A2C37" w:rsidRPr="00C442D2">
        <w:rPr>
          <w:rFonts w:ascii="Times New Roman" w:hAnsi="Times New Roman" w:cs="Times New Roman"/>
          <w:sz w:val="24"/>
          <w:szCs w:val="24"/>
        </w:rPr>
        <w:t xml:space="preserve"> </w:t>
      </w:r>
      <w:r w:rsidR="000445B1" w:rsidRPr="00C442D2">
        <w:rPr>
          <w:rFonts w:ascii="Times New Roman" w:hAnsi="Times New Roman" w:cs="Times New Roman"/>
          <w:sz w:val="24"/>
          <w:szCs w:val="24"/>
        </w:rPr>
        <w:t xml:space="preserve"> </w:t>
      </w:r>
    </w:p>
    <w:p w:rsidR="004162C7" w:rsidRPr="00C442D2" w:rsidRDefault="001A2C37" w:rsidP="00203D7D">
      <w:pPr>
        <w:rPr>
          <w:rFonts w:ascii="Times New Roman" w:hAnsi="Times New Roman" w:cs="Times New Roman"/>
          <w:b/>
          <w:sz w:val="24"/>
          <w:szCs w:val="24"/>
        </w:rPr>
      </w:pPr>
      <w:r w:rsidRPr="00C442D2">
        <w:rPr>
          <w:rFonts w:ascii="Times New Roman" w:hAnsi="Times New Roman" w:cs="Times New Roman"/>
          <w:b/>
          <w:sz w:val="24"/>
          <w:szCs w:val="24"/>
        </w:rPr>
        <w:t xml:space="preserve">Figure 3: Three-Firm Concentration Ratios in Banking </w:t>
      </w:r>
      <w:r w:rsidR="00800D00">
        <w:rPr>
          <w:rFonts w:ascii="Times New Roman" w:hAnsi="Times New Roman" w:cs="Times New Roman"/>
          <w:b/>
          <w:sz w:val="24"/>
          <w:szCs w:val="24"/>
        </w:rPr>
        <w:t>a</w:t>
      </w:r>
      <w:r w:rsidRPr="00C442D2">
        <w:rPr>
          <w:rFonts w:ascii="Times New Roman" w:hAnsi="Times New Roman" w:cs="Times New Roman"/>
          <w:b/>
          <w:sz w:val="24"/>
          <w:szCs w:val="24"/>
        </w:rPr>
        <w:t xml:space="preserve">cross OECD Countries </w:t>
      </w:r>
    </w:p>
    <w:p w:rsidR="004162C7" w:rsidRPr="00C442D2" w:rsidRDefault="00165A53" w:rsidP="00203D7D">
      <w:pPr>
        <w:rPr>
          <w:rFonts w:ascii="Times New Roman" w:hAnsi="Times New Roman" w:cs="Times New Roman"/>
          <w:sz w:val="24"/>
          <w:szCs w:val="24"/>
        </w:rPr>
      </w:pPr>
      <w:r w:rsidRPr="00165A53">
        <w:rPr>
          <w:noProof/>
          <w:lang w:eastAsia="en-AU"/>
        </w:rPr>
        <w:drawing>
          <wp:inline distT="0" distB="0" distL="0" distR="0" wp14:anchorId="33FE6336" wp14:editId="4130CF0E">
            <wp:extent cx="5731510" cy="37386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38690"/>
                    </a:xfrm>
                    <a:prstGeom prst="rect">
                      <a:avLst/>
                    </a:prstGeom>
                    <a:noFill/>
                    <a:ln>
                      <a:noFill/>
                    </a:ln>
                  </pic:spPr>
                </pic:pic>
              </a:graphicData>
            </a:graphic>
          </wp:inline>
        </w:drawing>
      </w:r>
    </w:p>
    <w:p w:rsidR="00834C19" w:rsidRPr="00C442D2" w:rsidRDefault="00834C19" w:rsidP="00203D7D">
      <w:pPr>
        <w:rPr>
          <w:rFonts w:ascii="Times New Roman" w:hAnsi="Times New Roman" w:cs="Times New Roman"/>
          <w:sz w:val="24"/>
          <w:szCs w:val="24"/>
        </w:rPr>
      </w:pPr>
      <w:r w:rsidRPr="00C442D2">
        <w:rPr>
          <w:rFonts w:ascii="Times New Roman" w:hAnsi="Times New Roman" w:cs="Times New Roman"/>
          <w:sz w:val="24"/>
          <w:szCs w:val="24"/>
        </w:rPr>
        <w:t xml:space="preserve">Another piece of evidence about Australian market concentration can be seen from looking at the </w:t>
      </w:r>
      <w:r w:rsidR="00766D93" w:rsidRPr="00C442D2">
        <w:rPr>
          <w:rFonts w:ascii="Times New Roman" w:hAnsi="Times New Roman" w:cs="Times New Roman"/>
          <w:sz w:val="24"/>
          <w:szCs w:val="24"/>
        </w:rPr>
        <w:t xml:space="preserve">largest firms on the Australian share market. The combined revenue of the ten largest Australian firms </w:t>
      </w:r>
      <w:r w:rsidR="001A2C37" w:rsidRPr="00C442D2">
        <w:rPr>
          <w:rFonts w:ascii="Times New Roman" w:hAnsi="Times New Roman" w:cs="Times New Roman"/>
          <w:sz w:val="24"/>
          <w:szCs w:val="24"/>
        </w:rPr>
        <w:t xml:space="preserve">– </w:t>
      </w:r>
      <w:proofErr w:type="gramStart"/>
      <w:r w:rsidR="00D22F0F" w:rsidRPr="00C442D2">
        <w:rPr>
          <w:rFonts w:ascii="Times New Roman" w:hAnsi="Times New Roman" w:cs="Times New Roman"/>
          <w:sz w:val="24"/>
          <w:szCs w:val="24"/>
        </w:rPr>
        <w:t>ANZ</w:t>
      </w:r>
      <w:r w:rsidR="001A2C37" w:rsidRPr="00C442D2">
        <w:rPr>
          <w:rFonts w:ascii="Times New Roman" w:hAnsi="Times New Roman" w:cs="Times New Roman"/>
          <w:sz w:val="24"/>
          <w:szCs w:val="24"/>
        </w:rPr>
        <w:t xml:space="preserve"> </w:t>
      </w:r>
      <w:r w:rsidR="00D22F0F" w:rsidRPr="00C442D2">
        <w:rPr>
          <w:rFonts w:ascii="Times New Roman" w:hAnsi="Times New Roman" w:cs="Times New Roman"/>
          <w:sz w:val="24"/>
          <w:szCs w:val="24"/>
        </w:rPr>
        <w:t>,</w:t>
      </w:r>
      <w:proofErr w:type="gramEnd"/>
      <w:r w:rsidR="00D22F0F" w:rsidRPr="00C442D2">
        <w:rPr>
          <w:rFonts w:ascii="Times New Roman" w:hAnsi="Times New Roman" w:cs="Times New Roman"/>
          <w:sz w:val="24"/>
          <w:szCs w:val="24"/>
        </w:rPr>
        <w:t xml:space="preserve"> CBA, NAB, Westpac, Wesfarmers, Woolworths, AMP, Australian Super, Rio Tinto and BHP</w:t>
      </w:r>
      <w:r w:rsidR="001A2C37" w:rsidRPr="00C442D2">
        <w:rPr>
          <w:rFonts w:ascii="Times New Roman" w:hAnsi="Times New Roman" w:cs="Times New Roman"/>
          <w:sz w:val="24"/>
          <w:szCs w:val="24"/>
        </w:rPr>
        <w:t xml:space="preserve"> – </w:t>
      </w:r>
      <w:r w:rsidR="00766D93" w:rsidRPr="00C442D2">
        <w:rPr>
          <w:rFonts w:ascii="Times New Roman" w:hAnsi="Times New Roman" w:cs="Times New Roman"/>
          <w:sz w:val="24"/>
          <w:szCs w:val="24"/>
        </w:rPr>
        <w:t>is</w:t>
      </w:r>
      <w:r w:rsidR="001A2C37" w:rsidRPr="00C442D2">
        <w:rPr>
          <w:rFonts w:ascii="Times New Roman" w:hAnsi="Times New Roman" w:cs="Times New Roman"/>
          <w:sz w:val="24"/>
          <w:szCs w:val="24"/>
        </w:rPr>
        <w:t xml:space="preserve"> </w:t>
      </w:r>
      <w:r w:rsidR="00D22F0F" w:rsidRPr="00C442D2">
        <w:rPr>
          <w:rFonts w:ascii="Times New Roman" w:hAnsi="Times New Roman" w:cs="Times New Roman"/>
          <w:sz w:val="24"/>
          <w:szCs w:val="24"/>
        </w:rPr>
        <w:t xml:space="preserve">the equivalent of </w:t>
      </w:r>
      <w:r w:rsidR="00766D93" w:rsidRPr="00C442D2">
        <w:rPr>
          <w:rFonts w:ascii="Times New Roman" w:hAnsi="Times New Roman" w:cs="Times New Roman"/>
          <w:sz w:val="24"/>
          <w:szCs w:val="24"/>
        </w:rPr>
        <w:t xml:space="preserve">one-fifth of the total Australian </w:t>
      </w:r>
      <w:r w:rsidR="001A2C37" w:rsidRPr="00C442D2">
        <w:rPr>
          <w:rFonts w:ascii="Times New Roman" w:hAnsi="Times New Roman" w:cs="Times New Roman"/>
          <w:sz w:val="24"/>
          <w:szCs w:val="24"/>
        </w:rPr>
        <w:t>economy.</w:t>
      </w:r>
      <w:r w:rsidR="001A2C37" w:rsidRPr="00C442D2">
        <w:rPr>
          <w:rStyle w:val="EndnoteReference"/>
          <w:rFonts w:ascii="Times New Roman" w:hAnsi="Times New Roman" w:cs="Times New Roman"/>
          <w:sz w:val="24"/>
          <w:szCs w:val="24"/>
        </w:rPr>
        <w:endnoteReference w:id="14"/>
      </w:r>
    </w:p>
    <w:p w:rsidR="00C2503F" w:rsidRPr="00C442D2" w:rsidRDefault="00766D93" w:rsidP="00203D7D">
      <w:pPr>
        <w:rPr>
          <w:rFonts w:ascii="Times New Roman" w:hAnsi="Times New Roman" w:cs="Times New Roman"/>
          <w:sz w:val="24"/>
          <w:szCs w:val="24"/>
        </w:rPr>
      </w:pPr>
      <w:r w:rsidRPr="00C442D2">
        <w:rPr>
          <w:rFonts w:ascii="Times New Roman" w:hAnsi="Times New Roman" w:cs="Times New Roman"/>
          <w:sz w:val="24"/>
          <w:szCs w:val="24"/>
        </w:rPr>
        <w:t xml:space="preserve">Is market concentration increasing? In the United States, economic census data shows that since </w:t>
      </w:r>
      <w:r w:rsidR="000E1762" w:rsidRPr="00C442D2">
        <w:rPr>
          <w:rFonts w:ascii="Times New Roman" w:hAnsi="Times New Roman" w:cs="Times New Roman"/>
          <w:sz w:val="24"/>
          <w:szCs w:val="24"/>
        </w:rPr>
        <w:t>the late-1990s</w:t>
      </w:r>
      <w:r w:rsidRPr="00C442D2">
        <w:rPr>
          <w:rFonts w:ascii="Times New Roman" w:hAnsi="Times New Roman" w:cs="Times New Roman"/>
          <w:sz w:val="24"/>
          <w:szCs w:val="24"/>
        </w:rPr>
        <w:t xml:space="preserve">, two-thirds of markets have </w:t>
      </w:r>
      <w:r w:rsidR="00003BAF">
        <w:rPr>
          <w:rFonts w:ascii="Times New Roman" w:hAnsi="Times New Roman" w:cs="Times New Roman"/>
          <w:sz w:val="24"/>
          <w:szCs w:val="24"/>
        </w:rPr>
        <w:t>experienced</w:t>
      </w:r>
      <w:r w:rsidRPr="00C442D2">
        <w:rPr>
          <w:rFonts w:ascii="Times New Roman" w:hAnsi="Times New Roman" w:cs="Times New Roman"/>
          <w:sz w:val="24"/>
          <w:szCs w:val="24"/>
        </w:rPr>
        <w:t xml:space="preserve"> an increase in concentration. </w:t>
      </w:r>
      <w:r w:rsidR="00C2503F" w:rsidRPr="00C442D2">
        <w:rPr>
          <w:rFonts w:ascii="Times New Roman" w:hAnsi="Times New Roman" w:cs="Times New Roman"/>
          <w:sz w:val="24"/>
          <w:szCs w:val="24"/>
        </w:rPr>
        <w:t xml:space="preserve">Across nearly 900 </w:t>
      </w:r>
      <w:r w:rsidRPr="00C442D2">
        <w:rPr>
          <w:rFonts w:ascii="Times New Roman" w:hAnsi="Times New Roman" w:cs="Times New Roman"/>
          <w:sz w:val="24"/>
          <w:szCs w:val="24"/>
        </w:rPr>
        <w:t>market</w:t>
      </w:r>
      <w:r w:rsidR="00C2503F" w:rsidRPr="00C442D2">
        <w:rPr>
          <w:rFonts w:ascii="Times New Roman" w:hAnsi="Times New Roman" w:cs="Times New Roman"/>
          <w:sz w:val="24"/>
          <w:szCs w:val="24"/>
        </w:rPr>
        <w:t>s, the</w:t>
      </w:r>
      <w:r w:rsidRPr="00C442D2">
        <w:rPr>
          <w:rFonts w:ascii="Times New Roman" w:hAnsi="Times New Roman" w:cs="Times New Roman"/>
          <w:sz w:val="24"/>
          <w:szCs w:val="24"/>
        </w:rPr>
        <w:t xml:space="preserve"> share of the largest four firms </w:t>
      </w:r>
      <w:r w:rsidR="000E1762" w:rsidRPr="00C442D2">
        <w:rPr>
          <w:rFonts w:ascii="Times New Roman" w:hAnsi="Times New Roman" w:cs="Times New Roman"/>
          <w:sz w:val="24"/>
          <w:szCs w:val="24"/>
        </w:rPr>
        <w:t>rose</w:t>
      </w:r>
      <w:r w:rsidR="00C2503F" w:rsidRPr="00C442D2">
        <w:rPr>
          <w:rFonts w:ascii="Times New Roman" w:hAnsi="Times New Roman" w:cs="Times New Roman"/>
          <w:sz w:val="24"/>
          <w:szCs w:val="24"/>
        </w:rPr>
        <w:t xml:space="preserve"> from 26 percent </w:t>
      </w:r>
      <w:r w:rsidR="000E1762" w:rsidRPr="00C442D2">
        <w:rPr>
          <w:rFonts w:ascii="Times New Roman" w:hAnsi="Times New Roman" w:cs="Times New Roman"/>
          <w:sz w:val="24"/>
          <w:szCs w:val="24"/>
        </w:rPr>
        <w:t xml:space="preserve">in 1997 </w:t>
      </w:r>
      <w:r w:rsidR="00C2503F" w:rsidRPr="00C442D2">
        <w:rPr>
          <w:rFonts w:ascii="Times New Roman" w:hAnsi="Times New Roman" w:cs="Times New Roman"/>
          <w:sz w:val="24"/>
          <w:szCs w:val="24"/>
        </w:rPr>
        <w:t>to 33 percent</w:t>
      </w:r>
      <w:r w:rsidR="000E1762" w:rsidRPr="00C442D2">
        <w:rPr>
          <w:rFonts w:ascii="Times New Roman" w:hAnsi="Times New Roman" w:cs="Times New Roman"/>
          <w:sz w:val="24"/>
          <w:szCs w:val="24"/>
        </w:rPr>
        <w:t xml:space="preserve"> in 2012</w:t>
      </w:r>
      <w:r w:rsidR="00C2503F" w:rsidRPr="00C442D2">
        <w:rPr>
          <w:rFonts w:ascii="Times New Roman" w:hAnsi="Times New Roman" w:cs="Times New Roman"/>
          <w:sz w:val="24"/>
          <w:szCs w:val="24"/>
        </w:rPr>
        <w:t>.</w:t>
      </w:r>
      <w:r w:rsidR="00C2503F" w:rsidRPr="00C442D2">
        <w:rPr>
          <w:rStyle w:val="EndnoteReference"/>
          <w:rFonts w:ascii="Times New Roman" w:hAnsi="Times New Roman" w:cs="Times New Roman"/>
          <w:sz w:val="24"/>
          <w:szCs w:val="24"/>
        </w:rPr>
        <w:endnoteReference w:id="15"/>
      </w:r>
      <w:r w:rsidR="00C2503F" w:rsidRPr="00C442D2">
        <w:rPr>
          <w:rFonts w:ascii="Times New Roman" w:hAnsi="Times New Roman" w:cs="Times New Roman"/>
          <w:sz w:val="24"/>
          <w:szCs w:val="24"/>
        </w:rPr>
        <w:t xml:space="preserve"> </w:t>
      </w:r>
    </w:p>
    <w:p w:rsidR="00C2503F" w:rsidRPr="00C442D2" w:rsidRDefault="00C2503F" w:rsidP="00203D7D">
      <w:pPr>
        <w:rPr>
          <w:rFonts w:ascii="Times New Roman" w:hAnsi="Times New Roman" w:cs="Times New Roman"/>
          <w:sz w:val="24"/>
          <w:szCs w:val="24"/>
        </w:rPr>
      </w:pPr>
      <w:r w:rsidRPr="00C442D2">
        <w:rPr>
          <w:rFonts w:ascii="Times New Roman" w:hAnsi="Times New Roman" w:cs="Times New Roman"/>
          <w:sz w:val="24"/>
          <w:szCs w:val="24"/>
        </w:rPr>
        <w:t xml:space="preserve">While the available data do not allow a parallel analysis for Australia, particular industries have </w:t>
      </w:r>
      <w:r w:rsidR="00003BAF">
        <w:rPr>
          <w:rFonts w:ascii="Times New Roman" w:hAnsi="Times New Roman" w:cs="Times New Roman"/>
          <w:sz w:val="24"/>
          <w:szCs w:val="24"/>
        </w:rPr>
        <w:t>become more concentrated</w:t>
      </w:r>
      <w:r w:rsidRPr="00C442D2">
        <w:rPr>
          <w:rFonts w:ascii="Times New Roman" w:hAnsi="Times New Roman" w:cs="Times New Roman"/>
          <w:sz w:val="24"/>
          <w:szCs w:val="24"/>
        </w:rPr>
        <w:t>.</w:t>
      </w:r>
      <w:r w:rsidR="00A778BE" w:rsidRPr="00C442D2">
        <w:rPr>
          <w:rFonts w:ascii="Times New Roman" w:hAnsi="Times New Roman" w:cs="Times New Roman"/>
          <w:sz w:val="24"/>
          <w:szCs w:val="24"/>
        </w:rPr>
        <w:t xml:space="preserve"> For example:</w:t>
      </w:r>
    </w:p>
    <w:p w:rsidR="00A778BE" w:rsidRPr="00C442D2" w:rsidRDefault="00A778BE" w:rsidP="00203D7D">
      <w:pPr>
        <w:pStyle w:val="ListParagraph"/>
        <w:numPr>
          <w:ilvl w:val="0"/>
          <w:numId w:val="2"/>
        </w:numPr>
        <w:rPr>
          <w:rFonts w:ascii="Times New Roman" w:hAnsi="Times New Roman" w:cs="Times New Roman"/>
          <w:sz w:val="24"/>
          <w:szCs w:val="24"/>
        </w:rPr>
      </w:pPr>
      <w:r w:rsidRPr="00C442D2">
        <w:rPr>
          <w:rFonts w:ascii="Times New Roman" w:hAnsi="Times New Roman" w:cs="Times New Roman"/>
          <w:sz w:val="24"/>
          <w:szCs w:val="24"/>
        </w:rPr>
        <w:t xml:space="preserve">In supermarkets, Australia has benefited from the entry of Aldi and Costco. But since 2008 </w:t>
      </w:r>
      <w:r w:rsidR="00657137" w:rsidRPr="00C442D2">
        <w:rPr>
          <w:rFonts w:ascii="Times New Roman" w:hAnsi="Times New Roman" w:cs="Times New Roman"/>
          <w:sz w:val="24"/>
          <w:szCs w:val="24"/>
        </w:rPr>
        <w:t xml:space="preserve">the market share of </w:t>
      </w:r>
      <w:r w:rsidRPr="00C442D2">
        <w:rPr>
          <w:rFonts w:ascii="Times New Roman" w:hAnsi="Times New Roman" w:cs="Times New Roman"/>
          <w:sz w:val="24"/>
          <w:szCs w:val="24"/>
        </w:rPr>
        <w:t xml:space="preserve">Coles and Woolworths </w:t>
      </w:r>
      <w:r w:rsidR="00657137" w:rsidRPr="00C442D2">
        <w:rPr>
          <w:rFonts w:ascii="Times New Roman" w:hAnsi="Times New Roman" w:cs="Times New Roman"/>
          <w:sz w:val="24"/>
          <w:szCs w:val="24"/>
        </w:rPr>
        <w:t>has risen from 60 per</w:t>
      </w:r>
      <w:r w:rsidRPr="00C442D2">
        <w:rPr>
          <w:rFonts w:ascii="Times New Roman" w:hAnsi="Times New Roman" w:cs="Times New Roman"/>
          <w:sz w:val="24"/>
          <w:szCs w:val="24"/>
        </w:rPr>
        <w:t xml:space="preserve">cent </w:t>
      </w:r>
      <w:r w:rsidR="00657137" w:rsidRPr="00C442D2">
        <w:rPr>
          <w:rFonts w:ascii="Times New Roman" w:hAnsi="Times New Roman" w:cs="Times New Roman"/>
          <w:sz w:val="24"/>
          <w:szCs w:val="24"/>
        </w:rPr>
        <w:t xml:space="preserve">to </w:t>
      </w:r>
      <w:r w:rsidRPr="00C442D2">
        <w:rPr>
          <w:rFonts w:ascii="Times New Roman" w:hAnsi="Times New Roman" w:cs="Times New Roman"/>
          <w:sz w:val="24"/>
          <w:szCs w:val="24"/>
        </w:rPr>
        <w:t>73 per cent.</w:t>
      </w:r>
      <w:r w:rsidR="001A2C37" w:rsidRPr="00C442D2">
        <w:rPr>
          <w:rStyle w:val="EndnoteReference"/>
          <w:rFonts w:ascii="Times New Roman" w:hAnsi="Times New Roman" w:cs="Times New Roman"/>
          <w:sz w:val="24"/>
          <w:szCs w:val="24"/>
        </w:rPr>
        <w:endnoteReference w:id="16"/>
      </w:r>
    </w:p>
    <w:p w:rsidR="00A778BE" w:rsidRPr="00C442D2" w:rsidRDefault="00A778BE" w:rsidP="00203D7D">
      <w:pPr>
        <w:pStyle w:val="ListParagraph"/>
        <w:numPr>
          <w:ilvl w:val="0"/>
          <w:numId w:val="2"/>
        </w:numPr>
        <w:rPr>
          <w:rFonts w:ascii="Times New Roman" w:hAnsi="Times New Roman" w:cs="Times New Roman"/>
          <w:sz w:val="24"/>
          <w:szCs w:val="24"/>
        </w:rPr>
      </w:pPr>
      <w:r w:rsidRPr="00C442D2">
        <w:rPr>
          <w:rFonts w:ascii="Times New Roman" w:hAnsi="Times New Roman" w:cs="Times New Roman"/>
          <w:sz w:val="24"/>
          <w:szCs w:val="24"/>
        </w:rPr>
        <w:t xml:space="preserve">In banking, the </w:t>
      </w:r>
      <w:r w:rsidR="00BC2B45" w:rsidRPr="00C442D2">
        <w:rPr>
          <w:rFonts w:ascii="Times New Roman" w:hAnsi="Times New Roman" w:cs="Times New Roman"/>
          <w:sz w:val="24"/>
          <w:szCs w:val="24"/>
        </w:rPr>
        <w:t>2008</w:t>
      </w:r>
      <w:r w:rsidRPr="00C442D2">
        <w:rPr>
          <w:rFonts w:ascii="Times New Roman" w:hAnsi="Times New Roman" w:cs="Times New Roman"/>
          <w:sz w:val="24"/>
          <w:szCs w:val="24"/>
        </w:rPr>
        <w:t xml:space="preserve"> acquisition of St George by Westpac </w:t>
      </w:r>
      <w:r w:rsidR="00003BAF">
        <w:rPr>
          <w:rFonts w:ascii="Times New Roman" w:hAnsi="Times New Roman" w:cs="Times New Roman"/>
          <w:sz w:val="24"/>
          <w:szCs w:val="24"/>
        </w:rPr>
        <w:t>constituted</w:t>
      </w:r>
      <w:r w:rsidRPr="00C442D2">
        <w:rPr>
          <w:rFonts w:ascii="Times New Roman" w:hAnsi="Times New Roman" w:cs="Times New Roman"/>
          <w:sz w:val="24"/>
          <w:szCs w:val="24"/>
        </w:rPr>
        <w:t xml:space="preserve"> a merger between the third and fifth largest banks in Australia. Depending on market definition, Westpac’s market share </w:t>
      </w:r>
      <w:r w:rsidR="00F66ACA" w:rsidRPr="00C442D2">
        <w:rPr>
          <w:rFonts w:ascii="Times New Roman" w:hAnsi="Times New Roman" w:cs="Times New Roman"/>
          <w:sz w:val="24"/>
          <w:szCs w:val="24"/>
        </w:rPr>
        <w:t>went from between 12– 17 per</w:t>
      </w:r>
      <w:r w:rsidRPr="00C442D2">
        <w:rPr>
          <w:rFonts w:ascii="Times New Roman" w:hAnsi="Times New Roman" w:cs="Times New Roman"/>
          <w:sz w:val="24"/>
          <w:szCs w:val="24"/>
        </w:rPr>
        <w:t xml:space="preserve">cent to between 19 </w:t>
      </w:r>
      <w:r w:rsidR="00F66ACA" w:rsidRPr="00C442D2">
        <w:rPr>
          <w:rFonts w:ascii="Times New Roman" w:hAnsi="Times New Roman" w:cs="Times New Roman"/>
          <w:sz w:val="24"/>
          <w:szCs w:val="24"/>
        </w:rPr>
        <w:t xml:space="preserve">– </w:t>
      </w:r>
      <w:r w:rsidRPr="00C442D2">
        <w:rPr>
          <w:rFonts w:ascii="Times New Roman" w:hAnsi="Times New Roman" w:cs="Times New Roman"/>
          <w:sz w:val="24"/>
          <w:szCs w:val="24"/>
        </w:rPr>
        <w:t>2</w:t>
      </w:r>
      <w:r w:rsidR="00F66ACA" w:rsidRPr="00C442D2">
        <w:rPr>
          <w:rFonts w:ascii="Times New Roman" w:hAnsi="Times New Roman" w:cs="Times New Roman"/>
          <w:sz w:val="24"/>
          <w:szCs w:val="24"/>
        </w:rPr>
        <w:t>5 per</w:t>
      </w:r>
      <w:r w:rsidRPr="00C442D2">
        <w:rPr>
          <w:rFonts w:ascii="Times New Roman" w:hAnsi="Times New Roman" w:cs="Times New Roman"/>
          <w:sz w:val="24"/>
          <w:szCs w:val="24"/>
        </w:rPr>
        <w:t xml:space="preserve">cent, according to the ACCC’s </w:t>
      </w:r>
      <w:r w:rsidR="001A2C37" w:rsidRPr="00C442D2">
        <w:rPr>
          <w:rFonts w:ascii="Times New Roman" w:hAnsi="Times New Roman" w:cs="Times New Roman"/>
          <w:sz w:val="24"/>
          <w:szCs w:val="24"/>
        </w:rPr>
        <w:t>public competition assessment.</w:t>
      </w:r>
      <w:r w:rsidR="001A2C37" w:rsidRPr="00C442D2">
        <w:rPr>
          <w:rStyle w:val="EndnoteReference"/>
          <w:rFonts w:ascii="Times New Roman" w:hAnsi="Times New Roman" w:cs="Times New Roman"/>
          <w:sz w:val="24"/>
          <w:szCs w:val="24"/>
        </w:rPr>
        <w:endnoteReference w:id="17"/>
      </w:r>
    </w:p>
    <w:p w:rsidR="00552F1A" w:rsidRPr="00C442D2" w:rsidRDefault="00F66ACA" w:rsidP="00203D7D">
      <w:pPr>
        <w:pStyle w:val="ListParagraph"/>
        <w:numPr>
          <w:ilvl w:val="0"/>
          <w:numId w:val="2"/>
        </w:numPr>
        <w:rPr>
          <w:rFonts w:ascii="Times New Roman" w:hAnsi="Times New Roman" w:cs="Times New Roman"/>
          <w:sz w:val="24"/>
          <w:szCs w:val="24"/>
        </w:rPr>
      </w:pPr>
      <w:r w:rsidRPr="00C442D2">
        <w:rPr>
          <w:rFonts w:ascii="Times New Roman" w:hAnsi="Times New Roman" w:cs="Times New Roman"/>
          <w:sz w:val="24"/>
          <w:szCs w:val="24"/>
        </w:rPr>
        <w:t>In 2013, a joint venture saw</w:t>
      </w:r>
      <w:r w:rsidR="00552F1A" w:rsidRPr="00C442D2">
        <w:rPr>
          <w:rFonts w:ascii="Times New Roman" w:hAnsi="Times New Roman" w:cs="Times New Roman"/>
          <w:sz w:val="24"/>
          <w:szCs w:val="24"/>
        </w:rPr>
        <w:t xml:space="preserve"> Virgin </w:t>
      </w:r>
      <w:r w:rsidRPr="00C442D2">
        <w:rPr>
          <w:rFonts w:ascii="Times New Roman" w:hAnsi="Times New Roman" w:cs="Times New Roman"/>
          <w:sz w:val="24"/>
          <w:szCs w:val="24"/>
        </w:rPr>
        <w:t xml:space="preserve">airlines </w:t>
      </w:r>
      <w:r w:rsidR="00552F1A" w:rsidRPr="00C442D2">
        <w:rPr>
          <w:rFonts w:ascii="Times New Roman" w:hAnsi="Times New Roman" w:cs="Times New Roman"/>
          <w:sz w:val="24"/>
          <w:szCs w:val="24"/>
        </w:rPr>
        <w:t>acquire 60 percent of Tiger</w:t>
      </w:r>
      <w:r w:rsidRPr="00C442D2">
        <w:rPr>
          <w:rFonts w:ascii="Times New Roman" w:hAnsi="Times New Roman" w:cs="Times New Roman"/>
          <w:sz w:val="24"/>
          <w:szCs w:val="24"/>
        </w:rPr>
        <w:t xml:space="preserve"> Airlines. </w:t>
      </w:r>
      <w:r w:rsidR="005D59DB" w:rsidRPr="00C442D2">
        <w:rPr>
          <w:rFonts w:ascii="Times New Roman" w:hAnsi="Times New Roman" w:cs="Times New Roman"/>
          <w:sz w:val="24"/>
          <w:szCs w:val="24"/>
        </w:rPr>
        <w:t>Virgin’s market share was 30 percent and Tiger’s was 2 percent</w:t>
      </w:r>
      <w:r w:rsidRPr="00C442D2">
        <w:rPr>
          <w:rFonts w:ascii="Times New Roman" w:hAnsi="Times New Roman" w:cs="Times New Roman"/>
          <w:sz w:val="24"/>
          <w:szCs w:val="24"/>
        </w:rPr>
        <w:t>.</w:t>
      </w:r>
      <w:r w:rsidRPr="00C442D2">
        <w:rPr>
          <w:rStyle w:val="EndnoteReference"/>
          <w:rFonts w:ascii="Times New Roman" w:hAnsi="Times New Roman" w:cs="Times New Roman"/>
          <w:sz w:val="24"/>
          <w:szCs w:val="24"/>
        </w:rPr>
        <w:endnoteReference w:id="18"/>
      </w:r>
      <w:r w:rsidR="00A778BE" w:rsidRPr="00C442D2">
        <w:rPr>
          <w:rFonts w:ascii="Times New Roman" w:hAnsi="Times New Roman" w:cs="Times New Roman"/>
          <w:sz w:val="24"/>
          <w:szCs w:val="24"/>
        </w:rPr>
        <w:t xml:space="preserve"> </w:t>
      </w:r>
    </w:p>
    <w:p w:rsidR="00552F1A" w:rsidRPr="00C442D2" w:rsidRDefault="00F66ACA" w:rsidP="00203D7D">
      <w:pPr>
        <w:pStyle w:val="ListParagraph"/>
        <w:numPr>
          <w:ilvl w:val="0"/>
          <w:numId w:val="2"/>
        </w:numPr>
        <w:rPr>
          <w:rFonts w:ascii="Times New Roman" w:hAnsi="Times New Roman" w:cs="Times New Roman"/>
          <w:sz w:val="24"/>
          <w:szCs w:val="24"/>
        </w:rPr>
      </w:pPr>
      <w:r w:rsidRPr="00C442D2">
        <w:rPr>
          <w:rFonts w:ascii="Times New Roman" w:hAnsi="Times New Roman" w:cs="Times New Roman"/>
          <w:sz w:val="24"/>
          <w:szCs w:val="24"/>
        </w:rPr>
        <w:t xml:space="preserve">In meat processing, the 2011 merger between </w:t>
      </w:r>
      <w:proofErr w:type="spellStart"/>
      <w:r w:rsidR="00A778BE" w:rsidRPr="00C442D2">
        <w:rPr>
          <w:rFonts w:ascii="Times New Roman" w:hAnsi="Times New Roman" w:cs="Times New Roman"/>
          <w:sz w:val="24"/>
          <w:szCs w:val="24"/>
        </w:rPr>
        <w:t>Teys</w:t>
      </w:r>
      <w:proofErr w:type="spellEnd"/>
      <w:r w:rsidR="005D59DB" w:rsidRPr="00C442D2">
        <w:rPr>
          <w:rFonts w:ascii="Times New Roman" w:hAnsi="Times New Roman" w:cs="Times New Roman"/>
          <w:sz w:val="24"/>
          <w:szCs w:val="24"/>
        </w:rPr>
        <w:t xml:space="preserve"> Bros (Holdings) Pty Ltd</w:t>
      </w:r>
      <w:r w:rsidR="00A778BE" w:rsidRPr="00C442D2">
        <w:rPr>
          <w:rFonts w:ascii="Times New Roman" w:hAnsi="Times New Roman" w:cs="Times New Roman"/>
          <w:sz w:val="24"/>
          <w:szCs w:val="24"/>
        </w:rPr>
        <w:t xml:space="preserve"> </w:t>
      </w:r>
      <w:r w:rsidRPr="00C442D2">
        <w:rPr>
          <w:rFonts w:ascii="Times New Roman" w:hAnsi="Times New Roman" w:cs="Times New Roman"/>
          <w:sz w:val="24"/>
          <w:szCs w:val="24"/>
        </w:rPr>
        <w:t>and</w:t>
      </w:r>
      <w:r w:rsidR="005D59DB" w:rsidRPr="00C442D2">
        <w:rPr>
          <w:rFonts w:ascii="Times New Roman" w:hAnsi="Times New Roman" w:cs="Times New Roman"/>
          <w:sz w:val="24"/>
          <w:szCs w:val="24"/>
        </w:rPr>
        <w:t xml:space="preserve"> </w:t>
      </w:r>
      <w:r w:rsidR="00A778BE" w:rsidRPr="00C442D2">
        <w:rPr>
          <w:rFonts w:ascii="Times New Roman" w:hAnsi="Times New Roman" w:cs="Times New Roman"/>
          <w:sz w:val="24"/>
          <w:szCs w:val="24"/>
        </w:rPr>
        <w:t>Cargill</w:t>
      </w:r>
      <w:r w:rsidR="005D59DB" w:rsidRPr="00C442D2">
        <w:rPr>
          <w:rFonts w:ascii="Times New Roman" w:hAnsi="Times New Roman" w:cs="Times New Roman"/>
          <w:sz w:val="24"/>
          <w:szCs w:val="24"/>
        </w:rPr>
        <w:t xml:space="preserve"> Beef Australia</w:t>
      </w:r>
      <w:r w:rsidRPr="00C442D2">
        <w:rPr>
          <w:rFonts w:ascii="Times New Roman" w:hAnsi="Times New Roman" w:cs="Times New Roman"/>
          <w:sz w:val="24"/>
          <w:szCs w:val="24"/>
        </w:rPr>
        <w:t xml:space="preserve"> led to </w:t>
      </w:r>
      <w:r w:rsidR="0051198D">
        <w:rPr>
          <w:rFonts w:ascii="Times New Roman" w:hAnsi="Times New Roman" w:cs="Times New Roman"/>
          <w:sz w:val="24"/>
          <w:szCs w:val="24"/>
        </w:rPr>
        <w:t xml:space="preserve">increased </w:t>
      </w:r>
      <w:r w:rsidRPr="00C442D2">
        <w:rPr>
          <w:rFonts w:ascii="Times New Roman" w:hAnsi="Times New Roman" w:cs="Times New Roman"/>
          <w:sz w:val="24"/>
          <w:szCs w:val="24"/>
        </w:rPr>
        <w:t>market concentration (though the complexity of defining this market makes it difficult to quantify).</w:t>
      </w:r>
      <w:r w:rsidR="00A778BE" w:rsidRPr="00C442D2">
        <w:rPr>
          <w:rFonts w:ascii="Times New Roman" w:hAnsi="Times New Roman" w:cs="Times New Roman"/>
          <w:sz w:val="24"/>
          <w:szCs w:val="24"/>
        </w:rPr>
        <w:t xml:space="preserve"> </w:t>
      </w:r>
    </w:p>
    <w:p w:rsidR="00552F1A" w:rsidRPr="00C442D2" w:rsidRDefault="00F66ACA" w:rsidP="00203D7D">
      <w:pPr>
        <w:pStyle w:val="ListParagraph"/>
        <w:numPr>
          <w:ilvl w:val="0"/>
          <w:numId w:val="2"/>
        </w:numPr>
        <w:rPr>
          <w:rFonts w:ascii="Times New Roman" w:hAnsi="Times New Roman" w:cs="Times New Roman"/>
          <w:sz w:val="24"/>
          <w:szCs w:val="24"/>
        </w:rPr>
      </w:pPr>
      <w:r w:rsidRPr="00C442D2">
        <w:rPr>
          <w:rFonts w:ascii="Times New Roman" w:hAnsi="Times New Roman" w:cs="Times New Roman"/>
          <w:sz w:val="24"/>
          <w:szCs w:val="24"/>
        </w:rPr>
        <w:t xml:space="preserve">In bottled drinks, the acquisition by </w:t>
      </w:r>
      <w:r w:rsidR="00A778BE" w:rsidRPr="00C442D2">
        <w:rPr>
          <w:rFonts w:ascii="Times New Roman" w:hAnsi="Times New Roman" w:cs="Times New Roman"/>
          <w:sz w:val="24"/>
          <w:szCs w:val="24"/>
        </w:rPr>
        <w:t>Asahi</w:t>
      </w:r>
      <w:r w:rsidRPr="00C442D2">
        <w:rPr>
          <w:rFonts w:ascii="Times New Roman" w:hAnsi="Times New Roman" w:cs="Times New Roman"/>
          <w:sz w:val="24"/>
          <w:szCs w:val="24"/>
        </w:rPr>
        <w:t xml:space="preserve"> (which owns Schweppes) of </w:t>
      </w:r>
      <w:r w:rsidR="00A778BE" w:rsidRPr="00C442D2">
        <w:rPr>
          <w:rFonts w:ascii="Times New Roman" w:hAnsi="Times New Roman" w:cs="Times New Roman"/>
          <w:sz w:val="24"/>
          <w:szCs w:val="24"/>
        </w:rPr>
        <w:t>P&amp;N</w:t>
      </w:r>
      <w:r w:rsidR="00E9288C" w:rsidRPr="00C442D2">
        <w:rPr>
          <w:rFonts w:ascii="Times New Roman" w:hAnsi="Times New Roman" w:cs="Times New Roman"/>
          <w:sz w:val="24"/>
          <w:szCs w:val="24"/>
        </w:rPr>
        <w:t xml:space="preserve"> beverages</w:t>
      </w:r>
      <w:r w:rsidR="0061705C" w:rsidRPr="00C442D2">
        <w:rPr>
          <w:rFonts w:ascii="Times New Roman" w:hAnsi="Times New Roman" w:cs="Times New Roman"/>
          <w:sz w:val="24"/>
          <w:szCs w:val="24"/>
        </w:rPr>
        <w:t xml:space="preserve"> removed a competitor (P&amp;N) which was well known for supplying beverages at the lower end of the price spectrum</w:t>
      </w:r>
      <w:r w:rsidR="00E9288C" w:rsidRPr="00C442D2">
        <w:rPr>
          <w:rFonts w:ascii="Times New Roman" w:hAnsi="Times New Roman" w:cs="Times New Roman"/>
          <w:sz w:val="24"/>
          <w:szCs w:val="24"/>
        </w:rPr>
        <w:t xml:space="preserve">. </w:t>
      </w:r>
      <w:r w:rsidR="0061705C" w:rsidRPr="00C442D2">
        <w:rPr>
          <w:rFonts w:ascii="Times New Roman" w:hAnsi="Times New Roman" w:cs="Times New Roman"/>
          <w:sz w:val="24"/>
          <w:szCs w:val="24"/>
        </w:rPr>
        <w:t>I</w:t>
      </w:r>
      <w:r w:rsidR="00E9288C" w:rsidRPr="00C442D2">
        <w:rPr>
          <w:rFonts w:ascii="Times New Roman" w:hAnsi="Times New Roman" w:cs="Times New Roman"/>
          <w:sz w:val="24"/>
          <w:szCs w:val="24"/>
        </w:rPr>
        <w:t xml:space="preserve">n bottled water Schweppes went from 9 </w:t>
      </w:r>
      <w:r w:rsidRPr="00C442D2">
        <w:rPr>
          <w:rFonts w:ascii="Times New Roman" w:hAnsi="Times New Roman" w:cs="Times New Roman"/>
          <w:sz w:val="24"/>
          <w:szCs w:val="24"/>
        </w:rPr>
        <w:t xml:space="preserve">percent </w:t>
      </w:r>
      <w:r w:rsidR="00E9288C" w:rsidRPr="00C442D2">
        <w:rPr>
          <w:rFonts w:ascii="Times New Roman" w:hAnsi="Times New Roman" w:cs="Times New Roman"/>
          <w:sz w:val="24"/>
          <w:szCs w:val="24"/>
        </w:rPr>
        <w:t>to 19 percent</w:t>
      </w:r>
      <w:r w:rsidR="0061705C" w:rsidRPr="00C442D2">
        <w:rPr>
          <w:rFonts w:ascii="Times New Roman" w:hAnsi="Times New Roman" w:cs="Times New Roman"/>
          <w:sz w:val="24"/>
          <w:szCs w:val="24"/>
        </w:rPr>
        <w:t xml:space="preserve"> and</w:t>
      </w:r>
      <w:r w:rsidR="00E9288C" w:rsidRPr="00C442D2">
        <w:rPr>
          <w:rFonts w:ascii="Times New Roman" w:hAnsi="Times New Roman" w:cs="Times New Roman"/>
          <w:sz w:val="24"/>
          <w:szCs w:val="24"/>
        </w:rPr>
        <w:t xml:space="preserve"> in fruit juice Schweppes went from 5 </w:t>
      </w:r>
      <w:r w:rsidRPr="00C442D2">
        <w:rPr>
          <w:rFonts w:ascii="Times New Roman" w:hAnsi="Times New Roman" w:cs="Times New Roman"/>
          <w:sz w:val="24"/>
          <w:szCs w:val="24"/>
        </w:rPr>
        <w:t xml:space="preserve">percent </w:t>
      </w:r>
      <w:r w:rsidR="00E9288C" w:rsidRPr="00C442D2">
        <w:rPr>
          <w:rFonts w:ascii="Times New Roman" w:hAnsi="Times New Roman" w:cs="Times New Roman"/>
          <w:sz w:val="24"/>
          <w:szCs w:val="24"/>
        </w:rPr>
        <w:t>to 16 percent</w:t>
      </w:r>
      <w:r w:rsidRPr="00C442D2">
        <w:rPr>
          <w:rFonts w:ascii="Times New Roman" w:hAnsi="Times New Roman" w:cs="Times New Roman"/>
          <w:sz w:val="24"/>
          <w:szCs w:val="24"/>
        </w:rPr>
        <w:t>.</w:t>
      </w:r>
      <w:r w:rsidRPr="00C442D2">
        <w:rPr>
          <w:rStyle w:val="EndnoteReference"/>
          <w:rFonts w:ascii="Times New Roman" w:hAnsi="Times New Roman" w:cs="Times New Roman"/>
          <w:sz w:val="24"/>
          <w:szCs w:val="24"/>
        </w:rPr>
        <w:endnoteReference w:id="19"/>
      </w:r>
    </w:p>
    <w:p w:rsidR="00552F1A" w:rsidRPr="00C442D2" w:rsidRDefault="00F66ACA" w:rsidP="00203D7D">
      <w:pPr>
        <w:pStyle w:val="ListParagraph"/>
        <w:numPr>
          <w:ilvl w:val="0"/>
          <w:numId w:val="2"/>
        </w:numPr>
        <w:rPr>
          <w:rFonts w:ascii="Times New Roman" w:hAnsi="Times New Roman" w:cs="Times New Roman"/>
          <w:sz w:val="24"/>
          <w:szCs w:val="24"/>
        </w:rPr>
      </w:pPr>
      <w:r w:rsidRPr="00C442D2">
        <w:rPr>
          <w:rFonts w:ascii="Times New Roman" w:hAnsi="Times New Roman" w:cs="Times New Roman"/>
          <w:sz w:val="24"/>
          <w:szCs w:val="24"/>
        </w:rPr>
        <w:t xml:space="preserve">Among </w:t>
      </w:r>
      <w:r w:rsidR="00552F1A" w:rsidRPr="00C442D2">
        <w:rPr>
          <w:rFonts w:ascii="Times New Roman" w:hAnsi="Times New Roman" w:cs="Times New Roman"/>
          <w:sz w:val="24"/>
          <w:szCs w:val="24"/>
        </w:rPr>
        <w:t>I</w:t>
      </w:r>
      <w:r w:rsidR="00A778BE" w:rsidRPr="00C442D2">
        <w:rPr>
          <w:rFonts w:ascii="Times New Roman" w:hAnsi="Times New Roman" w:cs="Times New Roman"/>
          <w:sz w:val="24"/>
          <w:szCs w:val="24"/>
        </w:rPr>
        <w:t>nternet service providers</w:t>
      </w:r>
      <w:r w:rsidRPr="00C442D2">
        <w:rPr>
          <w:rFonts w:ascii="Times New Roman" w:hAnsi="Times New Roman" w:cs="Times New Roman"/>
          <w:sz w:val="24"/>
          <w:szCs w:val="24"/>
        </w:rPr>
        <w:t xml:space="preserve">, the </w:t>
      </w:r>
      <w:r w:rsidR="00A778BE" w:rsidRPr="00C442D2">
        <w:rPr>
          <w:rFonts w:ascii="Times New Roman" w:hAnsi="Times New Roman" w:cs="Times New Roman"/>
          <w:sz w:val="24"/>
          <w:szCs w:val="24"/>
        </w:rPr>
        <w:t xml:space="preserve">TPG </w:t>
      </w:r>
      <w:r w:rsidR="00286DD1" w:rsidRPr="00C442D2">
        <w:rPr>
          <w:rFonts w:ascii="Times New Roman" w:hAnsi="Times New Roman" w:cs="Times New Roman"/>
          <w:sz w:val="24"/>
          <w:szCs w:val="24"/>
        </w:rPr>
        <w:t xml:space="preserve">merger with </w:t>
      </w:r>
      <w:proofErr w:type="spellStart"/>
      <w:r w:rsidR="00A778BE" w:rsidRPr="00C442D2">
        <w:rPr>
          <w:rFonts w:ascii="Times New Roman" w:hAnsi="Times New Roman" w:cs="Times New Roman"/>
          <w:sz w:val="24"/>
          <w:szCs w:val="24"/>
        </w:rPr>
        <w:t>iiNet</w:t>
      </w:r>
      <w:proofErr w:type="spellEnd"/>
      <w:r w:rsidR="00286DD1" w:rsidRPr="00C442D2">
        <w:rPr>
          <w:rFonts w:ascii="Times New Roman" w:hAnsi="Times New Roman" w:cs="Times New Roman"/>
          <w:sz w:val="24"/>
          <w:szCs w:val="24"/>
        </w:rPr>
        <w:t xml:space="preserve"> increased </w:t>
      </w:r>
      <w:proofErr w:type="spellStart"/>
      <w:r w:rsidR="00286DD1" w:rsidRPr="00C442D2">
        <w:rPr>
          <w:rFonts w:ascii="Times New Roman" w:hAnsi="Times New Roman" w:cs="Times New Roman"/>
          <w:sz w:val="24"/>
          <w:szCs w:val="24"/>
        </w:rPr>
        <w:t>iiNet’s</w:t>
      </w:r>
      <w:proofErr w:type="spellEnd"/>
      <w:r w:rsidR="00286DD1" w:rsidRPr="00C442D2">
        <w:rPr>
          <w:rFonts w:ascii="Times New Roman" w:hAnsi="Times New Roman" w:cs="Times New Roman"/>
          <w:sz w:val="24"/>
          <w:szCs w:val="24"/>
        </w:rPr>
        <w:t xml:space="preserve"> share of fixed broadband services from 15 </w:t>
      </w:r>
      <w:r w:rsidRPr="00C442D2">
        <w:rPr>
          <w:rFonts w:ascii="Times New Roman" w:hAnsi="Times New Roman" w:cs="Times New Roman"/>
          <w:sz w:val="24"/>
          <w:szCs w:val="24"/>
        </w:rPr>
        <w:t xml:space="preserve">percent </w:t>
      </w:r>
      <w:r w:rsidR="00286DD1" w:rsidRPr="00C442D2">
        <w:rPr>
          <w:rFonts w:ascii="Times New Roman" w:hAnsi="Times New Roman" w:cs="Times New Roman"/>
          <w:sz w:val="24"/>
          <w:szCs w:val="24"/>
        </w:rPr>
        <w:t>to 27 percent</w:t>
      </w:r>
      <w:r w:rsidRPr="00C442D2">
        <w:rPr>
          <w:rFonts w:ascii="Times New Roman" w:hAnsi="Times New Roman" w:cs="Times New Roman"/>
          <w:sz w:val="24"/>
          <w:szCs w:val="24"/>
        </w:rPr>
        <w:t>.</w:t>
      </w:r>
    </w:p>
    <w:p w:rsidR="000E1762" w:rsidRPr="00C442D2" w:rsidRDefault="000E1762" w:rsidP="00203D7D">
      <w:pPr>
        <w:rPr>
          <w:rFonts w:ascii="Times New Roman" w:hAnsi="Times New Roman" w:cs="Times New Roman"/>
          <w:sz w:val="24"/>
          <w:szCs w:val="24"/>
        </w:rPr>
      </w:pPr>
      <w:r w:rsidRPr="00C442D2">
        <w:rPr>
          <w:rFonts w:ascii="Times New Roman" w:hAnsi="Times New Roman" w:cs="Times New Roman"/>
          <w:sz w:val="24"/>
          <w:szCs w:val="24"/>
        </w:rPr>
        <w:t>A</w:t>
      </w:r>
      <w:r w:rsidR="00F66ACA" w:rsidRPr="00C442D2">
        <w:rPr>
          <w:rFonts w:ascii="Times New Roman" w:hAnsi="Times New Roman" w:cs="Times New Roman"/>
          <w:sz w:val="24"/>
          <w:szCs w:val="24"/>
        </w:rPr>
        <w:t>n</w:t>
      </w:r>
      <w:r w:rsidRPr="00C442D2">
        <w:rPr>
          <w:rFonts w:ascii="Times New Roman" w:hAnsi="Times New Roman" w:cs="Times New Roman"/>
          <w:sz w:val="24"/>
          <w:szCs w:val="24"/>
        </w:rPr>
        <w:t xml:space="preserve"> exception to the general trend is in fuel retailing. In 2006-07</w:t>
      </w:r>
      <w:r w:rsidR="00F66ACA" w:rsidRPr="00C442D2">
        <w:rPr>
          <w:rFonts w:ascii="Times New Roman" w:hAnsi="Times New Roman" w:cs="Times New Roman"/>
          <w:sz w:val="24"/>
          <w:szCs w:val="24"/>
        </w:rPr>
        <w:t>,</w:t>
      </w:r>
      <w:r w:rsidRPr="00C442D2">
        <w:rPr>
          <w:rFonts w:ascii="Times New Roman" w:hAnsi="Times New Roman" w:cs="Times New Roman"/>
          <w:sz w:val="24"/>
          <w:szCs w:val="24"/>
        </w:rPr>
        <w:t xml:space="preserve"> the top four firms accounted for 79 per cent of the market</w:t>
      </w:r>
      <w:r w:rsidR="00F66ACA" w:rsidRPr="00C442D2">
        <w:rPr>
          <w:rFonts w:ascii="Times New Roman" w:hAnsi="Times New Roman" w:cs="Times New Roman"/>
          <w:sz w:val="24"/>
          <w:szCs w:val="24"/>
        </w:rPr>
        <w:t>.</w:t>
      </w:r>
      <w:r w:rsidR="00F66ACA" w:rsidRPr="00C442D2">
        <w:rPr>
          <w:rStyle w:val="EndnoteReference"/>
          <w:rFonts w:ascii="Times New Roman" w:hAnsi="Times New Roman" w:cs="Times New Roman"/>
          <w:sz w:val="24"/>
          <w:szCs w:val="24"/>
        </w:rPr>
        <w:endnoteReference w:id="20"/>
      </w:r>
      <w:r w:rsidRPr="00C442D2">
        <w:rPr>
          <w:rFonts w:ascii="Times New Roman" w:hAnsi="Times New Roman" w:cs="Times New Roman"/>
          <w:sz w:val="24"/>
          <w:szCs w:val="24"/>
        </w:rPr>
        <w:t xml:space="preserve"> </w:t>
      </w:r>
      <w:r w:rsidR="00F66ACA" w:rsidRPr="00C442D2">
        <w:rPr>
          <w:rFonts w:ascii="Times New Roman" w:hAnsi="Times New Roman" w:cs="Times New Roman"/>
          <w:sz w:val="24"/>
          <w:szCs w:val="24"/>
        </w:rPr>
        <w:t>By 2</w:t>
      </w:r>
      <w:r w:rsidRPr="00C442D2">
        <w:rPr>
          <w:rFonts w:ascii="Times New Roman" w:hAnsi="Times New Roman" w:cs="Times New Roman"/>
          <w:sz w:val="24"/>
          <w:szCs w:val="24"/>
        </w:rPr>
        <w:t>016</w:t>
      </w:r>
      <w:r w:rsidR="00F66ACA" w:rsidRPr="00C442D2">
        <w:rPr>
          <w:rFonts w:ascii="Times New Roman" w:hAnsi="Times New Roman" w:cs="Times New Roman"/>
          <w:sz w:val="24"/>
          <w:szCs w:val="24"/>
        </w:rPr>
        <w:t>,</w:t>
      </w:r>
      <w:r w:rsidRPr="00C442D2">
        <w:rPr>
          <w:rFonts w:ascii="Times New Roman" w:hAnsi="Times New Roman" w:cs="Times New Roman"/>
          <w:sz w:val="24"/>
          <w:szCs w:val="24"/>
        </w:rPr>
        <w:t xml:space="preserve"> their share was 70 per cent.</w:t>
      </w:r>
      <w:r w:rsidR="00F66ACA" w:rsidRPr="00C442D2">
        <w:rPr>
          <w:rStyle w:val="EndnoteReference"/>
          <w:rFonts w:ascii="Times New Roman" w:hAnsi="Times New Roman" w:cs="Times New Roman"/>
          <w:sz w:val="24"/>
          <w:szCs w:val="24"/>
        </w:rPr>
        <w:endnoteReference w:id="21"/>
      </w:r>
      <w:r w:rsidR="00F66ACA" w:rsidRPr="00C442D2">
        <w:rPr>
          <w:rFonts w:ascii="Times New Roman" w:hAnsi="Times New Roman" w:cs="Times New Roman"/>
          <w:sz w:val="24"/>
          <w:szCs w:val="24"/>
        </w:rPr>
        <w:t xml:space="preserve"> </w:t>
      </w:r>
    </w:p>
    <w:p w:rsidR="00DD1C1E" w:rsidRPr="00C442D2" w:rsidRDefault="00DD1C1E" w:rsidP="00203D7D">
      <w:pPr>
        <w:rPr>
          <w:rFonts w:ascii="Times New Roman" w:hAnsi="Times New Roman" w:cs="Times New Roman"/>
          <w:sz w:val="24"/>
          <w:szCs w:val="24"/>
        </w:rPr>
      </w:pPr>
      <w:r w:rsidRPr="00C442D2">
        <w:rPr>
          <w:rFonts w:ascii="Times New Roman" w:hAnsi="Times New Roman" w:cs="Times New Roman"/>
          <w:sz w:val="24"/>
          <w:szCs w:val="24"/>
        </w:rPr>
        <w:t xml:space="preserve">Another </w:t>
      </w:r>
      <w:r w:rsidR="00003BAF">
        <w:rPr>
          <w:rFonts w:ascii="Times New Roman" w:hAnsi="Times New Roman" w:cs="Times New Roman"/>
          <w:sz w:val="24"/>
          <w:szCs w:val="24"/>
        </w:rPr>
        <w:t xml:space="preserve">approach </w:t>
      </w:r>
      <w:r w:rsidR="00F66ACA" w:rsidRPr="00C442D2">
        <w:rPr>
          <w:rFonts w:ascii="Times New Roman" w:hAnsi="Times New Roman" w:cs="Times New Roman"/>
          <w:sz w:val="24"/>
          <w:szCs w:val="24"/>
        </w:rPr>
        <w:t>is to count</w:t>
      </w:r>
      <w:r w:rsidRPr="00C442D2">
        <w:rPr>
          <w:rFonts w:ascii="Times New Roman" w:hAnsi="Times New Roman" w:cs="Times New Roman"/>
          <w:sz w:val="24"/>
          <w:szCs w:val="24"/>
        </w:rPr>
        <w:t xml:space="preserve"> the minnows </w:t>
      </w:r>
      <w:r w:rsidR="00F66ACA" w:rsidRPr="00C442D2">
        <w:rPr>
          <w:rFonts w:ascii="Times New Roman" w:hAnsi="Times New Roman" w:cs="Times New Roman"/>
          <w:sz w:val="24"/>
          <w:szCs w:val="24"/>
        </w:rPr>
        <w:t>rather than measuring</w:t>
      </w:r>
      <w:r w:rsidRPr="00C442D2">
        <w:rPr>
          <w:rFonts w:ascii="Times New Roman" w:hAnsi="Times New Roman" w:cs="Times New Roman"/>
          <w:sz w:val="24"/>
          <w:szCs w:val="24"/>
        </w:rPr>
        <w:t xml:space="preserve"> the whales</w:t>
      </w:r>
      <w:r w:rsidR="00F66ACA" w:rsidRPr="00C442D2">
        <w:rPr>
          <w:rFonts w:ascii="Times New Roman" w:hAnsi="Times New Roman" w:cs="Times New Roman"/>
          <w:sz w:val="24"/>
          <w:szCs w:val="24"/>
        </w:rPr>
        <w:t xml:space="preserve">. </w:t>
      </w:r>
      <w:r w:rsidR="00CB552A">
        <w:rPr>
          <w:rFonts w:ascii="Times New Roman" w:hAnsi="Times New Roman" w:cs="Times New Roman"/>
          <w:sz w:val="24"/>
          <w:szCs w:val="24"/>
        </w:rPr>
        <w:t>In Figure 4</w:t>
      </w:r>
      <w:r w:rsidR="00F66ACA" w:rsidRPr="00C442D2">
        <w:rPr>
          <w:rFonts w:ascii="Times New Roman" w:hAnsi="Times New Roman" w:cs="Times New Roman"/>
          <w:sz w:val="24"/>
          <w:szCs w:val="24"/>
        </w:rPr>
        <w:t>, I use Australian Bureau of Statistics figures to</w:t>
      </w:r>
      <w:r w:rsidRPr="00C442D2">
        <w:rPr>
          <w:rFonts w:ascii="Times New Roman" w:hAnsi="Times New Roman" w:cs="Times New Roman"/>
          <w:sz w:val="24"/>
          <w:szCs w:val="24"/>
        </w:rPr>
        <w:t xml:space="preserve"> look at the number of firms in the industry compared to that industry’s </w:t>
      </w:r>
      <w:r w:rsidR="00F66ACA" w:rsidRPr="00C442D2">
        <w:rPr>
          <w:rFonts w:ascii="Times New Roman" w:hAnsi="Times New Roman" w:cs="Times New Roman"/>
          <w:sz w:val="24"/>
          <w:szCs w:val="24"/>
        </w:rPr>
        <w:t>gross value added.</w:t>
      </w:r>
      <w:r w:rsidRPr="00C442D2">
        <w:rPr>
          <w:rFonts w:ascii="Times New Roman" w:hAnsi="Times New Roman" w:cs="Times New Roman"/>
          <w:sz w:val="24"/>
          <w:szCs w:val="24"/>
        </w:rPr>
        <w:t xml:space="preserve"> From 2011-12 to 2014-15</w:t>
      </w:r>
      <w:r w:rsidR="00F66ACA" w:rsidRPr="00C442D2">
        <w:rPr>
          <w:rFonts w:ascii="Times New Roman" w:hAnsi="Times New Roman" w:cs="Times New Roman"/>
          <w:sz w:val="24"/>
          <w:szCs w:val="24"/>
        </w:rPr>
        <w:t>,</w:t>
      </w:r>
      <w:r w:rsidRPr="00C442D2">
        <w:rPr>
          <w:rFonts w:ascii="Times New Roman" w:hAnsi="Times New Roman" w:cs="Times New Roman"/>
          <w:sz w:val="24"/>
          <w:szCs w:val="24"/>
        </w:rPr>
        <w:t xml:space="preserve"> the number of firms operating across all industries fell by 1 percent</w:t>
      </w:r>
      <w:r w:rsidR="00CB552A">
        <w:rPr>
          <w:rFonts w:ascii="Times New Roman" w:hAnsi="Times New Roman" w:cs="Times New Roman"/>
          <w:sz w:val="24"/>
          <w:szCs w:val="24"/>
        </w:rPr>
        <w:t>,</w:t>
      </w:r>
      <w:r w:rsidRPr="00C442D2">
        <w:rPr>
          <w:rFonts w:ascii="Times New Roman" w:hAnsi="Times New Roman" w:cs="Times New Roman"/>
          <w:sz w:val="24"/>
          <w:szCs w:val="24"/>
        </w:rPr>
        <w:t xml:space="preserve"> while gross</w:t>
      </w:r>
      <w:r w:rsidR="00F66ACA" w:rsidRPr="00C442D2">
        <w:rPr>
          <w:rFonts w:ascii="Times New Roman" w:hAnsi="Times New Roman" w:cs="Times New Roman"/>
          <w:sz w:val="24"/>
          <w:szCs w:val="24"/>
        </w:rPr>
        <w:t xml:space="preserve"> </w:t>
      </w:r>
      <w:r w:rsidRPr="00C442D2">
        <w:rPr>
          <w:rFonts w:ascii="Times New Roman" w:hAnsi="Times New Roman" w:cs="Times New Roman"/>
          <w:sz w:val="24"/>
          <w:szCs w:val="24"/>
        </w:rPr>
        <w:t>value add</w:t>
      </w:r>
      <w:r w:rsidR="00F66ACA" w:rsidRPr="00C442D2">
        <w:rPr>
          <w:rFonts w:ascii="Times New Roman" w:hAnsi="Times New Roman" w:cs="Times New Roman"/>
          <w:sz w:val="24"/>
          <w:szCs w:val="24"/>
        </w:rPr>
        <w:t>ed</w:t>
      </w:r>
      <w:r w:rsidRPr="00C442D2">
        <w:rPr>
          <w:rFonts w:ascii="Times New Roman" w:hAnsi="Times New Roman" w:cs="Times New Roman"/>
          <w:sz w:val="24"/>
          <w:szCs w:val="24"/>
        </w:rPr>
        <w:t xml:space="preserve"> increased 11 per cent. </w:t>
      </w:r>
    </w:p>
    <w:p w:rsidR="00DD1C1E" w:rsidRPr="00C442D2" w:rsidRDefault="00DD1C1E" w:rsidP="00203D7D">
      <w:pPr>
        <w:rPr>
          <w:rFonts w:ascii="Times New Roman" w:hAnsi="Times New Roman" w:cs="Times New Roman"/>
          <w:sz w:val="24"/>
          <w:szCs w:val="24"/>
        </w:rPr>
      </w:pPr>
      <w:r w:rsidRPr="00C442D2">
        <w:rPr>
          <w:rFonts w:ascii="Times New Roman" w:hAnsi="Times New Roman" w:cs="Times New Roman"/>
          <w:sz w:val="24"/>
          <w:szCs w:val="24"/>
        </w:rPr>
        <w:t>In some industries the drop was particularly pronounced</w:t>
      </w:r>
      <w:r w:rsidR="008065B2" w:rsidRPr="00C442D2">
        <w:rPr>
          <w:rFonts w:ascii="Times New Roman" w:hAnsi="Times New Roman" w:cs="Times New Roman"/>
          <w:sz w:val="24"/>
          <w:szCs w:val="24"/>
        </w:rPr>
        <w:t>:</w:t>
      </w:r>
    </w:p>
    <w:p w:rsidR="008065B2" w:rsidRPr="00C442D2" w:rsidRDefault="008065B2" w:rsidP="00203D7D">
      <w:pPr>
        <w:pStyle w:val="ListParagraph"/>
        <w:numPr>
          <w:ilvl w:val="0"/>
          <w:numId w:val="4"/>
        </w:numPr>
        <w:rPr>
          <w:rFonts w:ascii="Times New Roman" w:hAnsi="Times New Roman" w:cs="Times New Roman"/>
          <w:sz w:val="24"/>
          <w:szCs w:val="24"/>
        </w:rPr>
      </w:pPr>
      <w:r w:rsidRPr="00C442D2">
        <w:rPr>
          <w:rFonts w:ascii="Times New Roman" w:hAnsi="Times New Roman" w:cs="Times New Roman"/>
          <w:sz w:val="24"/>
          <w:szCs w:val="24"/>
        </w:rPr>
        <w:t xml:space="preserve">In mining, the number of firms fell 2 per cent while </w:t>
      </w:r>
      <w:r w:rsidR="00F66ACA" w:rsidRPr="00C442D2">
        <w:rPr>
          <w:rFonts w:ascii="Times New Roman" w:hAnsi="Times New Roman" w:cs="Times New Roman"/>
          <w:sz w:val="24"/>
          <w:szCs w:val="24"/>
        </w:rPr>
        <w:t xml:space="preserve">gross value added </w:t>
      </w:r>
      <w:r w:rsidRPr="00C442D2">
        <w:rPr>
          <w:rFonts w:ascii="Times New Roman" w:hAnsi="Times New Roman" w:cs="Times New Roman"/>
          <w:sz w:val="24"/>
          <w:szCs w:val="24"/>
        </w:rPr>
        <w:t>increased 38 per cent</w:t>
      </w:r>
    </w:p>
    <w:p w:rsidR="00042222" w:rsidRPr="00C442D2" w:rsidRDefault="00042222" w:rsidP="00203D7D">
      <w:pPr>
        <w:pStyle w:val="ListParagraph"/>
        <w:numPr>
          <w:ilvl w:val="0"/>
          <w:numId w:val="4"/>
        </w:numPr>
        <w:rPr>
          <w:rFonts w:ascii="Times New Roman" w:hAnsi="Times New Roman" w:cs="Times New Roman"/>
          <w:sz w:val="24"/>
          <w:szCs w:val="24"/>
        </w:rPr>
      </w:pPr>
      <w:r w:rsidRPr="00C442D2">
        <w:rPr>
          <w:rFonts w:ascii="Times New Roman" w:hAnsi="Times New Roman" w:cs="Times New Roman"/>
          <w:sz w:val="24"/>
          <w:szCs w:val="24"/>
        </w:rPr>
        <w:t xml:space="preserve">In rental, hiring and real estate services, the number of firms increased 3 per cent but </w:t>
      </w:r>
      <w:r w:rsidR="00F66ACA" w:rsidRPr="00C442D2">
        <w:rPr>
          <w:rFonts w:ascii="Times New Roman" w:hAnsi="Times New Roman" w:cs="Times New Roman"/>
          <w:sz w:val="24"/>
          <w:szCs w:val="24"/>
        </w:rPr>
        <w:t xml:space="preserve">gross value added </w:t>
      </w:r>
      <w:r w:rsidRPr="00C442D2">
        <w:rPr>
          <w:rFonts w:ascii="Times New Roman" w:hAnsi="Times New Roman" w:cs="Times New Roman"/>
          <w:sz w:val="24"/>
          <w:szCs w:val="24"/>
        </w:rPr>
        <w:t>increased 37 per cent</w:t>
      </w:r>
    </w:p>
    <w:p w:rsidR="008065B2" w:rsidRPr="00C442D2" w:rsidRDefault="008065B2" w:rsidP="00203D7D">
      <w:pPr>
        <w:pStyle w:val="ListParagraph"/>
        <w:numPr>
          <w:ilvl w:val="0"/>
          <w:numId w:val="4"/>
        </w:numPr>
        <w:rPr>
          <w:rFonts w:ascii="Times New Roman" w:hAnsi="Times New Roman" w:cs="Times New Roman"/>
          <w:sz w:val="24"/>
          <w:szCs w:val="24"/>
        </w:rPr>
      </w:pPr>
      <w:r w:rsidRPr="00C442D2">
        <w:rPr>
          <w:rFonts w:ascii="Times New Roman" w:hAnsi="Times New Roman" w:cs="Times New Roman"/>
          <w:sz w:val="24"/>
          <w:szCs w:val="24"/>
        </w:rPr>
        <w:t xml:space="preserve">In retail trade, the number of firms fell 8 per cent while </w:t>
      </w:r>
      <w:r w:rsidR="00F66ACA" w:rsidRPr="00C442D2">
        <w:rPr>
          <w:rFonts w:ascii="Times New Roman" w:hAnsi="Times New Roman" w:cs="Times New Roman"/>
          <w:sz w:val="24"/>
          <w:szCs w:val="24"/>
        </w:rPr>
        <w:t xml:space="preserve">gross value added </w:t>
      </w:r>
      <w:r w:rsidRPr="00C442D2">
        <w:rPr>
          <w:rFonts w:ascii="Times New Roman" w:hAnsi="Times New Roman" w:cs="Times New Roman"/>
          <w:sz w:val="24"/>
          <w:szCs w:val="24"/>
        </w:rPr>
        <w:t>increased 13 per cent</w:t>
      </w:r>
    </w:p>
    <w:p w:rsidR="008065B2" w:rsidRPr="00C442D2" w:rsidRDefault="008065B2" w:rsidP="00203D7D">
      <w:pPr>
        <w:pStyle w:val="ListParagraph"/>
        <w:numPr>
          <w:ilvl w:val="0"/>
          <w:numId w:val="4"/>
        </w:numPr>
        <w:rPr>
          <w:rFonts w:ascii="Times New Roman" w:hAnsi="Times New Roman" w:cs="Times New Roman"/>
          <w:sz w:val="24"/>
          <w:szCs w:val="24"/>
        </w:rPr>
      </w:pPr>
      <w:r w:rsidRPr="00C442D2">
        <w:rPr>
          <w:rFonts w:ascii="Times New Roman" w:hAnsi="Times New Roman" w:cs="Times New Roman"/>
          <w:sz w:val="24"/>
          <w:szCs w:val="24"/>
        </w:rPr>
        <w:t xml:space="preserve">In information, media and telecommunications, the number of firms increased by 2 per cent while </w:t>
      </w:r>
      <w:r w:rsidR="00F66ACA" w:rsidRPr="00C442D2">
        <w:rPr>
          <w:rFonts w:ascii="Times New Roman" w:hAnsi="Times New Roman" w:cs="Times New Roman"/>
          <w:sz w:val="24"/>
          <w:szCs w:val="24"/>
        </w:rPr>
        <w:t xml:space="preserve">gross value added </w:t>
      </w:r>
      <w:r w:rsidRPr="00C442D2">
        <w:rPr>
          <w:rFonts w:ascii="Times New Roman" w:hAnsi="Times New Roman" w:cs="Times New Roman"/>
          <w:sz w:val="24"/>
          <w:szCs w:val="24"/>
        </w:rPr>
        <w:t>increased 19 per cent</w:t>
      </w:r>
    </w:p>
    <w:p w:rsidR="008065B2" w:rsidRPr="00C442D2" w:rsidRDefault="008065B2" w:rsidP="00203D7D">
      <w:pPr>
        <w:pStyle w:val="ListParagraph"/>
        <w:numPr>
          <w:ilvl w:val="0"/>
          <w:numId w:val="4"/>
        </w:numPr>
        <w:rPr>
          <w:rFonts w:ascii="Times New Roman" w:hAnsi="Times New Roman" w:cs="Times New Roman"/>
          <w:sz w:val="24"/>
          <w:szCs w:val="24"/>
        </w:rPr>
      </w:pPr>
      <w:r w:rsidRPr="00C442D2">
        <w:rPr>
          <w:rFonts w:ascii="Times New Roman" w:hAnsi="Times New Roman" w:cs="Times New Roman"/>
          <w:sz w:val="24"/>
          <w:szCs w:val="24"/>
        </w:rPr>
        <w:t xml:space="preserve">In public administration and safety, the number of firms fell 7 per cent while </w:t>
      </w:r>
      <w:r w:rsidR="00F66ACA" w:rsidRPr="00C442D2">
        <w:rPr>
          <w:rFonts w:ascii="Times New Roman" w:hAnsi="Times New Roman" w:cs="Times New Roman"/>
          <w:sz w:val="24"/>
          <w:szCs w:val="24"/>
        </w:rPr>
        <w:t xml:space="preserve">gross value added </w:t>
      </w:r>
      <w:r w:rsidRPr="00C442D2">
        <w:rPr>
          <w:rFonts w:ascii="Times New Roman" w:hAnsi="Times New Roman" w:cs="Times New Roman"/>
          <w:sz w:val="24"/>
          <w:szCs w:val="24"/>
        </w:rPr>
        <w:t>increased 14 per cent</w:t>
      </w:r>
    </w:p>
    <w:p w:rsidR="008065B2" w:rsidRPr="00C442D2" w:rsidRDefault="008065B2" w:rsidP="00203D7D">
      <w:pPr>
        <w:pStyle w:val="ListParagraph"/>
        <w:numPr>
          <w:ilvl w:val="0"/>
          <w:numId w:val="4"/>
        </w:numPr>
        <w:rPr>
          <w:rFonts w:ascii="Times New Roman" w:hAnsi="Times New Roman" w:cs="Times New Roman"/>
          <w:sz w:val="24"/>
          <w:szCs w:val="24"/>
        </w:rPr>
      </w:pPr>
      <w:r w:rsidRPr="00C442D2">
        <w:rPr>
          <w:rFonts w:ascii="Times New Roman" w:hAnsi="Times New Roman" w:cs="Times New Roman"/>
          <w:sz w:val="24"/>
          <w:szCs w:val="24"/>
        </w:rPr>
        <w:t xml:space="preserve">In arts and recreation services, the number of firms fell 6 per cent while </w:t>
      </w:r>
      <w:r w:rsidR="00F66ACA" w:rsidRPr="00C442D2">
        <w:rPr>
          <w:rFonts w:ascii="Times New Roman" w:hAnsi="Times New Roman" w:cs="Times New Roman"/>
          <w:sz w:val="24"/>
          <w:szCs w:val="24"/>
        </w:rPr>
        <w:t xml:space="preserve">gross value added </w:t>
      </w:r>
      <w:r w:rsidRPr="00C442D2">
        <w:rPr>
          <w:rFonts w:ascii="Times New Roman" w:hAnsi="Times New Roman" w:cs="Times New Roman"/>
          <w:sz w:val="24"/>
          <w:szCs w:val="24"/>
        </w:rPr>
        <w:t>increased 8 per cent.</w:t>
      </w:r>
    </w:p>
    <w:p w:rsidR="00E75409" w:rsidRPr="00C442D2" w:rsidRDefault="00E75409" w:rsidP="00203D7D">
      <w:pPr>
        <w:rPr>
          <w:rFonts w:ascii="Times New Roman" w:hAnsi="Times New Roman" w:cs="Times New Roman"/>
          <w:b/>
          <w:sz w:val="24"/>
          <w:szCs w:val="24"/>
        </w:rPr>
      </w:pPr>
      <w:r w:rsidRPr="00C442D2">
        <w:rPr>
          <w:rFonts w:ascii="Times New Roman" w:hAnsi="Times New Roman" w:cs="Times New Roman"/>
          <w:sz w:val="24"/>
          <w:szCs w:val="24"/>
        </w:rPr>
        <w:t>The ‘long tail’ of small and medium sized businesses has shortened somewhat in recent years.</w:t>
      </w:r>
    </w:p>
    <w:p w:rsidR="00E75409" w:rsidRPr="00C442D2" w:rsidRDefault="00E75409" w:rsidP="00203D7D">
      <w:pPr>
        <w:rPr>
          <w:rFonts w:ascii="Times New Roman" w:hAnsi="Times New Roman" w:cs="Times New Roman"/>
          <w:b/>
          <w:sz w:val="24"/>
          <w:szCs w:val="24"/>
        </w:rPr>
      </w:pPr>
      <w:r w:rsidRPr="00C442D2">
        <w:rPr>
          <w:rFonts w:ascii="Times New Roman" w:hAnsi="Times New Roman" w:cs="Times New Roman"/>
          <w:b/>
          <w:sz w:val="24"/>
          <w:szCs w:val="24"/>
        </w:rPr>
        <w:t>Figure 4: Changes in Numbers of Firms and Industry Value Added</w:t>
      </w:r>
    </w:p>
    <w:p w:rsidR="00DD1C1E" w:rsidRPr="00C442D2" w:rsidRDefault="00042222" w:rsidP="00203D7D">
      <w:pPr>
        <w:rPr>
          <w:rFonts w:ascii="Times New Roman" w:hAnsi="Times New Roman" w:cs="Times New Roman"/>
          <w:sz w:val="24"/>
          <w:szCs w:val="24"/>
        </w:rPr>
      </w:pPr>
      <w:r w:rsidRPr="00C442D2">
        <w:rPr>
          <w:rFonts w:ascii="Times New Roman" w:hAnsi="Times New Roman" w:cs="Times New Roman"/>
          <w:noProof/>
          <w:sz w:val="24"/>
          <w:szCs w:val="24"/>
          <w:lang w:eastAsia="en-AU"/>
        </w:rPr>
        <w:drawing>
          <wp:inline distT="0" distB="0" distL="0" distR="0" wp14:anchorId="296D5253" wp14:editId="61FC0C59">
            <wp:extent cx="4886325" cy="4910138"/>
            <wp:effectExtent l="0" t="0" r="9525"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65B9" w:rsidRPr="00C442D2" w:rsidRDefault="006665B9" w:rsidP="00203D7D">
      <w:pPr>
        <w:rPr>
          <w:rFonts w:ascii="Times New Roman" w:hAnsi="Times New Roman" w:cs="Times New Roman"/>
          <w:sz w:val="24"/>
          <w:szCs w:val="24"/>
        </w:rPr>
      </w:pPr>
      <w:r w:rsidRPr="00C442D2">
        <w:rPr>
          <w:rFonts w:ascii="Times New Roman" w:hAnsi="Times New Roman" w:cs="Times New Roman"/>
          <w:sz w:val="24"/>
          <w:szCs w:val="24"/>
        </w:rPr>
        <w:t>What might explain the observed degree of market concentration in Australia? The most obvious is market size</w:t>
      </w:r>
      <w:r w:rsidR="00003BAF">
        <w:rPr>
          <w:rFonts w:ascii="Times New Roman" w:hAnsi="Times New Roman" w:cs="Times New Roman"/>
          <w:sz w:val="24"/>
          <w:szCs w:val="24"/>
        </w:rPr>
        <w:t xml:space="preserve"> and proximity to larger markets</w:t>
      </w:r>
      <w:r w:rsidRPr="00C442D2">
        <w:rPr>
          <w:rFonts w:ascii="Times New Roman" w:hAnsi="Times New Roman" w:cs="Times New Roman"/>
          <w:sz w:val="24"/>
          <w:szCs w:val="24"/>
        </w:rPr>
        <w:t>. As ACCC chair Rod Sims has observed: ‘Australia has many markets that are highly concentrated, which is perhaps not surprising given the rel</w:t>
      </w:r>
      <w:r w:rsidR="00E75409" w:rsidRPr="00C442D2">
        <w:rPr>
          <w:rFonts w:ascii="Times New Roman" w:hAnsi="Times New Roman" w:cs="Times New Roman"/>
          <w:sz w:val="24"/>
          <w:szCs w:val="24"/>
        </w:rPr>
        <w:t>ative size of our population.’</w:t>
      </w:r>
      <w:r w:rsidR="00E75409" w:rsidRPr="00C442D2">
        <w:rPr>
          <w:rStyle w:val="EndnoteReference"/>
          <w:rFonts w:ascii="Times New Roman" w:hAnsi="Times New Roman" w:cs="Times New Roman"/>
          <w:sz w:val="24"/>
          <w:szCs w:val="24"/>
        </w:rPr>
        <w:endnoteReference w:id="22"/>
      </w:r>
      <w:r w:rsidRPr="00C442D2">
        <w:rPr>
          <w:rFonts w:ascii="Times New Roman" w:hAnsi="Times New Roman" w:cs="Times New Roman"/>
          <w:sz w:val="24"/>
          <w:szCs w:val="24"/>
        </w:rPr>
        <w:t xml:space="preserve"> </w:t>
      </w:r>
    </w:p>
    <w:p w:rsidR="006665B9" w:rsidRPr="00C442D2" w:rsidRDefault="006665B9" w:rsidP="00203D7D">
      <w:pPr>
        <w:rPr>
          <w:rFonts w:ascii="Times New Roman" w:hAnsi="Times New Roman" w:cs="Times New Roman"/>
          <w:sz w:val="24"/>
          <w:szCs w:val="24"/>
        </w:rPr>
      </w:pPr>
      <w:r w:rsidRPr="00C442D2">
        <w:rPr>
          <w:rFonts w:ascii="Times New Roman" w:hAnsi="Times New Roman" w:cs="Times New Roman"/>
          <w:sz w:val="24"/>
          <w:szCs w:val="24"/>
        </w:rPr>
        <w:t xml:space="preserve">However, this does not explain why markets should </w:t>
      </w:r>
      <w:r w:rsidR="0021413E" w:rsidRPr="00C442D2">
        <w:rPr>
          <w:rFonts w:ascii="Times New Roman" w:hAnsi="Times New Roman" w:cs="Times New Roman"/>
          <w:sz w:val="24"/>
          <w:szCs w:val="24"/>
        </w:rPr>
        <w:t xml:space="preserve">have become </w:t>
      </w:r>
      <w:r w:rsidR="0021413E" w:rsidRPr="00C442D2">
        <w:rPr>
          <w:rFonts w:ascii="Times New Roman" w:hAnsi="Times New Roman" w:cs="Times New Roman"/>
          <w:i/>
          <w:sz w:val="24"/>
          <w:szCs w:val="24"/>
        </w:rPr>
        <w:t>more</w:t>
      </w:r>
      <w:r w:rsidR="0021413E" w:rsidRPr="00C442D2">
        <w:rPr>
          <w:rFonts w:ascii="Times New Roman" w:hAnsi="Times New Roman" w:cs="Times New Roman"/>
          <w:sz w:val="24"/>
          <w:szCs w:val="24"/>
        </w:rPr>
        <w:t xml:space="preserve"> concentrated. Since the turn of the century, Australian population growth has been among the fastest in the advanced world, and incomes per person have also risen (though not in recent years).</w:t>
      </w:r>
      <w:r w:rsidR="00E75409" w:rsidRPr="00C442D2">
        <w:rPr>
          <w:rStyle w:val="EndnoteReference"/>
          <w:rFonts w:ascii="Times New Roman" w:hAnsi="Times New Roman" w:cs="Times New Roman"/>
          <w:sz w:val="24"/>
          <w:szCs w:val="24"/>
        </w:rPr>
        <w:endnoteReference w:id="23"/>
      </w:r>
      <w:r w:rsidR="0021413E" w:rsidRPr="00C442D2">
        <w:rPr>
          <w:rFonts w:ascii="Times New Roman" w:hAnsi="Times New Roman" w:cs="Times New Roman"/>
          <w:sz w:val="24"/>
          <w:szCs w:val="24"/>
        </w:rPr>
        <w:t xml:space="preserve"> If all that mattered was market size, there should be less market concentration in Australia, not more. </w:t>
      </w:r>
    </w:p>
    <w:p w:rsidR="0021413E" w:rsidRPr="00C442D2" w:rsidRDefault="00E37EBF" w:rsidP="00203D7D">
      <w:pPr>
        <w:rPr>
          <w:rFonts w:ascii="Times New Roman" w:hAnsi="Times New Roman" w:cs="Times New Roman"/>
          <w:sz w:val="24"/>
          <w:szCs w:val="24"/>
        </w:rPr>
      </w:pPr>
      <w:r w:rsidRPr="00C442D2">
        <w:rPr>
          <w:rFonts w:ascii="Times New Roman" w:hAnsi="Times New Roman" w:cs="Times New Roman"/>
          <w:sz w:val="24"/>
          <w:szCs w:val="24"/>
        </w:rPr>
        <w:t xml:space="preserve">And yet a range of factors has pushed in the opposite direction. As the </w:t>
      </w:r>
      <w:r w:rsidR="0051198D">
        <w:rPr>
          <w:rFonts w:ascii="Times New Roman" w:hAnsi="Times New Roman" w:cs="Times New Roman"/>
          <w:sz w:val="24"/>
          <w:szCs w:val="24"/>
        </w:rPr>
        <w:t xml:space="preserve">US </w:t>
      </w:r>
      <w:r w:rsidRPr="00C442D2">
        <w:rPr>
          <w:rFonts w:ascii="Times New Roman" w:hAnsi="Times New Roman" w:cs="Times New Roman"/>
          <w:sz w:val="24"/>
          <w:szCs w:val="24"/>
        </w:rPr>
        <w:t>Council of Economic Advisors recently noted, ‘The causes underlying a possible decrease in competition and corresponding increase in market power are not clear, but candidate explanations include efficiencies associated with scale, increases in merger and acquisition activity, firms’ crowding out existing or potential competitors either deliberately or through innovation, and regulatory barriers to entry such as occupational licensing that have reduced the entry of new fir</w:t>
      </w:r>
      <w:r w:rsidR="00E75409" w:rsidRPr="00C442D2">
        <w:rPr>
          <w:rFonts w:ascii="Times New Roman" w:hAnsi="Times New Roman" w:cs="Times New Roman"/>
          <w:sz w:val="24"/>
          <w:szCs w:val="24"/>
        </w:rPr>
        <w:t>ms into a variety of markets.’</w:t>
      </w:r>
      <w:r w:rsidR="00E75409" w:rsidRPr="00C442D2">
        <w:rPr>
          <w:rStyle w:val="EndnoteReference"/>
          <w:rFonts w:ascii="Times New Roman" w:hAnsi="Times New Roman" w:cs="Times New Roman"/>
          <w:sz w:val="24"/>
          <w:szCs w:val="24"/>
        </w:rPr>
        <w:endnoteReference w:id="24"/>
      </w:r>
    </w:p>
    <w:p w:rsidR="00E37EBF" w:rsidRPr="00C442D2" w:rsidRDefault="00E37EBF" w:rsidP="00203D7D">
      <w:pPr>
        <w:rPr>
          <w:rFonts w:ascii="Times New Roman" w:hAnsi="Times New Roman" w:cs="Times New Roman"/>
          <w:sz w:val="24"/>
          <w:szCs w:val="24"/>
        </w:rPr>
      </w:pPr>
      <w:r w:rsidRPr="00C442D2">
        <w:rPr>
          <w:rFonts w:ascii="Times New Roman" w:hAnsi="Times New Roman" w:cs="Times New Roman"/>
          <w:sz w:val="24"/>
          <w:szCs w:val="24"/>
        </w:rPr>
        <w:t>The Institute for Mergers, Acquisitions and Alliances tracks merger activity in Australia back to 1992</w:t>
      </w:r>
      <w:r w:rsidR="00195AFD" w:rsidRPr="00C442D2">
        <w:rPr>
          <w:rFonts w:ascii="Times New Roman" w:hAnsi="Times New Roman" w:cs="Times New Roman"/>
          <w:sz w:val="24"/>
          <w:szCs w:val="24"/>
        </w:rPr>
        <w:t>.</w:t>
      </w:r>
      <w:r w:rsidR="00E75409" w:rsidRPr="00C442D2">
        <w:rPr>
          <w:rStyle w:val="EndnoteReference"/>
          <w:rFonts w:ascii="Times New Roman" w:hAnsi="Times New Roman" w:cs="Times New Roman"/>
          <w:sz w:val="24"/>
          <w:szCs w:val="24"/>
        </w:rPr>
        <w:endnoteReference w:id="25"/>
      </w:r>
      <w:r w:rsidR="00195AFD" w:rsidRPr="00C442D2">
        <w:rPr>
          <w:rFonts w:ascii="Times New Roman" w:hAnsi="Times New Roman" w:cs="Times New Roman"/>
          <w:sz w:val="24"/>
          <w:szCs w:val="24"/>
        </w:rPr>
        <w:t xml:space="preserve"> Over this period, the Institute</w:t>
      </w:r>
      <w:r w:rsidRPr="00C442D2">
        <w:rPr>
          <w:rFonts w:ascii="Times New Roman" w:hAnsi="Times New Roman" w:cs="Times New Roman"/>
          <w:sz w:val="24"/>
          <w:szCs w:val="24"/>
        </w:rPr>
        <w:t xml:space="preserve"> reports that the number of mergers has risen from 394 (with a combined value of US$12 billion) to 1,460 in 2015 (with a value of </w:t>
      </w:r>
      <w:r w:rsidR="00E31148" w:rsidRPr="00C442D2">
        <w:rPr>
          <w:rFonts w:ascii="Times New Roman" w:hAnsi="Times New Roman" w:cs="Times New Roman"/>
          <w:sz w:val="24"/>
          <w:szCs w:val="24"/>
        </w:rPr>
        <w:t xml:space="preserve">US$117 </w:t>
      </w:r>
      <w:r w:rsidRPr="00C442D2">
        <w:rPr>
          <w:rFonts w:ascii="Times New Roman" w:hAnsi="Times New Roman" w:cs="Times New Roman"/>
          <w:sz w:val="24"/>
          <w:szCs w:val="24"/>
        </w:rPr>
        <w:t xml:space="preserve">billion). Merger activity peaked in Australia in 2007. In that year, Australia saw 3,094 mergers valued at US$344 billion. </w:t>
      </w:r>
    </w:p>
    <w:p w:rsidR="00195AFD" w:rsidRPr="00C442D2" w:rsidRDefault="00E37EBF" w:rsidP="00203D7D">
      <w:pPr>
        <w:rPr>
          <w:rFonts w:ascii="Times New Roman" w:hAnsi="Times New Roman" w:cs="Times New Roman"/>
          <w:sz w:val="24"/>
          <w:szCs w:val="24"/>
        </w:rPr>
      </w:pPr>
      <w:r w:rsidRPr="00C442D2">
        <w:rPr>
          <w:rFonts w:ascii="Times New Roman" w:hAnsi="Times New Roman" w:cs="Times New Roman"/>
          <w:sz w:val="24"/>
          <w:szCs w:val="24"/>
        </w:rPr>
        <w:t xml:space="preserve">Worldwide, the </w:t>
      </w:r>
      <w:r w:rsidR="00195AFD" w:rsidRPr="00C442D2">
        <w:rPr>
          <w:rFonts w:ascii="Times New Roman" w:hAnsi="Times New Roman" w:cs="Times New Roman"/>
          <w:sz w:val="24"/>
          <w:szCs w:val="24"/>
        </w:rPr>
        <w:t xml:space="preserve">Institute for Mergers, Acquisitions and Alliances estimates that </w:t>
      </w:r>
      <w:r w:rsidR="00003BAF">
        <w:rPr>
          <w:rFonts w:ascii="Times New Roman" w:hAnsi="Times New Roman" w:cs="Times New Roman"/>
          <w:sz w:val="24"/>
          <w:szCs w:val="24"/>
        </w:rPr>
        <w:t xml:space="preserve">in </w:t>
      </w:r>
      <w:r w:rsidR="00195AFD" w:rsidRPr="00C442D2">
        <w:rPr>
          <w:rFonts w:ascii="Times New Roman" w:hAnsi="Times New Roman" w:cs="Times New Roman"/>
          <w:sz w:val="24"/>
          <w:szCs w:val="24"/>
        </w:rPr>
        <w:t xml:space="preserve">the </w:t>
      </w:r>
      <w:r w:rsidRPr="00C442D2">
        <w:rPr>
          <w:rFonts w:ascii="Times New Roman" w:hAnsi="Times New Roman" w:cs="Times New Roman"/>
          <w:sz w:val="24"/>
          <w:szCs w:val="24"/>
        </w:rPr>
        <w:t xml:space="preserve">past three decades </w:t>
      </w:r>
      <w:r w:rsidR="00003BAF">
        <w:rPr>
          <w:rFonts w:ascii="Times New Roman" w:hAnsi="Times New Roman" w:cs="Times New Roman"/>
          <w:sz w:val="24"/>
          <w:szCs w:val="24"/>
        </w:rPr>
        <w:t>there has been almost</w:t>
      </w:r>
      <w:r w:rsidRPr="00C442D2">
        <w:rPr>
          <w:rFonts w:ascii="Times New Roman" w:hAnsi="Times New Roman" w:cs="Times New Roman"/>
          <w:sz w:val="24"/>
          <w:szCs w:val="24"/>
        </w:rPr>
        <w:t xml:space="preserve"> a tenfold increase in the number and value of mergers</w:t>
      </w:r>
      <w:r w:rsidR="00E75409" w:rsidRPr="00C442D2">
        <w:rPr>
          <w:rFonts w:ascii="Times New Roman" w:hAnsi="Times New Roman" w:cs="Times New Roman"/>
          <w:sz w:val="24"/>
          <w:szCs w:val="24"/>
        </w:rPr>
        <w:t>.</w:t>
      </w:r>
      <w:r w:rsidR="00E75409" w:rsidRPr="00C442D2">
        <w:rPr>
          <w:rStyle w:val="EndnoteReference"/>
          <w:rFonts w:ascii="Times New Roman" w:hAnsi="Times New Roman" w:cs="Times New Roman"/>
          <w:sz w:val="24"/>
          <w:szCs w:val="24"/>
        </w:rPr>
        <w:endnoteReference w:id="26"/>
      </w:r>
      <w:r w:rsidRPr="00C442D2">
        <w:rPr>
          <w:rFonts w:ascii="Times New Roman" w:hAnsi="Times New Roman" w:cs="Times New Roman"/>
          <w:sz w:val="24"/>
          <w:szCs w:val="24"/>
        </w:rPr>
        <w:t xml:space="preserve"> </w:t>
      </w:r>
      <w:r w:rsidR="00195AFD" w:rsidRPr="00C442D2">
        <w:rPr>
          <w:rFonts w:ascii="Times New Roman" w:hAnsi="Times New Roman" w:cs="Times New Roman"/>
          <w:sz w:val="24"/>
          <w:szCs w:val="24"/>
        </w:rPr>
        <w:t xml:space="preserve">Admittedly, not all merger activity will result in increased market concentration. In some cases, the counterfactual might be that one of the firms fails altogether. In other cases, merging companies may not be competitors. But in general, mergers tend to increase market concentration. </w:t>
      </w:r>
    </w:p>
    <w:p w:rsidR="00BB75C0" w:rsidRPr="00C442D2" w:rsidRDefault="00BB75C0" w:rsidP="00203D7D">
      <w:pPr>
        <w:rPr>
          <w:rFonts w:ascii="Times New Roman" w:hAnsi="Times New Roman" w:cs="Times New Roman"/>
          <w:sz w:val="24"/>
          <w:szCs w:val="24"/>
        </w:rPr>
      </w:pPr>
      <w:r w:rsidRPr="00C442D2">
        <w:rPr>
          <w:rFonts w:ascii="Times New Roman" w:hAnsi="Times New Roman" w:cs="Times New Roman"/>
          <w:sz w:val="24"/>
          <w:szCs w:val="24"/>
        </w:rPr>
        <w:t xml:space="preserve">A similar pattern can be seen in new business formation. As I noted earlier, the total number of businesses in Australia fell by 1 percent </w:t>
      </w:r>
      <w:r w:rsidR="00003BAF">
        <w:rPr>
          <w:rFonts w:ascii="Times New Roman" w:hAnsi="Times New Roman" w:cs="Times New Roman"/>
          <w:sz w:val="24"/>
          <w:szCs w:val="24"/>
        </w:rPr>
        <w:t>between</w:t>
      </w:r>
      <w:r w:rsidRPr="00C442D2">
        <w:rPr>
          <w:rFonts w:ascii="Times New Roman" w:hAnsi="Times New Roman" w:cs="Times New Roman"/>
          <w:sz w:val="24"/>
          <w:szCs w:val="24"/>
        </w:rPr>
        <w:t xml:space="preserve"> 2011</w:t>
      </w:r>
      <w:r w:rsidR="00E31148" w:rsidRPr="00C442D2">
        <w:rPr>
          <w:rFonts w:ascii="Times New Roman" w:hAnsi="Times New Roman" w:cs="Times New Roman"/>
          <w:sz w:val="24"/>
          <w:szCs w:val="24"/>
        </w:rPr>
        <w:t>-12</w:t>
      </w:r>
      <w:r w:rsidRPr="00C442D2">
        <w:rPr>
          <w:rFonts w:ascii="Times New Roman" w:hAnsi="Times New Roman" w:cs="Times New Roman"/>
          <w:sz w:val="24"/>
          <w:szCs w:val="24"/>
        </w:rPr>
        <w:t xml:space="preserve"> </w:t>
      </w:r>
      <w:r w:rsidR="00003BAF">
        <w:rPr>
          <w:rFonts w:ascii="Times New Roman" w:hAnsi="Times New Roman" w:cs="Times New Roman"/>
          <w:sz w:val="24"/>
          <w:szCs w:val="24"/>
        </w:rPr>
        <w:t>and</w:t>
      </w:r>
      <w:r w:rsidRPr="00C442D2">
        <w:rPr>
          <w:rFonts w:ascii="Times New Roman" w:hAnsi="Times New Roman" w:cs="Times New Roman"/>
          <w:sz w:val="24"/>
          <w:szCs w:val="24"/>
        </w:rPr>
        <w:t xml:space="preserve"> </w:t>
      </w:r>
      <w:r w:rsidR="00E31148" w:rsidRPr="00C442D2">
        <w:rPr>
          <w:rFonts w:ascii="Times New Roman" w:hAnsi="Times New Roman" w:cs="Times New Roman"/>
          <w:sz w:val="24"/>
          <w:szCs w:val="24"/>
        </w:rPr>
        <w:t>2014-</w:t>
      </w:r>
      <w:r w:rsidRPr="00C442D2">
        <w:rPr>
          <w:rFonts w:ascii="Times New Roman" w:hAnsi="Times New Roman" w:cs="Times New Roman"/>
          <w:sz w:val="24"/>
          <w:szCs w:val="24"/>
        </w:rPr>
        <w:t>15. As you might imagine, there is considerable churn in the business sector. Australia has around 2 million businesses. Each year, about 10-15 percent of them shut down, while another 10-15 percent start up.</w:t>
      </w:r>
    </w:p>
    <w:p w:rsidR="00003BAF" w:rsidRDefault="00BB75C0" w:rsidP="00203D7D">
      <w:pPr>
        <w:rPr>
          <w:rFonts w:ascii="Times New Roman" w:hAnsi="Times New Roman" w:cs="Times New Roman"/>
          <w:sz w:val="24"/>
          <w:szCs w:val="24"/>
        </w:rPr>
      </w:pPr>
      <w:r w:rsidRPr="00C442D2">
        <w:rPr>
          <w:rFonts w:ascii="Times New Roman" w:hAnsi="Times New Roman" w:cs="Times New Roman"/>
          <w:sz w:val="24"/>
          <w:szCs w:val="24"/>
        </w:rPr>
        <w:t xml:space="preserve">In principle, a decline in the number of firms could be driven either by more exits or fewer entrants. In practice, the main trend has not been business collapse – indeed, the number of business exits has fallen slightly – but a slowing in new business formation. From </w:t>
      </w:r>
      <w:r w:rsidR="00C60E56" w:rsidRPr="00C442D2">
        <w:rPr>
          <w:rFonts w:ascii="Times New Roman" w:hAnsi="Times New Roman" w:cs="Times New Roman"/>
          <w:sz w:val="24"/>
          <w:szCs w:val="24"/>
        </w:rPr>
        <w:t>2011 to 2015, the rate of new business formation in Australia declined by 2 percent. Over time, fewer new businesses is likely to lead to more market concentration.</w:t>
      </w:r>
    </w:p>
    <w:p w:rsidR="00195AFD" w:rsidRPr="00C442D2" w:rsidRDefault="00003BAF" w:rsidP="00203D7D">
      <w:pPr>
        <w:rPr>
          <w:rFonts w:ascii="Times New Roman" w:hAnsi="Times New Roman" w:cs="Times New Roman"/>
          <w:sz w:val="24"/>
          <w:szCs w:val="24"/>
        </w:rPr>
      </w:pPr>
      <w:r>
        <w:rPr>
          <w:rFonts w:ascii="Times New Roman" w:hAnsi="Times New Roman" w:cs="Times New Roman"/>
          <w:sz w:val="24"/>
          <w:szCs w:val="24"/>
        </w:rPr>
        <w:t xml:space="preserve">Since the 1950s, services have steadily increased their share of the economy. </w:t>
      </w:r>
      <w:r w:rsidR="00C60E56" w:rsidRPr="00C442D2">
        <w:rPr>
          <w:rFonts w:ascii="Times New Roman" w:hAnsi="Times New Roman" w:cs="Times New Roman"/>
          <w:sz w:val="24"/>
          <w:szCs w:val="24"/>
        </w:rPr>
        <w:t xml:space="preserve">As a higher </w:t>
      </w:r>
      <w:r>
        <w:rPr>
          <w:rFonts w:ascii="Times New Roman" w:hAnsi="Times New Roman" w:cs="Times New Roman"/>
          <w:sz w:val="24"/>
          <w:szCs w:val="24"/>
        </w:rPr>
        <w:t>proportion</w:t>
      </w:r>
      <w:r w:rsidR="00C60E56" w:rsidRPr="00C442D2">
        <w:rPr>
          <w:rFonts w:ascii="Times New Roman" w:hAnsi="Times New Roman" w:cs="Times New Roman"/>
          <w:sz w:val="24"/>
          <w:szCs w:val="24"/>
        </w:rPr>
        <w:t xml:space="preserve"> of the economy becomes weightless, the challenge of concentrated markets becomes harder still. </w:t>
      </w:r>
      <w:r w:rsidR="00195AFD" w:rsidRPr="00C442D2">
        <w:rPr>
          <w:rFonts w:ascii="Times New Roman" w:hAnsi="Times New Roman" w:cs="Times New Roman"/>
          <w:sz w:val="24"/>
          <w:szCs w:val="24"/>
        </w:rPr>
        <w:t>In information technology industries, some early commentators had speculated that market concentration might be lower because barriers to entry and switching costs were lower. In many sectors, this now looks to be a forlorn hope. Google dominates search. Apple dominates smartphones. Facebook and Twitter dominate social media. Amazon and Alibaba are key players in online retailing.</w:t>
      </w:r>
      <w:r w:rsidR="00CA08C8" w:rsidRPr="00C442D2">
        <w:rPr>
          <w:rStyle w:val="EndnoteReference"/>
          <w:rFonts w:ascii="Times New Roman" w:hAnsi="Times New Roman" w:cs="Times New Roman"/>
          <w:sz w:val="24"/>
          <w:szCs w:val="24"/>
        </w:rPr>
        <w:endnoteReference w:id="27"/>
      </w:r>
      <w:r w:rsidR="00195AFD" w:rsidRPr="00C442D2">
        <w:rPr>
          <w:rFonts w:ascii="Times New Roman" w:hAnsi="Times New Roman" w:cs="Times New Roman"/>
          <w:sz w:val="24"/>
          <w:szCs w:val="24"/>
        </w:rPr>
        <w:t xml:space="preserve"> In the sharing economy, Uber and </w:t>
      </w:r>
      <w:proofErr w:type="spellStart"/>
      <w:r w:rsidR="00195AFD" w:rsidRPr="00C442D2">
        <w:rPr>
          <w:rFonts w:ascii="Times New Roman" w:hAnsi="Times New Roman" w:cs="Times New Roman"/>
          <w:sz w:val="24"/>
          <w:szCs w:val="24"/>
        </w:rPr>
        <w:t>AirBNB</w:t>
      </w:r>
      <w:proofErr w:type="spellEnd"/>
      <w:r w:rsidR="00195AFD" w:rsidRPr="00C442D2">
        <w:rPr>
          <w:rFonts w:ascii="Times New Roman" w:hAnsi="Times New Roman" w:cs="Times New Roman"/>
          <w:sz w:val="24"/>
          <w:szCs w:val="24"/>
        </w:rPr>
        <w:t xml:space="preserve"> have a significant share of their respective markets. </w:t>
      </w:r>
      <w:r w:rsidR="00BB75C0" w:rsidRPr="00C442D2">
        <w:rPr>
          <w:rFonts w:ascii="Times New Roman" w:hAnsi="Times New Roman" w:cs="Times New Roman"/>
          <w:sz w:val="24"/>
          <w:szCs w:val="24"/>
        </w:rPr>
        <w:t xml:space="preserve">Competitors struggle to make inroads due to a combination of intellectual property, network effects, and merger activity. </w:t>
      </w:r>
      <w:r w:rsidR="00C24E4C">
        <w:rPr>
          <w:rFonts w:ascii="Times New Roman" w:hAnsi="Times New Roman" w:cs="Times New Roman"/>
          <w:sz w:val="24"/>
          <w:szCs w:val="24"/>
        </w:rPr>
        <w:t>Ironically, the best hope for consumers is the prospect that the steady expansion of online platforms such as Facebook and Google will bring them into competition with one another.</w:t>
      </w:r>
    </w:p>
    <w:p w:rsidR="00CB552A" w:rsidRDefault="00CB552A">
      <w:pPr>
        <w:rPr>
          <w:rFonts w:ascii="Times New Roman" w:hAnsi="Times New Roman" w:cs="Times New Roman"/>
          <w:b/>
          <w:sz w:val="24"/>
          <w:szCs w:val="24"/>
        </w:rPr>
      </w:pPr>
      <w:r>
        <w:rPr>
          <w:rFonts w:ascii="Times New Roman" w:hAnsi="Times New Roman" w:cs="Times New Roman"/>
          <w:b/>
          <w:sz w:val="24"/>
          <w:szCs w:val="24"/>
        </w:rPr>
        <w:br w:type="page"/>
      </w:r>
    </w:p>
    <w:p w:rsidR="00F81119" w:rsidRPr="00C442D2" w:rsidRDefault="00F81119" w:rsidP="00203D7D">
      <w:pPr>
        <w:rPr>
          <w:rFonts w:ascii="Times New Roman" w:hAnsi="Times New Roman" w:cs="Times New Roman"/>
          <w:b/>
          <w:sz w:val="24"/>
          <w:szCs w:val="24"/>
        </w:rPr>
      </w:pPr>
      <w:r w:rsidRPr="00C442D2">
        <w:rPr>
          <w:rFonts w:ascii="Times New Roman" w:hAnsi="Times New Roman" w:cs="Times New Roman"/>
          <w:b/>
          <w:sz w:val="24"/>
          <w:szCs w:val="24"/>
        </w:rPr>
        <w:t xml:space="preserve">Competition </w:t>
      </w:r>
      <w:r w:rsidR="00F20B76" w:rsidRPr="00C442D2">
        <w:rPr>
          <w:rFonts w:ascii="Times New Roman" w:hAnsi="Times New Roman" w:cs="Times New Roman"/>
          <w:b/>
          <w:sz w:val="24"/>
          <w:szCs w:val="24"/>
        </w:rPr>
        <w:t>and I</w:t>
      </w:r>
      <w:r w:rsidRPr="00C442D2">
        <w:rPr>
          <w:rFonts w:ascii="Times New Roman" w:hAnsi="Times New Roman" w:cs="Times New Roman"/>
          <w:b/>
          <w:sz w:val="24"/>
          <w:szCs w:val="24"/>
        </w:rPr>
        <w:t>nequality</w:t>
      </w:r>
    </w:p>
    <w:p w:rsidR="00FD53DF" w:rsidRPr="00C442D2" w:rsidRDefault="00F81119" w:rsidP="00203D7D">
      <w:pPr>
        <w:rPr>
          <w:rFonts w:ascii="Times New Roman" w:hAnsi="Times New Roman" w:cs="Times New Roman"/>
          <w:sz w:val="24"/>
          <w:szCs w:val="24"/>
        </w:rPr>
      </w:pPr>
      <w:r w:rsidRPr="00C442D2">
        <w:rPr>
          <w:rFonts w:ascii="Times New Roman" w:hAnsi="Times New Roman" w:cs="Times New Roman"/>
          <w:sz w:val="24"/>
          <w:szCs w:val="24"/>
        </w:rPr>
        <w:t xml:space="preserve">I confess to have come somewhat late to the argument that a lack of competition might be a significant driver of inequality. My 2013 book, </w:t>
      </w:r>
      <w:r w:rsidRPr="00C442D2">
        <w:rPr>
          <w:rFonts w:ascii="Times New Roman" w:hAnsi="Times New Roman" w:cs="Times New Roman"/>
          <w:i/>
          <w:sz w:val="24"/>
          <w:szCs w:val="24"/>
        </w:rPr>
        <w:t>Battlers and Billionaires</w:t>
      </w:r>
      <w:r w:rsidR="00052B1F">
        <w:rPr>
          <w:rFonts w:ascii="Times New Roman" w:hAnsi="Times New Roman" w:cs="Times New Roman"/>
          <w:sz w:val="24"/>
          <w:szCs w:val="24"/>
        </w:rPr>
        <w:t>, sketched out the</w:t>
      </w:r>
      <w:r w:rsidR="00003BAF">
        <w:rPr>
          <w:rFonts w:ascii="Times New Roman" w:hAnsi="Times New Roman" w:cs="Times New Roman"/>
          <w:sz w:val="24"/>
          <w:szCs w:val="24"/>
        </w:rPr>
        <w:t xml:space="preserve"> evidence </w:t>
      </w:r>
      <w:r w:rsidR="00052B1F">
        <w:rPr>
          <w:rFonts w:ascii="Times New Roman" w:hAnsi="Times New Roman" w:cs="Times New Roman"/>
          <w:sz w:val="24"/>
          <w:szCs w:val="24"/>
        </w:rPr>
        <w:t>that inequality has risen</w:t>
      </w:r>
      <w:r w:rsidR="00003BAF">
        <w:rPr>
          <w:rFonts w:ascii="Times New Roman" w:hAnsi="Times New Roman" w:cs="Times New Roman"/>
          <w:sz w:val="24"/>
          <w:szCs w:val="24"/>
        </w:rPr>
        <w:t xml:space="preserve"> since the late-1970s.</w:t>
      </w:r>
      <w:r w:rsidR="00052B1F">
        <w:rPr>
          <w:rStyle w:val="EndnoteReference"/>
          <w:rFonts w:ascii="Times New Roman" w:hAnsi="Times New Roman" w:cs="Times New Roman"/>
          <w:sz w:val="24"/>
          <w:szCs w:val="24"/>
        </w:rPr>
        <w:endnoteReference w:id="28"/>
      </w:r>
      <w:r w:rsidR="00003BAF">
        <w:rPr>
          <w:rFonts w:ascii="Times New Roman" w:hAnsi="Times New Roman" w:cs="Times New Roman"/>
          <w:sz w:val="24"/>
          <w:szCs w:val="24"/>
        </w:rPr>
        <w:t xml:space="preserve"> Over that period, Australia has seen greater inequality in wages, household income, top income shares and top wealth shares. </w:t>
      </w:r>
      <w:r w:rsidR="00052B1F">
        <w:rPr>
          <w:rFonts w:ascii="Times New Roman" w:hAnsi="Times New Roman" w:cs="Times New Roman"/>
          <w:sz w:val="24"/>
          <w:szCs w:val="24"/>
        </w:rPr>
        <w:t xml:space="preserve">Inequality in Australia today is as high as it has been in three-quarters of a century. However, when it came to analysing the drivers of inequality, </w:t>
      </w:r>
      <w:r w:rsidR="00052B1F" w:rsidRPr="00052B1F">
        <w:rPr>
          <w:rFonts w:ascii="Times New Roman" w:hAnsi="Times New Roman" w:cs="Times New Roman"/>
          <w:i/>
          <w:sz w:val="24"/>
          <w:szCs w:val="24"/>
        </w:rPr>
        <w:t>Battlers and Billionaires</w:t>
      </w:r>
      <w:r w:rsidR="00052B1F">
        <w:rPr>
          <w:rFonts w:ascii="Times New Roman" w:hAnsi="Times New Roman" w:cs="Times New Roman"/>
          <w:sz w:val="24"/>
          <w:szCs w:val="24"/>
        </w:rPr>
        <w:t xml:space="preserve"> focused on union membership, top tax rates, technology, globalisation and education – making </w:t>
      </w:r>
      <w:r w:rsidR="00FD53DF" w:rsidRPr="00C442D2">
        <w:rPr>
          <w:rFonts w:ascii="Times New Roman" w:hAnsi="Times New Roman" w:cs="Times New Roman"/>
          <w:sz w:val="24"/>
          <w:szCs w:val="24"/>
        </w:rPr>
        <w:t>only passing</w:t>
      </w:r>
      <w:r w:rsidRPr="00C442D2">
        <w:rPr>
          <w:rFonts w:ascii="Times New Roman" w:hAnsi="Times New Roman" w:cs="Times New Roman"/>
          <w:sz w:val="24"/>
          <w:szCs w:val="24"/>
        </w:rPr>
        <w:t xml:space="preserve"> mention of uncompetitive markets. </w:t>
      </w:r>
    </w:p>
    <w:p w:rsidR="00914EED" w:rsidRDefault="00F81119" w:rsidP="00203D7D">
      <w:pPr>
        <w:rPr>
          <w:rFonts w:ascii="Times New Roman" w:hAnsi="Times New Roman" w:cs="Times New Roman"/>
          <w:sz w:val="24"/>
          <w:szCs w:val="24"/>
        </w:rPr>
      </w:pPr>
      <w:r w:rsidRPr="00C442D2">
        <w:rPr>
          <w:rFonts w:ascii="Times New Roman" w:hAnsi="Times New Roman" w:cs="Times New Roman"/>
          <w:sz w:val="24"/>
          <w:szCs w:val="24"/>
        </w:rPr>
        <w:t xml:space="preserve">I was first persuaded that lack of competition might be important when I read Tony Atkinson’s </w:t>
      </w:r>
      <w:r w:rsidR="00FD53DF" w:rsidRPr="00C442D2">
        <w:rPr>
          <w:rFonts w:ascii="Times New Roman" w:hAnsi="Times New Roman" w:cs="Times New Roman"/>
          <w:sz w:val="24"/>
          <w:szCs w:val="24"/>
        </w:rPr>
        <w:t xml:space="preserve">magisterial </w:t>
      </w:r>
      <w:r w:rsidRPr="00C442D2">
        <w:rPr>
          <w:rFonts w:ascii="Times New Roman" w:hAnsi="Times New Roman" w:cs="Times New Roman"/>
          <w:sz w:val="24"/>
          <w:szCs w:val="24"/>
        </w:rPr>
        <w:t xml:space="preserve">2015 book </w:t>
      </w:r>
      <w:r w:rsidR="00FD53DF" w:rsidRPr="00C442D2">
        <w:rPr>
          <w:rFonts w:ascii="Times New Roman" w:hAnsi="Times New Roman" w:cs="Times New Roman"/>
          <w:i/>
          <w:sz w:val="24"/>
          <w:szCs w:val="24"/>
        </w:rPr>
        <w:t xml:space="preserve">Inequality: What Can be </w:t>
      </w:r>
      <w:proofErr w:type="gramStart"/>
      <w:r w:rsidR="00FD53DF" w:rsidRPr="00C442D2">
        <w:rPr>
          <w:rFonts w:ascii="Times New Roman" w:hAnsi="Times New Roman" w:cs="Times New Roman"/>
          <w:i/>
          <w:sz w:val="24"/>
          <w:szCs w:val="24"/>
        </w:rPr>
        <w:t>Done</w:t>
      </w:r>
      <w:proofErr w:type="gramEnd"/>
      <w:r w:rsidR="00FD53DF" w:rsidRPr="00C442D2">
        <w:rPr>
          <w:rFonts w:ascii="Times New Roman" w:hAnsi="Times New Roman" w:cs="Times New Roman"/>
          <w:i/>
          <w:sz w:val="24"/>
          <w:szCs w:val="24"/>
        </w:rPr>
        <w:t>?</w:t>
      </w:r>
      <w:r w:rsidR="00FD53DF" w:rsidRPr="00C442D2">
        <w:rPr>
          <w:rStyle w:val="EndnoteReference"/>
          <w:rFonts w:ascii="Times New Roman" w:hAnsi="Times New Roman" w:cs="Times New Roman"/>
          <w:sz w:val="24"/>
          <w:szCs w:val="24"/>
        </w:rPr>
        <w:endnoteReference w:id="29"/>
      </w:r>
      <w:r w:rsidR="00FD53DF" w:rsidRPr="00C442D2">
        <w:rPr>
          <w:rFonts w:ascii="Times New Roman" w:hAnsi="Times New Roman" w:cs="Times New Roman"/>
          <w:sz w:val="24"/>
          <w:szCs w:val="24"/>
        </w:rPr>
        <w:t xml:space="preserve"> That book looks at the interplay between competition and inequality – both at how concentrated markets can lead to a more concentrated distribution of income; and at how competition policy should be different in a high-inequality society than a low-inequality society.</w:t>
      </w:r>
      <w:r w:rsidR="00780C8C" w:rsidRPr="00C442D2">
        <w:rPr>
          <w:rFonts w:ascii="Times New Roman" w:hAnsi="Times New Roman" w:cs="Times New Roman"/>
          <w:sz w:val="24"/>
          <w:szCs w:val="24"/>
        </w:rPr>
        <w:t xml:space="preserve"> </w:t>
      </w:r>
    </w:p>
    <w:p w:rsidR="008D2426" w:rsidRPr="00C442D2" w:rsidRDefault="001D00EB" w:rsidP="00203D7D">
      <w:pPr>
        <w:rPr>
          <w:rFonts w:ascii="Times New Roman" w:hAnsi="Times New Roman" w:cs="Times New Roman"/>
          <w:sz w:val="24"/>
          <w:szCs w:val="24"/>
        </w:rPr>
      </w:pPr>
      <w:r>
        <w:rPr>
          <w:rFonts w:ascii="Times New Roman" w:hAnsi="Times New Roman" w:cs="Times New Roman"/>
          <w:sz w:val="24"/>
          <w:szCs w:val="24"/>
        </w:rPr>
        <w:t>As we teach our undergraduates,</w:t>
      </w:r>
      <w:r w:rsidR="00FD53DF" w:rsidRPr="00C442D2">
        <w:rPr>
          <w:rFonts w:ascii="Times New Roman" w:hAnsi="Times New Roman" w:cs="Times New Roman"/>
          <w:sz w:val="24"/>
          <w:szCs w:val="24"/>
        </w:rPr>
        <w:t xml:space="preserve"> </w:t>
      </w:r>
      <w:r w:rsidR="008D2426" w:rsidRPr="00C442D2">
        <w:rPr>
          <w:rFonts w:ascii="Times New Roman" w:hAnsi="Times New Roman" w:cs="Times New Roman"/>
          <w:sz w:val="24"/>
          <w:szCs w:val="24"/>
        </w:rPr>
        <w:t>increased market power leads to more producer surplus. In an era of high unionisation, some of this surplus would have been shared with shop floor employees, but as the power of organised labour has wane</w:t>
      </w:r>
      <w:r>
        <w:rPr>
          <w:rFonts w:ascii="Times New Roman" w:hAnsi="Times New Roman" w:cs="Times New Roman"/>
          <w:sz w:val="24"/>
          <w:szCs w:val="24"/>
        </w:rPr>
        <w:t>d, this becomes less prevalent.</w:t>
      </w:r>
      <w:r w:rsidRPr="00C442D2">
        <w:rPr>
          <w:rStyle w:val="EndnoteReference"/>
          <w:rFonts w:ascii="Times New Roman" w:hAnsi="Times New Roman" w:cs="Times New Roman"/>
          <w:sz w:val="24"/>
          <w:szCs w:val="24"/>
        </w:rPr>
        <w:endnoteReference w:id="30"/>
      </w:r>
      <w:r w:rsidRPr="00C442D2">
        <w:rPr>
          <w:rFonts w:ascii="Times New Roman" w:hAnsi="Times New Roman" w:cs="Times New Roman"/>
          <w:sz w:val="24"/>
          <w:szCs w:val="24"/>
        </w:rPr>
        <w:t xml:space="preserve"> </w:t>
      </w:r>
      <w:r w:rsidR="008D2426" w:rsidRPr="00C442D2">
        <w:rPr>
          <w:rFonts w:ascii="Times New Roman" w:hAnsi="Times New Roman" w:cs="Times New Roman"/>
          <w:sz w:val="24"/>
          <w:szCs w:val="24"/>
        </w:rPr>
        <w:t xml:space="preserve">Instead, modern-day market power tends to benefit shareholders and top executives at the expense of consumers. Because both capital owners and senior executives are wealthier than the median consumer, market power tends to increase inequality. </w:t>
      </w:r>
    </w:p>
    <w:p w:rsidR="008D2426" w:rsidRDefault="008D2426" w:rsidP="00203D7D">
      <w:pPr>
        <w:rPr>
          <w:rFonts w:ascii="Times New Roman" w:hAnsi="Times New Roman" w:cs="Times New Roman"/>
          <w:sz w:val="24"/>
          <w:szCs w:val="24"/>
        </w:rPr>
      </w:pPr>
      <w:r w:rsidRPr="00C442D2">
        <w:rPr>
          <w:rFonts w:ascii="Times New Roman" w:hAnsi="Times New Roman" w:cs="Times New Roman"/>
          <w:sz w:val="24"/>
          <w:szCs w:val="24"/>
        </w:rPr>
        <w:t>A similar conclusion flows from Thomas Piketty’s model of inequality, in which inequality is said to rise when the rate of return to capital (r) exceeds the rate of economic growth (g).</w:t>
      </w:r>
      <w:r w:rsidR="00506C81" w:rsidRPr="00C442D2">
        <w:rPr>
          <w:rStyle w:val="EndnoteReference"/>
          <w:rFonts w:ascii="Times New Roman" w:hAnsi="Times New Roman" w:cs="Times New Roman"/>
          <w:sz w:val="24"/>
          <w:szCs w:val="24"/>
        </w:rPr>
        <w:endnoteReference w:id="31"/>
      </w:r>
      <w:r w:rsidRPr="00C442D2">
        <w:rPr>
          <w:rFonts w:ascii="Times New Roman" w:hAnsi="Times New Roman" w:cs="Times New Roman"/>
          <w:sz w:val="24"/>
          <w:szCs w:val="24"/>
        </w:rPr>
        <w:t xml:space="preserve"> </w:t>
      </w:r>
      <w:r w:rsidR="00506C81" w:rsidRPr="00C442D2">
        <w:rPr>
          <w:rFonts w:ascii="Times New Roman" w:hAnsi="Times New Roman" w:cs="Times New Roman"/>
          <w:sz w:val="24"/>
          <w:szCs w:val="24"/>
        </w:rPr>
        <w:t xml:space="preserve">As is well known, the market equilibrium under monopoly is one in which prices are higher, output is lower, and profits are higher than under perfect competition. Therefore, an increase in market power is likely to both increase the rate of return on capital and slow the rate of economic growth. </w:t>
      </w:r>
    </w:p>
    <w:p w:rsidR="002338AE" w:rsidRPr="002338AE" w:rsidRDefault="001D00EB" w:rsidP="00203D7D">
      <w:pPr>
        <w:rPr>
          <w:rFonts w:ascii="Times New Roman" w:hAnsi="Times New Roman" w:cs="Times New Roman"/>
          <w:sz w:val="24"/>
          <w:szCs w:val="24"/>
        </w:rPr>
      </w:pPr>
      <w:r w:rsidRPr="001D00EB">
        <w:rPr>
          <w:rFonts w:ascii="Times New Roman" w:hAnsi="Times New Roman" w:cs="Times New Roman"/>
          <w:sz w:val="24"/>
          <w:szCs w:val="24"/>
        </w:rPr>
        <w:t xml:space="preserve">In an analysis of competition in the US economy, David </w:t>
      </w:r>
      <w:proofErr w:type="spellStart"/>
      <w:r w:rsidRPr="001D00EB">
        <w:rPr>
          <w:rFonts w:ascii="Times New Roman" w:hAnsi="Times New Roman" w:cs="Times New Roman"/>
          <w:sz w:val="24"/>
          <w:szCs w:val="24"/>
        </w:rPr>
        <w:t>Dayen</w:t>
      </w:r>
      <w:proofErr w:type="spellEnd"/>
      <w:r w:rsidRPr="001D00EB">
        <w:rPr>
          <w:rFonts w:ascii="Times New Roman" w:hAnsi="Times New Roman" w:cs="Times New Roman"/>
          <w:sz w:val="24"/>
          <w:szCs w:val="24"/>
        </w:rPr>
        <w:t xml:space="preserve"> notes that since the 1980s greater numbers of</w:t>
      </w:r>
      <w:r>
        <w:rPr>
          <w:rFonts w:ascii="Times New Roman" w:hAnsi="Times New Roman" w:cs="Times New Roman"/>
          <w:sz w:val="24"/>
          <w:szCs w:val="24"/>
        </w:rPr>
        <w:t xml:space="preserve"> mergers have been approved by a</w:t>
      </w:r>
      <w:r w:rsidRPr="001D00EB">
        <w:rPr>
          <w:rFonts w:ascii="Times New Roman" w:hAnsi="Times New Roman" w:cs="Times New Roman"/>
          <w:sz w:val="24"/>
          <w:szCs w:val="24"/>
        </w:rPr>
        <w:t>ntitrust agencies, leading him to suggest the existence of an easier regulatory burden in recent decades</w:t>
      </w:r>
      <w:r w:rsidR="002338AE" w:rsidRPr="002338AE">
        <w:rPr>
          <w:rFonts w:ascii="Times New Roman" w:hAnsi="Times New Roman" w:cs="Times New Roman"/>
          <w:sz w:val="24"/>
          <w:szCs w:val="24"/>
        </w:rPr>
        <w:t>.</w:t>
      </w:r>
      <w:r w:rsidR="002338AE" w:rsidRPr="002338AE">
        <w:rPr>
          <w:rStyle w:val="EndnoteReference"/>
          <w:rFonts w:ascii="Times New Roman" w:hAnsi="Times New Roman" w:cs="Times New Roman"/>
          <w:sz w:val="24"/>
          <w:szCs w:val="24"/>
        </w:rPr>
        <w:endnoteReference w:id="32"/>
      </w:r>
      <w:r w:rsidR="002338AE" w:rsidRPr="002338AE">
        <w:rPr>
          <w:rFonts w:ascii="Times New Roman" w:hAnsi="Times New Roman" w:cs="Times New Roman"/>
          <w:sz w:val="24"/>
          <w:szCs w:val="24"/>
        </w:rPr>
        <w:t xml:space="preserve"> </w:t>
      </w:r>
      <w:r>
        <w:rPr>
          <w:rFonts w:ascii="Times New Roman" w:hAnsi="Times New Roman" w:cs="Times New Roman"/>
          <w:sz w:val="24"/>
          <w:szCs w:val="24"/>
        </w:rPr>
        <w:t xml:space="preserve">(One way in which this might occur is if the number of regulatory staff did not rise to match the number of mergers.) </w:t>
      </w:r>
      <w:r w:rsidR="002338AE" w:rsidRPr="002338AE">
        <w:rPr>
          <w:rFonts w:ascii="Times New Roman" w:hAnsi="Times New Roman" w:cs="Times New Roman"/>
          <w:sz w:val="24"/>
          <w:szCs w:val="24"/>
        </w:rPr>
        <w:t xml:space="preserve">As a result, </w:t>
      </w:r>
      <w:proofErr w:type="spellStart"/>
      <w:r>
        <w:rPr>
          <w:rFonts w:ascii="Times New Roman" w:hAnsi="Times New Roman" w:cs="Times New Roman"/>
          <w:sz w:val="24"/>
          <w:szCs w:val="24"/>
        </w:rPr>
        <w:t>Dayen</w:t>
      </w:r>
      <w:proofErr w:type="spellEnd"/>
      <w:r w:rsidR="002338AE" w:rsidRPr="002338AE">
        <w:rPr>
          <w:rFonts w:ascii="Times New Roman" w:hAnsi="Times New Roman" w:cs="Times New Roman"/>
          <w:sz w:val="24"/>
          <w:szCs w:val="24"/>
        </w:rPr>
        <w:t xml:space="preserve"> contends, ‘monopolies drive inequality. Executives and Wall Street traders make astronomical incomes, while wages are squeezed. Post-merger price increases, from health care to cable TV service to airline tickets, translate into a decline in real wages. Big mergers also encourage reduction in actual wages, when consolidations produce layoffs and limit avenues for employment. And though high skills are supposedly a </w:t>
      </w:r>
      <w:proofErr w:type="spellStart"/>
      <w:r w:rsidR="002338AE" w:rsidRPr="002338AE">
        <w:rPr>
          <w:rFonts w:ascii="Times New Roman" w:hAnsi="Times New Roman" w:cs="Times New Roman"/>
          <w:sz w:val="24"/>
          <w:szCs w:val="24"/>
        </w:rPr>
        <w:t>defense</w:t>
      </w:r>
      <w:proofErr w:type="spellEnd"/>
      <w:r w:rsidR="002338AE" w:rsidRPr="002338AE">
        <w:rPr>
          <w:rFonts w:ascii="Times New Roman" w:hAnsi="Times New Roman" w:cs="Times New Roman"/>
          <w:sz w:val="24"/>
          <w:szCs w:val="24"/>
        </w:rPr>
        <w:t xml:space="preserve"> against wage cuts, cartel </w:t>
      </w:r>
      <w:proofErr w:type="spellStart"/>
      <w:r w:rsidR="002338AE" w:rsidRPr="002338AE">
        <w:rPr>
          <w:rFonts w:ascii="Times New Roman" w:hAnsi="Times New Roman" w:cs="Times New Roman"/>
          <w:sz w:val="24"/>
          <w:szCs w:val="24"/>
        </w:rPr>
        <w:t>behavior</w:t>
      </w:r>
      <w:proofErr w:type="spellEnd"/>
      <w:r w:rsidR="002338AE" w:rsidRPr="002338AE">
        <w:rPr>
          <w:rFonts w:ascii="Times New Roman" w:hAnsi="Times New Roman" w:cs="Times New Roman"/>
          <w:sz w:val="24"/>
          <w:szCs w:val="24"/>
        </w:rPr>
        <w:t xml:space="preserve"> by Silicon Valley firms to prevent raiding each other’s workers kept wages for coders and engineers low. Suppliers to platform monopolies experience a price crunch across the spectrum, reducing their own profits and </w:t>
      </w:r>
      <w:proofErr w:type="spellStart"/>
      <w:r w:rsidR="002338AE" w:rsidRPr="002338AE">
        <w:rPr>
          <w:rFonts w:ascii="Times New Roman" w:hAnsi="Times New Roman" w:cs="Times New Roman"/>
          <w:sz w:val="24"/>
          <w:szCs w:val="24"/>
        </w:rPr>
        <w:t>funneling</w:t>
      </w:r>
      <w:proofErr w:type="spellEnd"/>
      <w:r w:rsidR="002338AE" w:rsidRPr="002338AE">
        <w:rPr>
          <w:rFonts w:ascii="Times New Roman" w:hAnsi="Times New Roman" w:cs="Times New Roman"/>
          <w:sz w:val="24"/>
          <w:szCs w:val="24"/>
        </w:rPr>
        <w:t xml:space="preserve"> them to the biggest firms, where they pass to executives.’</w:t>
      </w:r>
      <w:r w:rsidR="005328AD">
        <w:rPr>
          <w:rStyle w:val="EndnoteReference"/>
          <w:rFonts w:ascii="Times New Roman" w:hAnsi="Times New Roman" w:cs="Times New Roman"/>
          <w:sz w:val="24"/>
          <w:szCs w:val="24"/>
        </w:rPr>
        <w:endnoteReference w:id="33"/>
      </w:r>
    </w:p>
    <w:p w:rsidR="00D839E5" w:rsidRDefault="002338AE" w:rsidP="00203D7D">
      <w:pPr>
        <w:rPr>
          <w:rFonts w:ascii="Times New Roman" w:hAnsi="Times New Roman" w:cs="Times New Roman"/>
          <w:sz w:val="24"/>
          <w:szCs w:val="24"/>
        </w:rPr>
      </w:pPr>
      <w:proofErr w:type="spellStart"/>
      <w:r w:rsidRPr="002338AE">
        <w:rPr>
          <w:rFonts w:ascii="Times New Roman" w:hAnsi="Times New Roman" w:cs="Times New Roman"/>
          <w:sz w:val="24"/>
          <w:szCs w:val="24"/>
        </w:rPr>
        <w:t>Dayen</w:t>
      </w:r>
      <w:proofErr w:type="spellEnd"/>
      <w:r w:rsidRPr="002338AE">
        <w:rPr>
          <w:rFonts w:ascii="Times New Roman" w:hAnsi="Times New Roman" w:cs="Times New Roman"/>
          <w:sz w:val="24"/>
          <w:szCs w:val="24"/>
        </w:rPr>
        <w:t xml:space="preserve"> quotes Joseph Stiglitz: ‘High concentration in the PC platform market with Microsoft gives rise to the richest person in the country. Monopoly increases wealth at the top, and for average Americans real wages decrease.’ Similarly, an analysis of American markets in the </w:t>
      </w:r>
      <w:r w:rsidRPr="002338AE">
        <w:rPr>
          <w:rFonts w:ascii="Times New Roman" w:hAnsi="Times New Roman" w:cs="Times New Roman"/>
          <w:i/>
          <w:sz w:val="24"/>
          <w:szCs w:val="24"/>
        </w:rPr>
        <w:t>Economist</w:t>
      </w:r>
      <w:r w:rsidRPr="002338AE">
        <w:rPr>
          <w:rFonts w:ascii="Times New Roman" w:hAnsi="Times New Roman" w:cs="Times New Roman"/>
          <w:sz w:val="24"/>
          <w:szCs w:val="24"/>
        </w:rPr>
        <w:t xml:space="preserve"> magazine notes the lack of competition in many sectors, and points out: ‘High profits can deepen inequality in various ways. The pool of income to be split among employees could be squeezed. Consu</w:t>
      </w:r>
      <w:r w:rsidRPr="00914EED">
        <w:rPr>
          <w:rFonts w:ascii="Times New Roman" w:hAnsi="Times New Roman" w:cs="Times New Roman"/>
          <w:sz w:val="24"/>
          <w:szCs w:val="24"/>
        </w:rPr>
        <w:t>mers might pay too much for goods.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w:t>
      </w:r>
    </w:p>
    <w:p w:rsidR="0093076E" w:rsidRDefault="0093076E" w:rsidP="00203D7D">
      <w:pPr>
        <w:rPr>
          <w:rFonts w:ascii="Times New Roman" w:hAnsi="Times New Roman" w:cs="Times New Roman"/>
          <w:sz w:val="24"/>
          <w:szCs w:val="24"/>
        </w:rPr>
      </w:pPr>
      <w:r>
        <w:rPr>
          <w:rFonts w:ascii="Times New Roman" w:hAnsi="Times New Roman" w:cs="Times New Roman"/>
          <w:sz w:val="24"/>
          <w:szCs w:val="24"/>
        </w:rPr>
        <w:t>It is someti</w:t>
      </w:r>
      <w:r w:rsidR="00EA42DC">
        <w:rPr>
          <w:rFonts w:ascii="Times New Roman" w:hAnsi="Times New Roman" w:cs="Times New Roman"/>
          <w:sz w:val="24"/>
          <w:szCs w:val="24"/>
        </w:rPr>
        <w:t xml:space="preserve">mes suggested that monopoly power ultimately </w:t>
      </w:r>
      <w:r>
        <w:rPr>
          <w:rFonts w:ascii="Times New Roman" w:hAnsi="Times New Roman" w:cs="Times New Roman"/>
          <w:sz w:val="24"/>
          <w:szCs w:val="24"/>
        </w:rPr>
        <w:t>benefit</w:t>
      </w:r>
      <w:r w:rsidR="00EA42DC">
        <w:rPr>
          <w:rFonts w:ascii="Times New Roman" w:hAnsi="Times New Roman" w:cs="Times New Roman"/>
          <w:sz w:val="24"/>
          <w:szCs w:val="24"/>
        </w:rPr>
        <w:t>s</w:t>
      </w:r>
      <w:r>
        <w:rPr>
          <w:rFonts w:ascii="Times New Roman" w:hAnsi="Times New Roman" w:cs="Times New Roman"/>
          <w:sz w:val="24"/>
          <w:szCs w:val="24"/>
        </w:rPr>
        <w:t xml:space="preserve"> consumers by spurring innovation.</w:t>
      </w:r>
      <w:r w:rsidR="00F751F2">
        <w:rPr>
          <w:rStyle w:val="EndnoteReference"/>
          <w:rFonts w:ascii="Times New Roman" w:hAnsi="Times New Roman" w:cs="Times New Roman"/>
          <w:sz w:val="24"/>
          <w:szCs w:val="24"/>
        </w:rPr>
        <w:endnoteReference w:id="35"/>
      </w:r>
      <w:r>
        <w:rPr>
          <w:rFonts w:ascii="Times New Roman" w:hAnsi="Times New Roman" w:cs="Times New Roman"/>
          <w:sz w:val="24"/>
          <w:szCs w:val="24"/>
        </w:rPr>
        <w:t xml:space="preserve"> While this is theoretically </w:t>
      </w:r>
      <w:r w:rsidR="00EA42DC">
        <w:rPr>
          <w:rFonts w:ascii="Times New Roman" w:hAnsi="Times New Roman" w:cs="Times New Roman"/>
          <w:sz w:val="24"/>
          <w:szCs w:val="24"/>
        </w:rPr>
        <w:t>possible</w:t>
      </w:r>
      <w:r>
        <w:rPr>
          <w:rFonts w:ascii="Times New Roman" w:hAnsi="Times New Roman" w:cs="Times New Roman"/>
          <w:sz w:val="24"/>
          <w:szCs w:val="24"/>
        </w:rPr>
        <w:t xml:space="preserve">, it is </w:t>
      </w:r>
      <w:r w:rsidR="00EA42DC" w:rsidRPr="00EA42DC">
        <w:rPr>
          <w:rFonts w:ascii="Times New Roman" w:hAnsi="Times New Roman" w:cs="Times New Roman"/>
          <w:sz w:val="24"/>
          <w:szCs w:val="24"/>
        </w:rPr>
        <w:t xml:space="preserve">easy to think of examples in which </w:t>
      </w:r>
      <w:r w:rsidRPr="00EA42DC">
        <w:rPr>
          <w:rFonts w:ascii="Times New Roman" w:hAnsi="Times New Roman" w:cs="Times New Roman"/>
          <w:sz w:val="24"/>
          <w:szCs w:val="24"/>
        </w:rPr>
        <w:t xml:space="preserve">market power </w:t>
      </w:r>
      <w:r w:rsidRPr="00EA42DC">
        <w:rPr>
          <w:rFonts w:ascii="Times New Roman" w:hAnsi="Times New Roman" w:cs="Times New Roman"/>
          <w:i/>
          <w:sz w:val="24"/>
          <w:szCs w:val="24"/>
        </w:rPr>
        <w:t>reduces</w:t>
      </w:r>
      <w:r w:rsidRPr="00EA42DC">
        <w:rPr>
          <w:rFonts w:ascii="Times New Roman" w:hAnsi="Times New Roman" w:cs="Times New Roman"/>
          <w:sz w:val="24"/>
          <w:szCs w:val="24"/>
        </w:rPr>
        <w:t xml:space="preserve"> social welfare in innovative industries, for example by exclusive contracts that lock in inferior technologies. Moreover, this argument does not apply to all industries. In the </w:t>
      </w:r>
      <w:r w:rsidR="00EA42DC" w:rsidRPr="00EA42DC">
        <w:rPr>
          <w:rFonts w:ascii="Times New Roman" w:hAnsi="Times New Roman" w:cs="Times New Roman"/>
          <w:sz w:val="24"/>
          <w:szCs w:val="24"/>
        </w:rPr>
        <w:t>example</w:t>
      </w:r>
      <w:r w:rsidRPr="00EA42DC">
        <w:rPr>
          <w:rFonts w:ascii="Times New Roman" w:hAnsi="Times New Roman" w:cs="Times New Roman"/>
          <w:sz w:val="24"/>
          <w:szCs w:val="24"/>
        </w:rPr>
        <w:t xml:space="preserve"> of </w:t>
      </w:r>
      <w:r w:rsidR="00EA42DC" w:rsidRPr="00EA42DC">
        <w:rPr>
          <w:rFonts w:ascii="Times New Roman" w:hAnsi="Times New Roman" w:cs="Times New Roman"/>
          <w:sz w:val="24"/>
          <w:szCs w:val="24"/>
        </w:rPr>
        <w:t>the cardboard box cartel that I opened with, it is difficult to see any evidence that the duopoly’s market power encouraged</w:t>
      </w:r>
      <w:r w:rsidR="00EA42DC">
        <w:rPr>
          <w:rFonts w:ascii="Times New Roman" w:hAnsi="Times New Roman" w:cs="Times New Roman"/>
          <w:sz w:val="24"/>
          <w:szCs w:val="24"/>
        </w:rPr>
        <w:t xml:space="preserve"> greater innovation.</w:t>
      </w:r>
    </w:p>
    <w:p w:rsidR="00780C8C" w:rsidRPr="00C442D2" w:rsidRDefault="0093076E" w:rsidP="00203D7D">
      <w:pPr>
        <w:rPr>
          <w:rFonts w:ascii="Times New Roman" w:hAnsi="Times New Roman" w:cs="Times New Roman"/>
          <w:sz w:val="24"/>
          <w:szCs w:val="24"/>
        </w:rPr>
      </w:pPr>
      <w:r>
        <w:rPr>
          <w:rFonts w:ascii="Times New Roman" w:hAnsi="Times New Roman" w:cs="Times New Roman"/>
          <w:sz w:val="24"/>
          <w:szCs w:val="24"/>
        </w:rPr>
        <w:t>At a macroeconomic level, o</w:t>
      </w:r>
      <w:r w:rsidR="002338AE">
        <w:rPr>
          <w:rFonts w:ascii="Times New Roman" w:hAnsi="Times New Roman" w:cs="Times New Roman"/>
          <w:sz w:val="24"/>
          <w:szCs w:val="24"/>
        </w:rPr>
        <w:t>thers have suggested that the US economy is exhibiting the hallmarks of excessive market power.</w:t>
      </w:r>
      <w:r w:rsidR="00780C8C" w:rsidRPr="00C442D2">
        <w:rPr>
          <w:rFonts w:ascii="Times New Roman" w:hAnsi="Times New Roman" w:cs="Times New Roman"/>
          <w:sz w:val="24"/>
          <w:szCs w:val="24"/>
        </w:rPr>
        <w:t xml:space="preserve"> Paul Krugman observes that ‘profits are at near-record highs, thanks to a substantial decline in the percentage of G.D.P. going to workers. You might think that these high profits imply high rates of return to investment. But corporations themselves clearly don’t see it that way: their investment in plant, equipment, and technology (as opposed to mergers and acquisitions) hasn’t taken off, even though they can raise money, whether by issuing bonds or by selling stocks, more cheaply than ever before.’</w:t>
      </w:r>
      <w:r w:rsidR="00FD4C31" w:rsidRPr="00C442D2">
        <w:rPr>
          <w:rStyle w:val="EndnoteReference"/>
          <w:rFonts w:ascii="Times New Roman" w:hAnsi="Times New Roman" w:cs="Times New Roman"/>
          <w:sz w:val="24"/>
          <w:szCs w:val="24"/>
        </w:rPr>
        <w:endnoteReference w:id="36"/>
      </w:r>
      <w:r w:rsidR="00FD4C31" w:rsidRPr="00C442D2">
        <w:rPr>
          <w:rFonts w:ascii="Times New Roman" w:hAnsi="Times New Roman" w:cs="Times New Roman"/>
          <w:sz w:val="24"/>
          <w:szCs w:val="24"/>
        </w:rPr>
        <w:t xml:space="preserve"> </w:t>
      </w:r>
      <w:r w:rsidR="00780C8C" w:rsidRPr="00C442D2">
        <w:rPr>
          <w:rFonts w:ascii="Times New Roman" w:hAnsi="Times New Roman" w:cs="Times New Roman"/>
          <w:sz w:val="24"/>
          <w:szCs w:val="24"/>
        </w:rPr>
        <w:t>As Krugman points out, if high corporate profits reflect growing monopoly power then “the result would be what we see: an economy with high profits but low investment, even in the face of very low interest rates and high stock prices”.</w:t>
      </w:r>
    </w:p>
    <w:p w:rsidR="00780C8C" w:rsidRPr="00C442D2" w:rsidRDefault="00780C8C" w:rsidP="00203D7D">
      <w:pPr>
        <w:rPr>
          <w:rFonts w:ascii="Times New Roman" w:hAnsi="Times New Roman" w:cs="Times New Roman"/>
          <w:sz w:val="24"/>
          <w:szCs w:val="24"/>
        </w:rPr>
      </w:pPr>
      <w:r w:rsidRPr="00C442D2">
        <w:rPr>
          <w:rFonts w:ascii="Times New Roman" w:hAnsi="Times New Roman" w:cs="Times New Roman"/>
          <w:sz w:val="24"/>
          <w:szCs w:val="24"/>
        </w:rPr>
        <w:t>Similarly, Larry Summers has suggested that his theory of ‘secular stagnation’ may be partially driven by rising market power</w:t>
      </w:r>
      <w:r w:rsidR="00FD4C31" w:rsidRPr="00C442D2">
        <w:rPr>
          <w:rFonts w:ascii="Times New Roman" w:hAnsi="Times New Roman" w:cs="Times New Roman"/>
          <w:sz w:val="24"/>
          <w:szCs w:val="24"/>
        </w:rPr>
        <w:t>.</w:t>
      </w:r>
      <w:r w:rsidR="00FD4C31" w:rsidRPr="00C442D2">
        <w:rPr>
          <w:rStyle w:val="EndnoteReference"/>
          <w:rFonts w:ascii="Times New Roman" w:hAnsi="Times New Roman" w:cs="Times New Roman"/>
          <w:sz w:val="24"/>
          <w:szCs w:val="24"/>
        </w:rPr>
        <w:endnoteReference w:id="37"/>
      </w:r>
      <w:r w:rsidRPr="00C442D2">
        <w:rPr>
          <w:rFonts w:ascii="Times New Roman" w:hAnsi="Times New Roman" w:cs="Times New Roman"/>
          <w:sz w:val="24"/>
          <w:szCs w:val="24"/>
        </w:rPr>
        <w:t xml:space="preserve"> Like Krugman, he notes that ‘the rate of profitability in the United States is at a near-record high level, as is the share of corporate revenue going to capital.   The stock market is valued very high by historical standards, as measured by Tobin’s q ratio of the market value of the nonfinancial corporations to the value of their tangible capital.  And the ratio of the market value of equities in the corporate sector to its GDP is also unusually high.’</w:t>
      </w:r>
      <w:r w:rsidR="00FD4C31" w:rsidRPr="00C442D2">
        <w:rPr>
          <w:rStyle w:val="EndnoteReference"/>
          <w:rFonts w:ascii="Times New Roman" w:hAnsi="Times New Roman" w:cs="Times New Roman"/>
          <w:sz w:val="24"/>
          <w:szCs w:val="24"/>
        </w:rPr>
        <w:endnoteReference w:id="38"/>
      </w:r>
      <w:r w:rsidRPr="00C442D2">
        <w:rPr>
          <w:rFonts w:ascii="Times New Roman" w:hAnsi="Times New Roman" w:cs="Times New Roman"/>
          <w:sz w:val="24"/>
          <w:szCs w:val="24"/>
        </w:rPr>
        <w:t xml:space="preserve"> </w:t>
      </w:r>
    </w:p>
    <w:p w:rsidR="00780C8C" w:rsidRPr="00C442D2" w:rsidRDefault="00780C8C" w:rsidP="00203D7D">
      <w:pPr>
        <w:rPr>
          <w:rFonts w:ascii="Times New Roman" w:hAnsi="Times New Roman" w:cs="Times New Roman"/>
          <w:sz w:val="24"/>
          <w:szCs w:val="24"/>
        </w:rPr>
      </w:pPr>
      <w:r w:rsidRPr="00C442D2">
        <w:rPr>
          <w:rFonts w:ascii="Times New Roman" w:hAnsi="Times New Roman" w:cs="Times New Roman"/>
          <w:sz w:val="24"/>
          <w:szCs w:val="24"/>
        </w:rPr>
        <w:t xml:space="preserve">A high rate of return to old capital would imply that there is a high payoff to investment in new capital. Yet as </w:t>
      </w:r>
      <w:proofErr w:type="gramStart"/>
      <w:r w:rsidRPr="00C442D2">
        <w:rPr>
          <w:rFonts w:ascii="Times New Roman" w:hAnsi="Times New Roman" w:cs="Times New Roman"/>
          <w:sz w:val="24"/>
          <w:szCs w:val="24"/>
        </w:rPr>
        <w:t>Summers</w:t>
      </w:r>
      <w:proofErr w:type="gramEnd"/>
      <w:r w:rsidRPr="00C442D2">
        <w:rPr>
          <w:rFonts w:ascii="Times New Roman" w:hAnsi="Times New Roman" w:cs="Times New Roman"/>
          <w:sz w:val="24"/>
          <w:szCs w:val="24"/>
        </w:rPr>
        <w:t xml:space="preserve"> points out, ‘business investment is either in line with cyclical conditions or a little weaker than would be predicted by cyclical conditions’.  He suggests one way of reconciling this: ‘It could be that higher profits do not reflect increased productivity of capital but instead reflect an increase in monopoly power.  If monopoly power increased one would expect to see higher profits, lower investment as firms restricted output, and lower interest rates as the demand for capital was reduced.  This is exactly what we have seen in recent years!’</w:t>
      </w:r>
    </w:p>
    <w:p w:rsidR="00F20B76" w:rsidRPr="00C442D2" w:rsidRDefault="00F20B76" w:rsidP="00203D7D">
      <w:pPr>
        <w:rPr>
          <w:rFonts w:ascii="Times New Roman" w:hAnsi="Times New Roman" w:cs="Times New Roman"/>
          <w:b/>
          <w:sz w:val="24"/>
          <w:szCs w:val="24"/>
        </w:rPr>
      </w:pPr>
      <w:r w:rsidRPr="00C442D2">
        <w:rPr>
          <w:rFonts w:ascii="Times New Roman" w:hAnsi="Times New Roman" w:cs="Times New Roman"/>
          <w:b/>
          <w:sz w:val="24"/>
          <w:szCs w:val="24"/>
        </w:rPr>
        <w:t>Policy Responses</w:t>
      </w:r>
    </w:p>
    <w:p w:rsidR="00F20B76" w:rsidRPr="00C442D2" w:rsidRDefault="00F20B76" w:rsidP="00203D7D">
      <w:pPr>
        <w:rPr>
          <w:rFonts w:ascii="Times New Roman" w:hAnsi="Times New Roman" w:cs="Times New Roman"/>
          <w:sz w:val="24"/>
          <w:szCs w:val="24"/>
        </w:rPr>
      </w:pPr>
      <w:r w:rsidRPr="00C442D2">
        <w:rPr>
          <w:rFonts w:ascii="Times New Roman" w:hAnsi="Times New Roman" w:cs="Times New Roman"/>
          <w:sz w:val="24"/>
          <w:szCs w:val="24"/>
        </w:rPr>
        <w:t xml:space="preserve">Until now, this talk has had something of the flavour of the kind of lecture I might have given in my days as an economics professor. In delivering that kind of talk, I would now have turned to speculate about possible policy responses. </w:t>
      </w:r>
    </w:p>
    <w:p w:rsidR="00F20B76" w:rsidRPr="00C442D2" w:rsidRDefault="00F20B76" w:rsidP="00203D7D">
      <w:pPr>
        <w:rPr>
          <w:rFonts w:ascii="Times New Roman" w:hAnsi="Times New Roman" w:cs="Times New Roman"/>
          <w:sz w:val="24"/>
          <w:szCs w:val="24"/>
        </w:rPr>
      </w:pPr>
      <w:r w:rsidRPr="00C442D2">
        <w:rPr>
          <w:rFonts w:ascii="Times New Roman" w:hAnsi="Times New Roman" w:cs="Times New Roman"/>
          <w:sz w:val="24"/>
          <w:szCs w:val="24"/>
        </w:rPr>
        <w:t xml:space="preserve">But things are a little different today. As </w:t>
      </w:r>
      <w:proofErr w:type="spellStart"/>
      <w:r w:rsidRPr="00C442D2">
        <w:rPr>
          <w:rFonts w:ascii="Times New Roman" w:hAnsi="Times New Roman" w:cs="Times New Roman"/>
          <w:sz w:val="24"/>
          <w:szCs w:val="24"/>
        </w:rPr>
        <w:t>Labor’s</w:t>
      </w:r>
      <w:proofErr w:type="spellEnd"/>
      <w:r w:rsidRPr="00C442D2">
        <w:rPr>
          <w:rFonts w:ascii="Times New Roman" w:hAnsi="Times New Roman" w:cs="Times New Roman"/>
          <w:sz w:val="24"/>
          <w:szCs w:val="24"/>
        </w:rPr>
        <w:t xml:space="preserve"> Shadow Minister for Competition, I am pleased to be able to announce today how a Shorten Government would begin to address the problems that I have outlined. </w:t>
      </w:r>
    </w:p>
    <w:p w:rsidR="00F20B76" w:rsidRPr="00C442D2" w:rsidRDefault="00F20B76" w:rsidP="00203D7D">
      <w:pPr>
        <w:rPr>
          <w:rFonts w:ascii="Times New Roman" w:hAnsi="Times New Roman" w:cs="Times New Roman"/>
          <w:sz w:val="24"/>
          <w:szCs w:val="24"/>
        </w:rPr>
      </w:pPr>
      <w:r w:rsidRPr="00C442D2">
        <w:rPr>
          <w:rFonts w:ascii="Times New Roman" w:hAnsi="Times New Roman" w:cs="Times New Roman"/>
          <w:sz w:val="24"/>
          <w:szCs w:val="24"/>
        </w:rPr>
        <w:t xml:space="preserve">Labor has a strong history of consumer-focused policy reform. </w:t>
      </w:r>
      <w:r w:rsidR="002B403A" w:rsidRPr="00C442D2">
        <w:rPr>
          <w:rFonts w:ascii="Times New Roman" w:hAnsi="Times New Roman" w:cs="Times New Roman"/>
          <w:sz w:val="24"/>
          <w:szCs w:val="24"/>
        </w:rPr>
        <w:t xml:space="preserve">Labor introduced the Prices Justification Act in 1973, the Trade Practices Act in 1974, National Competition Policy in 1995, and the Australian Consumer Law in 2011. </w:t>
      </w:r>
      <w:r w:rsidRPr="00C442D2">
        <w:rPr>
          <w:rFonts w:ascii="Times New Roman" w:hAnsi="Times New Roman" w:cs="Times New Roman"/>
          <w:sz w:val="24"/>
          <w:szCs w:val="24"/>
        </w:rPr>
        <w:t xml:space="preserve">In the current parliamentary term, we have supported many – though not all – of the proposals of the Harper Review. We have also urged the government to go further. For example, with my colleagues Chris Bowen and Michelle Rowland, we have </w:t>
      </w:r>
      <w:r w:rsidR="00757121" w:rsidRPr="00C442D2">
        <w:rPr>
          <w:rFonts w:ascii="Times New Roman" w:hAnsi="Times New Roman" w:cs="Times New Roman"/>
          <w:sz w:val="24"/>
          <w:szCs w:val="24"/>
        </w:rPr>
        <w:t>proposed a policy that would improve access</w:t>
      </w:r>
      <w:r w:rsidR="00003BAF">
        <w:rPr>
          <w:rFonts w:ascii="Times New Roman" w:hAnsi="Times New Roman" w:cs="Times New Roman"/>
          <w:sz w:val="24"/>
          <w:szCs w:val="24"/>
        </w:rPr>
        <w:t xml:space="preserve"> to justice by small business owners </w:t>
      </w:r>
      <w:r w:rsidR="00757121" w:rsidRPr="00C442D2">
        <w:rPr>
          <w:rFonts w:ascii="Times New Roman" w:hAnsi="Times New Roman" w:cs="Times New Roman"/>
          <w:sz w:val="24"/>
          <w:szCs w:val="24"/>
        </w:rPr>
        <w:t>who are currently deterred from pursuing legal action by the prospect of large adverse costs orders.</w:t>
      </w:r>
    </w:p>
    <w:p w:rsidR="00757121" w:rsidRPr="00C442D2" w:rsidRDefault="00757121" w:rsidP="00203D7D">
      <w:pPr>
        <w:rPr>
          <w:rFonts w:ascii="Times New Roman" w:hAnsi="Times New Roman" w:cs="Times New Roman"/>
          <w:sz w:val="24"/>
          <w:szCs w:val="24"/>
        </w:rPr>
      </w:pPr>
      <w:r w:rsidRPr="00C442D2">
        <w:rPr>
          <w:rFonts w:ascii="Times New Roman" w:hAnsi="Times New Roman" w:cs="Times New Roman"/>
          <w:sz w:val="24"/>
          <w:szCs w:val="24"/>
        </w:rPr>
        <w:t xml:space="preserve">However, we do not believe that the government has focused enough on inequality. </w:t>
      </w:r>
      <w:r w:rsidR="002B403A" w:rsidRPr="00C442D2">
        <w:rPr>
          <w:rFonts w:ascii="Times New Roman" w:hAnsi="Times New Roman" w:cs="Times New Roman"/>
          <w:sz w:val="24"/>
          <w:szCs w:val="24"/>
        </w:rPr>
        <w:t xml:space="preserve">Ian Harper’s 548-page competition review ranges </w:t>
      </w:r>
      <w:r w:rsidR="00A123EA" w:rsidRPr="00C442D2">
        <w:rPr>
          <w:rFonts w:ascii="Times New Roman" w:hAnsi="Times New Roman" w:cs="Times New Roman"/>
          <w:sz w:val="24"/>
          <w:szCs w:val="24"/>
        </w:rPr>
        <w:t>broadly</w:t>
      </w:r>
      <w:r w:rsidR="002B403A" w:rsidRPr="00C442D2">
        <w:rPr>
          <w:rFonts w:ascii="Times New Roman" w:hAnsi="Times New Roman" w:cs="Times New Roman"/>
          <w:sz w:val="24"/>
          <w:szCs w:val="24"/>
        </w:rPr>
        <w:t xml:space="preserve">, but contains only a handful of mentions of inequality – mostly in passing. </w:t>
      </w:r>
    </w:p>
    <w:p w:rsidR="00A123EA" w:rsidRPr="00C442D2" w:rsidRDefault="00A123EA" w:rsidP="00203D7D">
      <w:pPr>
        <w:rPr>
          <w:rFonts w:ascii="Times New Roman" w:hAnsi="Times New Roman" w:cs="Times New Roman"/>
          <w:sz w:val="24"/>
          <w:szCs w:val="24"/>
        </w:rPr>
      </w:pPr>
      <w:r w:rsidRPr="00C442D2">
        <w:rPr>
          <w:rFonts w:ascii="Times New Roman" w:hAnsi="Times New Roman" w:cs="Times New Roman"/>
          <w:sz w:val="24"/>
          <w:szCs w:val="24"/>
        </w:rPr>
        <w:t xml:space="preserve">Tonight, I announce that a future Labor government will ensure that competition policy does more to ameliorate the growing economic gap in our society. This work complements what we are doing to tackle inequality in other policy areas. In social policy, Jenny Macklin has released a seminal report, titled </w:t>
      </w:r>
      <w:r w:rsidRPr="00C442D2">
        <w:rPr>
          <w:rFonts w:ascii="Times New Roman" w:hAnsi="Times New Roman" w:cs="Times New Roman"/>
          <w:i/>
          <w:sz w:val="24"/>
          <w:szCs w:val="24"/>
        </w:rPr>
        <w:t xml:space="preserve">Growing Together – </w:t>
      </w:r>
      <w:proofErr w:type="spellStart"/>
      <w:r w:rsidRPr="00C442D2">
        <w:rPr>
          <w:rFonts w:ascii="Times New Roman" w:hAnsi="Times New Roman" w:cs="Times New Roman"/>
          <w:i/>
          <w:sz w:val="24"/>
          <w:szCs w:val="24"/>
        </w:rPr>
        <w:t>Labor's</w:t>
      </w:r>
      <w:proofErr w:type="spellEnd"/>
      <w:r w:rsidRPr="00C442D2">
        <w:rPr>
          <w:rFonts w:ascii="Times New Roman" w:hAnsi="Times New Roman" w:cs="Times New Roman"/>
          <w:i/>
          <w:sz w:val="24"/>
          <w:szCs w:val="24"/>
        </w:rPr>
        <w:t xml:space="preserve"> Agenda for Tackling Inequality</w:t>
      </w:r>
      <w:r w:rsidRPr="00C442D2">
        <w:rPr>
          <w:rFonts w:ascii="Times New Roman" w:hAnsi="Times New Roman" w:cs="Times New Roman"/>
          <w:sz w:val="24"/>
          <w:szCs w:val="24"/>
        </w:rPr>
        <w:t xml:space="preserve">. In the workplace, a deep concern over inequality is one of the reasons that Labor is committed to maintaining penalty rates. In schools policy, our commitment to needs-based funding is grounded in egalitarian values. </w:t>
      </w:r>
    </w:p>
    <w:p w:rsidR="00A123EA" w:rsidRPr="00C442D2" w:rsidRDefault="00A123EA" w:rsidP="00203D7D">
      <w:pPr>
        <w:rPr>
          <w:rFonts w:ascii="Times New Roman" w:hAnsi="Times New Roman" w:cs="Times New Roman"/>
          <w:sz w:val="24"/>
          <w:szCs w:val="24"/>
        </w:rPr>
      </w:pPr>
      <w:r w:rsidRPr="00C442D2">
        <w:rPr>
          <w:rFonts w:ascii="Times New Roman" w:hAnsi="Times New Roman" w:cs="Times New Roman"/>
          <w:sz w:val="24"/>
          <w:szCs w:val="24"/>
        </w:rPr>
        <w:t xml:space="preserve">In the area of competition, Labor will make four specific changes. </w:t>
      </w:r>
    </w:p>
    <w:p w:rsidR="00A123EA" w:rsidRPr="00C442D2" w:rsidRDefault="00A123EA" w:rsidP="00203D7D">
      <w:pPr>
        <w:rPr>
          <w:rFonts w:ascii="Times New Roman" w:hAnsi="Times New Roman" w:cs="Times New Roman"/>
          <w:sz w:val="24"/>
          <w:szCs w:val="24"/>
        </w:rPr>
      </w:pPr>
      <w:r w:rsidRPr="00C442D2">
        <w:rPr>
          <w:rFonts w:ascii="Times New Roman" w:hAnsi="Times New Roman" w:cs="Times New Roman"/>
          <w:sz w:val="24"/>
          <w:szCs w:val="24"/>
        </w:rPr>
        <w:t>First, we will amend Section 76 of the Competition and Consumer Act to allow the Court to apply higher penalties for conduct that targets or disproportionately impacts disadvantaged Australians, or apply lower penalties when firms have provided adequate compensation to those affected.</w:t>
      </w:r>
      <w:r w:rsidR="00486D48">
        <w:rPr>
          <w:rFonts w:ascii="Times New Roman" w:hAnsi="Times New Roman" w:cs="Times New Roman"/>
          <w:sz w:val="24"/>
          <w:szCs w:val="24"/>
        </w:rPr>
        <w:t xml:space="preserve"> Consumer rip-offs are always reprehensible, but they have a different impact on the most affluent </w:t>
      </w:r>
      <w:r w:rsidR="00A96725">
        <w:rPr>
          <w:rFonts w:ascii="Times New Roman" w:hAnsi="Times New Roman" w:cs="Times New Roman"/>
          <w:sz w:val="24"/>
          <w:szCs w:val="24"/>
        </w:rPr>
        <w:t>compared with the most vulnerable. To a</w:t>
      </w:r>
      <w:r w:rsidR="00486D48">
        <w:rPr>
          <w:rFonts w:ascii="Times New Roman" w:hAnsi="Times New Roman" w:cs="Times New Roman"/>
          <w:sz w:val="24"/>
          <w:szCs w:val="24"/>
        </w:rPr>
        <w:t xml:space="preserve"> high-income consumer</w:t>
      </w:r>
      <w:r w:rsidR="00A96725">
        <w:rPr>
          <w:rFonts w:ascii="Times New Roman" w:hAnsi="Times New Roman" w:cs="Times New Roman"/>
          <w:sz w:val="24"/>
          <w:szCs w:val="24"/>
        </w:rPr>
        <w:t xml:space="preserve">, losing </w:t>
      </w:r>
      <w:r w:rsidR="00203D7D">
        <w:rPr>
          <w:rFonts w:ascii="Times New Roman" w:hAnsi="Times New Roman" w:cs="Times New Roman"/>
          <w:sz w:val="24"/>
          <w:szCs w:val="24"/>
        </w:rPr>
        <w:t>a few thousand dollars</w:t>
      </w:r>
      <w:r w:rsidR="00A96725">
        <w:rPr>
          <w:rFonts w:ascii="Times New Roman" w:hAnsi="Times New Roman" w:cs="Times New Roman"/>
          <w:sz w:val="24"/>
          <w:szCs w:val="24"/>
        </w:rPr>
        <w:t xml:space="preserve"> might be an annoyance. To a low-income consumer, losing </w:t>
      </w:r>
      <w:r w:rsidR="00203D7D">
        <w:rPr>
          <w:rFonts w:ascii="Times New Roman" w:hAnsi="Times New Roman" w:cs="Times New Roman"/>
          <w:sz w:val="24"/>
          <w:szCs w:val="24"/>
        </w:rPr>
        <w:t>a few thousand dollars</w:t>
      </w:r>
      <w:r w:rsidR="00A96725">
        <w:rPr>
          <w:rFonts w:ascii="Times New Roman" w:hAnsi="Times New Roman" w:cs="Times New Roman"/>
          <w:sz w:val="24"/>
          <w:szCs w:val="24"/>
        </w:rPr>
        <w:t xml:space="preserve"> might be life-changing. </w:t>
      </w:r>
    </w:p>
    <w:p w:rsidR="00A123EA" w:rsidRPr="00C442D2" w:rsidRDefault="00A123EA" w:rsidP="00203D7D">
      <w:pPr>
        <w:pStyle w:val="Bullet"/>
        <w:spacing w:after="120" w:line="276" w:lineRule="auto"/>
        <w:rPr>
          <w:rFonts w:ascii="Times New Roman" w:hAnsi="Times New Roman" w:cs="Times New Roman"/>
          <w:szCs w:val="24"/>
        </w:rPr>
      </w:pPr>
      <w:r w:rsidRPr="00C442D2">
        <w:rPr>
          <w:rFonts w:ascii="Times New Roman" w:hAnsi="Times New Roman" w:cs="Times New Roman"/>
          <w:szCs w:val="24"/>
        </w:rPr>
        <w:t>Second, we will include a requirement in the Competition and Consumer Act that the ACCC prioritise investigations of conduct that targets or disproportionately impacts disadvantaged Australians.</w:t>
      </w:r>
      <w:r w:rsidR="00354C99">
        <w:rPr>
          <w:rFonts w:ascii="Times New Roman" w:hAnsi="Times New Roman" w:cs="Times New Roman"/>
          <w:szCs w:val="24"/>
        </w:rPr>
        <w:t xml:space="preserve"> </w:t>
      </w:r>
      <w:r w:rsidR="00203D7D">
        <w:rPr>
          <w:rFonts w:ascii="Times New Roman" w:hAnsi="Times New Roman" w:cs="Times New Roman"/>
          <w:szCs w:val="24"/>
        </w:rPr>
        <w:t>The growth of inequality makes it vital to enact an explicit legislative requirement for the competition regulator to put the most vulnerable first.</w:t>
      </w:r>
      <w:r w:rsidR="007F704F">
        <w:rPr>
          <w:rStyle w:val="EndnoteReference"/>
          <w:rFonts w:ascii="Times New Roman" w:hAnsi="Times New Roman" w:cs="Times New Roman"/>
          <w:szCs w:val="24"/>
        </w:rPr>
        <w:endnoteReference w:id="39"/>
      </w:r>
      <w:r w:rsidRPr="00C442D2">
        <w:rPr>
          <w:rFonts w:ascii="Times New Roman" w:hAnsi="Times New Roman" w:cs="Times New Roman"/>
          <w:szCs w:val="24"/>
        </w:rPr>
        <w:t xml:space="preserve"> </w:t>
      </w:r>
    </w:p>
    <w:p w:rsidR="00A123EA" w:rsidRPr="00C442D2" w:rsidRDefault="00A123EA" w:rsidP="00203D7D">
      <w:pPr>
        <w:pStyle w:val="Bullet"/>
        <w:spacing w:after="120" w:line="276" w:lineRule="auto"/>
        <w:rPr>
          <w:rFonts w:ascii="Times New Roman" w:hAnsi="Times New Roman" w:cs="Times New Roman"/>
          <w:szCs w:val="24"/>
        </w:rPr>
      </w:pPr>
      <w:r w:rsidRPr="00C442D2">
        <w:rPr>
          <w:rFonts w:ascii="Times New Roman" w:hAnsi="Times New Roman" w:cs="Times New Roman"/>
          <w:szCs w:val="24"/>
        </w:rPr>
        <w:t xml:space="preserve">Third, we will task </w:t>
      </w:r>
      <w:r w:rsidR="00D22BD6">
        <w:rPr>
          <w:rFonts w:ascii="Times New Roman" w:hAnsi="Times New Roman" w:cs="Times New Roman"/>
          <w:szCs w:val="24"/>
        </w:rPr>
        <w:t>government</w:t>
      </w:r>
      <w:r w:rsidRPr="00C442D2">
        <w:rPr>
          <w:rFonts w:ascii="Times New Roman" w:hAnsi="Times New Roman" w:cs="Times New Roman"/>
          <w:szCs w:val="24"/>
        </w:rPr>
        <w:t xml:space="preserve"> to investigate the impacts of increased market concentration on income inequality in Australia and produce policy recommendations on how the negative effects of market concentration can be mitigated.</w:t>
      </w:r>
      <w:r w:rsidR="00203D7D">
        <w:rPr>
          <w:rFonts w:ascii="Times New Roman" w:hAnsi="Times New Roman" w:cs="Times New Roman"/>
          <w:szCs w:val="24"/>
        </w:rPr>
        <w:t xml:space="preserve"> This kind of high-level exercise will doubtless</w:t>
      </w:r>
      <w:bookmarkStart w:id="0" w:name="_GoBack"/>
      <w:bookmarkEnd w:id="0"/>
      <w:r w:rsidR="00203D7D">
        <w:rPr>
          <w:rFonts w:ascii="Times New Roman" w:hAnsi="Times New Roman" w:cs="Times New Roman"/>
          <w:szCs w:val="24"/>
        </w:rPr>
        <w:t xml:space="preserve"> explore ways in which highly concentrated markets widen the gap, as well as suggesting practical ways in which competition and consumer laws can reduce inequality. </w:t>
      </w:r>
    </w:p>
    <w:p w:rsidR="00A123EA" w:rsidRPr="00C442D2" w:rsidRDefault="00A123EA" w:rsidP="00203D7D">
      <w:pPr>
        <w:pStyle w:val="Bullet"/>
        <w:spacing w:after="120" w:line="276" w:lineRule="auto"/>
        <w:rPr>
          <w:rFonts w:ascii="Times New Roman" w:hAnsi="Times New Roman" w:cs="Times New Roman"/>
          <w:szCs w:val="24"/>
        </w:rPr>
      </w:pPr>
      <w:r w:rsidRPr="00C442D2">
        <w:rPr>
          <w:rFonts w:ascii="Times New Roman" w:hAnsi="Times New Roman" w:cs="Times New Roman"/>
          <w:szCs w:val="24"/>
        </w:rPr>
        <w:t>Fourth, we will encourage states and territories to include competition principles in planning and zoning legislation, as recommended by the Harper Review, with a specific focus on shortfalls of appropriately zoned land for key services in disadvantaged communities.</w:t>
      </w:r>
      <w:r w:rsidR="00203D7D">
        <w:rPr>
          <w:rFonts w:ascii="Times New Roman" w:hAnsi="Times New Roman" w:cs="Times New Roman"/>
          <w:szCs w:val="24"/>
        </w:rPr>
        <w:t xml:space="preserve"> Traditionally, inner-city zoning issues have attracted a disproportionate share of public attention, leaving zoning in outer suburbs to be neglected. Ensuring that states and territories provide proper attention to outer suburbs, and apply competition principles, is critical to the sustainability of these communities.</w:t>
      </w:r>
    </w:p>
    <w:p w:rsidR="00A123EA" w:rsidRDefault="00C442D2" w:rsidP="00203D7D">
      <w:pPr>
        <w:pStyle w:val="Bullet"/>
        <w:spacing w:after="120" w:line="276" w:lineRule="auto"/>
        <w:rPr>
          <w:rFonts w:ascii="Times New Roman" w:hAnsi="Times New Roman" w:cs="Times New Roman"/>
          <w:szCs w:val="24"/>
        </w:rPr>
      </w:pPr>
      <w:r w:rsidRPr="00C442D2">
        <w:rPr>
          <w:rFonts w:ascii="Times New Roman" w:hAnsi="Times New Roman" w:cs="Times New Roman"/>
          <w:szCs w:val="24"/>
        </w:rPr>
        <w:t xml:space="preserve">After a generation of rising inequality, and with the evidence pointing towards increased market concentration, it is </w:t>
      </w:r>
      <w:r w:rsidR="00003BAF">
        <w:rPr>
          <w:rFonts w:ascii="Times New Roman" w:hAnsi="Times New Roman" w:cs="Times New Roman"/>
          <w:szCs w:val="24"/>
        </w:rPr>
        <w:t>vital to look</w:t>
      </w:r>
      <w:r w:rsidRPr="00C442D2">
        <w:rPr>
          <w:rFonts w:ascii="Times New Roman" w:hAnsi="Times New Roman" w:cs="Times New Roman"/>
          <w:szCs w:val="24"/>
        </w:rPr>
        <w:t xml:space="preserve"> at ways of ensuring that competition works for the neediest. T</w:t>
      </w:r>
      <w:r w:rsidR="00A123EA" w:rsidRPr="00C442D2">
        <w:rPr>
          <w:rFonts w:ascii="Times New Roman" w:hAnsi="Times New Roman" w:cs="Times New Roman"/>
          <w:szCs w:val="24"/>
        </w:rPr>
        <w:t xml:space="preserve">ogether, </w:t>
      </w:r>
      <w:r w:rsidRPr="00C442D2">
        <w:rPr>
          <w:rFonts w:ascii="Times New Roman" w:hAnsi="Times New Roman" w:cs="Times New Roman"/>
          <w:szCs w:val="24"/>
        </w:rPr>
        <w:t>these policies</w:t>
      </w:r>
      <w:r w:rsidR="00A123EA" w:rsidRPr="00C442D2">
        <w:rPr>
          <w:rFonts w:ascii="Times New Roman" w:hAnsi="Times New Roman" w:cs="Times New Roman"/>
          <w:szCs w:val="24"/>
        </w:rPr>
        <w:t xml:space="preserve"> will help tilt the playing field towards the most disadvantaged.</w:t>
      </w:r>
    </w:p>
    <w:p w:rsidR="00A96725" w:rsidRPr="00A96725" w:rsidRDefault="00A96725" w:rsidP="00203D7D">
      <w:pPr>
        <w:pStyle w:val="Bullet"/>
        <w:spacing w:after="120" w:line="276" w:lineRule="auto"/>
        <w:rPr>
          <w:rFonts w:ascii="Times New Roman" w:hAnsi="Times New Roman" w:cs="Times New Roman"/>
          <w:b/>
          <w:szCs w:val="24"/>
        </w:rPr>
      </w:pPr>
      <w:r w:rsidRPr="00A96725">
        <w:rPr>
          <w:rFonts w:ascii="Times New Roman" w:hAnsi="Times New Roman" w:cs="Times New Roman"/>
          <w:b/>
          <w:szCs w:val="24"/>
        </w:rPr>
        <w:t>Conclusion</w:t>
      </w:r>
    </w:p>
    <w:p w:rsidR="00A96725" w:rsidRDefault="00A96725" w:rsidP="00203D7D">
      <w:pPr>
        <w:pStyle w:val="Bullet"/>
        <w:spacing w:after="120" w:line="276" w:lineRule="auto"/>
        <w:rPr>
          <w:rFonts w:ascii="Times New Roman" w:hAnsi="Times New Roman" w:cs="Times New Roman"/>
          <w:szCs w:val="24"/>
        </w:rPr>
      </w:pPr>
      <w:r>
        <w:rPr>
          <w:rFonts w:ascii="Times New Roman" w:hAnsi="Times New Roman" w:cs="Times New Roman"/>
          <w:szCs w:val="24"/>
        </w:rPr>
        <w:t xml:space="preserve">The past generation has been very kind to those at the top of the income distribution. The top 1 percent share has doubled. The top 0.1% share has tripled. Never in Australian history has such a large share of the population owned private jets, private helicopters, </w:t>
      </w:r>
      <w:r w:rsidR="007B12DB">
        <w:rPr>
          <w:rFonts w:ascii="Times New Roman" w:hAnsi="Times New Roman" w:cs="Times New Roman"/>
          <w:szCs w:val="24"/>
        </w:rPr>
        <w:t>p</w:t>
      </w:r>
      <w:r>
        <w:rPr>
          <w:rFonts w:ascii="Times New Roman" w:hAnsi="Times New Roman" w:cs="Times New Roman"/>
          <w:szCs w:val="24"/>
        </w:rPr>
        <w:t xml:space="preserve">orches and </w:t>
      </w:r>
      <w:proofErr w:type="spellStart"/>
      <w:r w:rsidR="007B12DB">
        <w:rPr>
          <w:rFonts w:ascii="Times New Roman" w:hAnsi="Times New Roman" w:cs="Times New Roman"/>
          <w:szCs w:val="24"/>
        </w:rPr>
        <w:t>m</w:t>
      </w:r>
      <w:r>
        <w:rPr>
          <w:rFonts w:ascii="Times New Roman" w:hAnsi="Times New Roman" w:cs="Times New Roman"/>
          <w:szCs w:val="24"/>
        </w:rPr>
        <w:t>aseratis</w:t>
      </w:r>
      <w:proofErr w:type="spellEnd"/>
      <w:r>
        <w:rPr>
          <w:rFonts w:ascii="Times New Roman" w:hAnsi="Times New Roman" w:cs="Times New Roman"/>
          <w:szCs w:val="24"/>
        </w:rPr>
        <w:t xml:space="preserve">. </w:t>
      </w:r>
    </w:p>
    <w:p w:rsidR="00A96725" w:rsidRDefault="00A96725" w:rsidP="00203D7D">
      <w:pPr>
        <w:pStyle w:val="Bullet"/>
        <w:spacing w:after="120" w:line="276" w:lineRule="auto"/>
        <w:rPr>
          <w:rFonts w:ascii="Times New Roman" w:hAnsi="Times New Roman" w:cs="Times New Roman"/>
          <w:szCs w:val="24"/>
        </w:rPr>
      </w:pPr>
      <w:r>
        <w:rPr>
          <w:rFonts w:ascii="Times New Roman" w:hAnsi="Times New Roman" w:cs="Times New Roman"/>
          <w:szCs w:val="24"/>
        </w:rPr>
        <w:t xml:space="preserve">Yet at the same time, a significant share of </w:t>
      </w:r>
      <w:r w:rsidR="007B12DB">
        <w:rPr>
          <w:rFonts w:ascii="Times New Roman" w:hAnsi="Times New Roman" w:cs="Times New Roman"/>
          <w:szCs w:val="24"/>
        </w:rPr>
        <w:t>the</w:t>
      </w:r>
      <w:r>
        <w:rPr>
          <w:rFonts w:ascii="Times New Roman" w:hAnsi="Times New Roman" w:cs="Times New Roman"/>
          <w:szCs w:val="24"/>
        </w:rPr>
        <w:t xml:space="preserve"> population </w:t>
      </w:r>
      <w:r w:rsidR="007B12DB">
        <w:rPr>
          <w:rFonts w:ascii="Times New Roman" w:hAnsi="Times New Roman" w:cs="Times New Roman"/>
          <w:szCs w:val="24"/>
        </w:rPr>
        <w:t>is</w:t>
      </w:r>
      <w:r>
        <w:rPr>
          <w:rFonts w:ascii="Times New Roman" w:hAnsi="Times New Roman" w:cs="Times New Roman"/>
          <w:szCs w:val="24"/>
        </w:rPr>
        <w:t xml:space="preserve"> doing it tough. Nearly a quarter of Australians say that they could not raise $3000 in an emergency without doing something drastic.</w:t>
      </w:r>
      <w:r>
        <w:rPr>
          <w:rStyle w:val="EndnoteReference"/>
          <w:rFonts w:ascii="Times New Roman" w:hAnsi="Times New Roman" w:cs="Times New Roman"/>
          <w:szCs w:val="24"/>
        </w:rPr>
        <w:endnoteReference w:id="40"/>
      </w:r>
      <w:r>
        <w:rPr>
          <w:rFonts w:ascii="Times New Roman" w:hAnsi="Times New Roman" w:cs="Times New Roman"/>
          <w:szCs w:val="24"/>
        </w:rPr>
        <w:t xml:space="preserve"> One in five families say that they cannot afford a week’s holiday away from home once a year. One in eight cannot afford dental care. One in twenty cannot afford Christmas presents for family and friends. </w:t>
      </w:r>
    </w:p>
    <w:p w:rsidR="007B12DB" w:rsidRDefault="007B12DB" w:rsidP="00203D7D">
      <w:pPr>
        <w:pStyle w:val="Bullet"/>
        <w:spacing w:after="120" w:line="276" w:lineRule="auto"/>
        <w:rPr>
          <w:rFonts w:ascii="Times New Roman" w:hAnsi="Times New Roman" w:cs="Times New Roman"/>
          <w:szCs w:val="24"/>
        </w:rPr>
      </w:pPr>
      <w:r>
        <w:rPr>
          <w:rFonts w:ascii="Times New Roman" w:hAnsi="Times New Roman" w:cs="Times New Roman"/>
          <w:szCs w:val="24"/>
        </w:rPr>
        <w:t xml:space="preserve">Looking at industry data for </w:t>
      </w:r>
      <w:r w:rsidR="00B46E1E">
        <w:rPr>
          <w:rFonts w:ascii="Times New Roman" w:hAnsi="Times New Roman" w:cs="Times New Roman"/>
          <w:szCs w:val="24"/>
        </w:rPr>
        <w:t>over 400</w:t>
      </w:r>
      <w:r>
        <w:rPr>
          <w:rFonts w:ascii="Times New Roman" w:hAnsi="Times New Roman" w:cs="Times New Roman"/>
          <w:szCs w:val="24"/>
        </w:rPr>
        <w:t xml:space="preserve"> markets, Australia’s product markets appear highly concentrated. Applying the rule of thumb that a market is concentrated if the largest four firms control one-third or more, </w:t>
      </w:r>
      <w:r w:rsidR="00B46E1E">
        <w:rPr>
          <w:rFonts w:ascii="Times New Roman" w:hAnsi="Times New Roman" w:cs="Times New Roman"/>
          <w:szCs w:val="24"/>
        </w:rPr>
        <w:t>over half of the</w:t>
      </w:r>
      <w:r>
        <w:rPr>
          <w:rFonts w:ascii="Times New Roman" w:hAnsi="Times New Roman" w:cs="Times New Roman"/>
          <w:szCs w:val="24"/>
        </w:rPr>
        <w:t xml:space="preserve"> industries in </w:t>
      </w:r>
      <w:r w:rsidR="00B46E1E">
        <w:rPr>
          <w:rFonts w:ascii="Times New Roman" w:hAnsi="Times New Roman" w:cs="Times New Roman"/>
          <w:szCs w:val="24"/>
        </w:rPr>
        <w:t>the Australian economy</w:t>
      </w:r>
      <w:r>
        <w:rPr>
          <w:rFonts w:ascii="Times New Roman" w:hAnsi="Times New Roman" w:cs="Times New Roman"/>
          <w:szCs w:val="24"/>
        </w:rPr>
        <w:t xml:space="preserve"> are</w:t>
      </w:r>
      <w:r w:rsidRPr="00C442D2">
        <w:rPr>
          <w:rFonts w:ascii="Times New Roman" w:hAnsi="Times New Roman" w:cs="Times New Roman"/>
          <w:szCs w:val="24"/>
        </w:rPr>
        <w:t xml:space="preserve"> concentrated markets.</w:t>
      </w:r>
    </w:p>
    <w:p w:rsidR="007B12DB" w:rsidRDefault="00A96725" w:rsidP="00203D7D">
      <w:pPr>
        <w:pStyle w:val="Bullet"/>
        <w:spacing w:after="120" w:line="276" w:lineRule="auto"/>
        <w:rPr>
          <w:rFonts w:ascii="Times New Roman" w:hAnsi="Times New Roman" w:cs="Times New Roman"/>
          <w:szCs w:val="24"/>
        </w:rPr>
      </w:pPr>
      <w:r>
        <w:rPr>
          <w:rFonts w:ascii="Times New Roman" w:hAnsi="Times New Roman" w:cs="Times New Roman"/>
          <w:szCs w:val="24"/>
        </w:rPr>
        <w:t>Concentrated markets are not the only driver of rising inequality, but it seems likely that they have played a part</w:t>
      </w:r>
      <w:r w:rsidR="007B12DB">
        <w:rPr>
          <w:rFonts w:ascii="Times New Roman" w:hAnsi="Times New Roman" w:cs="Times New Roman"/>
          <w:szCs w:val="24"/>
        </w:rPr>
        <w:t xml:space="preserve"> in the steady rise in inequality over the course of the past generation</w:t>
      </w:r>
      <w:r>
        <w:rPr>
          <w:rFonts w:ascii="Times New Roman" w:hAnsi="Times New Roman" w:cs="Times New Roman"/>
          <w:szCs w:val="24"/>
        </w:rPr>
        <w:t xml:space="preserve">. </w:t>
      </w:r>
      <w:r w:rsidR="007B12DB">
        <w:rPr>
          <w:rFonts w:ascii="Times New Roman" w:hAnsi="Times New Roman" w:cs="Times New Roman"/>
          <w:szCs w:val="24"/>
        </w:rPr>
        <w:t xml:space="preserve">Engendering more competition in Australia would not only have efficiency benefits, but most likely equity impacts as well. </w:t>
      </w:r>
    </w:p>
    <w:p w:rsidR="007B12DB" w:rsidRPr="00C442D2" w:rsidRDefault="007B12DB" w:rsidP="00203D7D">
      <w:pPr>
        <w:pStyle w:val="Bullet"/>
        <w:spacing w:after="120" w:line="276" w:lineRule="auto"/>
        <w:rPr>
          <w:rFonts w:ascii="Times New Roman" w:hAnsi="Times New Roman" w:cs="Times New Roman"/>
          <w:szCs w:val="24"/>
        </w:rPr>
      </w:pPr>
      <w:r>
        <w:rPr>
          <w:rFonts w:ascii="Times New Roman" w:hAnsi="Times New Roman" w:cs="Times New Roman"/>
          <w:szCs w:val="24"/>
        </w:rPr>
        <w:t>Similarly, on the policy side, competition and consumer laws will never be the only way in which governments seek to fight inequality, but they should be enjoined to the battle. By tilting competition and consumer laws towards the most disadvantaged, it might be possible to help ameliorate the rising gap between the rich and the rest.</w:t>
      </w:r>
    </w:p>
    <w:sectPr w:rsidR="007B12DB" w:rsidRPr="00C442D2" w:rsidSect="000E0553">
      <w:footerReference w:type="default" r:id="rId13"/>
      <w:endnotePr>
        <w:numFmt w:val="decimal"/>
      </w:endnotePr>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F3" w:rsidRDefault="006757F3" w:rsidP="000102F6">
      <w:pPr>
        <w:spacing w:after="0" w:line="240" w:lineRule="auto"/>
        <w:rPr>
          <w:rFonts w:ascii="Times New Roman" w:hAnsi="Times New Roman" w:cs="Times New Roman"/>
          <w:b/>
          <w:sz w:val="24"/>
          <w:szCs w:val="24"/>
        </w:rPr>
      </w:pPr>
      <w:r w:rsidRPr="00C442D2">
        <w:rPr>
          <w:rFonts w:ascii="Times New Roman" w:hAnsi="Times New Roman" w:cs="Times New Roman"/>
          <w:b/>
          <w:sz w:val="24"/>
          <w:szCs w:val="24"/>
        </w:rPr>
        <w:t>Notes</w:t>
      </w:r>
    </w:p>
    <w:p w:rsidR="006757F3" w:rsidRPr="00C442D2" w:rsidRDefault="006757F3" w:rsidP="000102F6">
      <w:pPr>
        <w:spacing w:after="0" w:line="240" w:lineRule="auto"/>
        <w:rPr>
          <w:rFonts w:ascii="Times New Roman" w:hAnsi="Times New Roman" w:cs="Times New Roman"/>
          <w:b/>
          <w:sz w:val="24"/>
          <w:szCs w:val="24"/>
        </w:rPr>
      </w:pPr>
    </w:p>
  </w:endnote>
  <w:endnote w:type="continuationSeparator" w:id="0">
    <w:p w:rsidR="006757F3" w:rsidRPr="00C442D2" w:rsidRDefault="006757F3" w:rsidP="00C442D2">
      <w:pPr>
        <w:pStyle w:val="Footer"/>
      </w:pPr>
    </w:p>
  </w:endnote>
  <w:endnote w:id="1">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t>*</w:t>
      </w:r>
      <w:r w:rsidRPr="00354C99">
        <w:rPr>
          <w:rFonts w:ascii="Times New Roman" w:hAnsi="Times New Roman" w:cs="Times New Roman"/>
          <w:sz w:val="24"/>
          <w:szCs w:val="24"/>
        </w:rPr>
        <w:t xml:space="preserve"> I am grateful to Adam </w:t>
      </w:r>
      <w:proofErr w:type="spellStart"/>
      <w:r w:rsidRPr="00354C99">
        <w:rPr>
          <w:rFonts w:ascii="Times New Roman" w:hAnsi="Times New Roman" w:cs="Times New Roman"/>
          <w:sz w:val="24"/>
          <w:szCs w:val="24"/>
        </w:rPr>
        <w:t>Triggs</w:t>
      </w:r>
      <w:proofErr w:type="spellEnd"/>
      <w:r w:rsidRPr="00354C99">
        <w:rPr>
          <w:rFonts w:ascii="Times New Roman" w:hAnsi="Times New Roman" w:cs="Times New Roman"/>
          <w:sz w:val="24"/>
          <w:szCs w:val="24"/>
        </w:rPr>
        <w:t xml:space="preserve"> for exceptional </w:t>
      </w:r>
      <w:proofErr w:type="spellStart"/>
      <w:r w:rsidR="007B12DB" w:rsidRPr="00354C99">
        <w:rPr>
          <w:rFonts w:ascii="Times New Roman" w:hAnsi="Times New Roman" w:cs="Times New Roman"/>
          <w:sz w:val="24"/>
          <w:szCs w:val="24"/>
        </w:rPr>
        <w:t>numbercrunching</w:t>
      </w:r>
      <w:proofErr w:type="spellEnd"/>
      <w:r w:rsidR="007B12DB" w:rsidRPr="00354C99">
        <w:rPr>
          <w:rFonts w:ascii="Times New Roman" w:hAnsi="Times New Roman" w:cs="Times New Roman"/>
          <w:sz w:val="24"/>
          <w:szCs w:val="24"/>
        </w:rPr>
        <w:t xml:space="preserve">, and to </w:t>
      </w:r>
      <w:r w:rsidR="00C24E4C" w:rsidRPr="00354C99">
        <w:rPr>
          <w:rFonts w:ascii="Times New Roman" w:hAnsi="Times New Roman" w:cs="Times New Roman"/>
          <w:sz w:val="24"/>
          <w:szCs w:val="24"/>
        </w:rPr>
        <w:t>several</w:t>
      </w:r>
      <w:r w:rsidR="007B12DB" w:rsidRPr="00354C99">
        <w:rPr>
          <w:rFonts w:ascii="Times New Roman" w:hAnsi="Times New Roman" w:cs="Times New Roman"/>
          <w:sz w:val="24"/>
          <w:szCs w:val="24"/>
        </w:rPr>
        <w:t xml:space="preserve"> </w:t>
      </w:r>
      <w:r w:rsidR="00C24E4C" w:rsidRPr="00354C99">
        <w:rPr>
          <w:rFonts w:ascii="Times New Roman" w:hAnsi="Times New Roman" w:cs="Times New Roman"/>
          <w:sz w:val="24"/>
          <w:szCs w:val="24"/>
        </w:rPr>
        <w:t xml:space="preserve">people – including John Asker, Chris Bowen, Jim Chalmers, </w:t>
      </w:r>
      <w:r w:rsidR="00052B1F" w:rsidRPr="00354C99">
        <w:rPr>
          <w:rFonts w:ascii="Times New Roman" w:hAnsi="Times New Roman" w:cs="Times New Roman"/>
          <w:sz w:val="24"/>
          <w:szCs w:val="24"/>
        </w:rPr>
        <w:t xml:space="preserve">John Daley, </w:t>
      </w:r>
      <w:r w:rsidR="00C24E4C" w:rsidRPr="00354C99">
        <w:rPr>
          <w:rFonts w:ascii="Times New Roman" w:hAnsi="Times New Roman" w:cs="Times New Roman"/>
          <w:sz w:val="24"/>
          <w:szCs w:val="24"/>
        </w:rPr>
        <w:t>Craig Emerson and Nick Green –</w:t>
      </w:r>
      <w:r w:rsidR="007B12DB" w:rsidRPr="00354C99">
        <w:rPr>
          <w:rFonts w:ascii="Times New Roman" w:hAnsi="Times New Roman" w:cs="Times New Roman"/>
          <w:sz w:val="24"/>
          <w:szCs w:val="24"/>
        </w:rPr>
        <w:t xml:space="preserve"> for</w:t>
      </w:r>
      <w:r w:rsidR="00C24E4C" w:rsidRPr="00354C99">
        <w:rPr>
          <w:rFonts w:ascii="Times New Roman" w:hAnsi="Times New Roman" w:cs="Times New Roman"/>
          <w:sz w:val="24"/>
          <w:szCs w:val="24"/>
        </w:rPr>
        <w:t xml:space="preserve"> </w:t>
      </w:r>
      <w:r w:rsidR="007B12DB" w:rsidRPr="00354C99">
        <w:rPr>
          <w:rFonts w:ascii="Times New Roman" w:hAnsi="Times New Roman" w:cs="Times New Roman"/>
          <w:sz w:val="24"/>
          <w:szCs w:val="24"/>
        </w:rPr>
        <w:t>valuable feedback on earlier drafts</w:t>
      </w:r>
      <w:r w:rsidRPr="00354C99">
        <w:rPr>
          <w:rFonts w:ascii="Times New Roman" w:hAnsi="Times New Roman" w:cs="Times New Roman"/>
          <w:sz w:val="24"/>
          <w:szCs w:val="24"/>
        </w:rPr>
        <w:t>. All errors are mine.</w:t>
      </w:r>
    </w:p>
  </w:endnote>
  <w:endnote w:id="2">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M. </w:t>
      </w:r>
      <w:proofErr w:type="spellStart"/>
      <w:r w:rsidRPr="00354C99">
        <w:rPr>
          <w:rFonts w:ascii="Times New Roman" w:hAnsi="Times New Roman" w:cs="Times New Roman"/>
          <w:sz w:val="24"/>
          <w:szCs w:val="24"/>
        </w:rPr>
        <w:t>Obel</w:t>
      </w:r>
      <w:proofErr w:type="spellEnd"/>
      <w:r w:rsidRPr="00354C99">
        <w:rPr>
          <w:rFonts w:ascii="Times New Roman" w:hAnsi="Times New Roman" w:cs="Times New Roman"/>
          <w:sz w:val="24"/>
          <w:szCs w:val="24"/>
        </w:rPr>
        <w:t xml:space="preserve">, ‘Economic Indicator: Look inside the cardboard box’, </w:t>
      </w:r>
      <w:r w:rsidRPr="00354C99">
        <w:rPr>
          <w:rFonts w:ascii="Times New Roman" w:hAnsi="Times New Roman" w:cs="Times New Roman"/>
          <w:i/>
          <w:sz w:val="24"/>
          <w:szCs w:val="24"/>
        </w:rPr>
        <w:t>Tampa Bay Times</w:t>
      </w:r>
      <w:r w:rsidRPr="00354C99">
        <w:rPr>
          <w:rFonts w:ascii="Times New Roman" w:hAnsi="Times New Roman" w:cs="Times New Roman"/>
          <w:sz w:val="24"/>
          <w:szCs w:val="24"/>
        </w:rPr>
        <w:t>, 7 April 2009;</w:t>
      </w:r>
    </w:p>
  </w:endnote>
  <w:endnote w:id="3">
    <w:p w:rsidR="006757F3" w:rsidRPr="00354C99" w:rsidRDefault="006757F3" w:rsidP="0066526D">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This account draws upon Caron Beaton-Wells and Neil </w:t>
      </w:r>
      <w:proofErr w:type="spellStart"/>
      <w:r w:rsidRPr="00354C99">
        <w:rPr>
          <w:rFonts w:ascii="Times New Roman" w:hAnsi="Times New Roman" w:cs="Times New Roman"/>
          <w:sz w:val="24"/>
          <w:szCs w:val="24"/>
        </w:rPr>
        <w:t>Brydges</w:t>
      </w:r>
      <w:proofErr w:type="spellEnd"/>
      <w:r w:rsidRPr="00354C99">
        <w:rPr>
          <w:rFonts w:ascii="Times New Roman" w:hAnsi="Times New Roman" w:cs="Times New Roman"/>
          <w:sz w:val="24"/>
          <w:szCs w:val="24"/>
        </w:rPr>
        <w:t>, 2008, ‘The cardboard box cartel case: Was all the fuss warranted?</w:t>
      </w:r>
      <w:proofErr w:type="gramStart"/>
      <w:r w:rsidRPr="00354C99">
        <w:rPr>
          <w:rFonts w:ascii="Times New Roman" w:hAnsi="Times New Roman" w:cs="Times New Roman"/>
          <w:sz w:val="24"/>
          <w:szCs w:val="24"/>
        </w:rPr>
        <w:t>’,</w:t>
      </w:r>
      <w:proofErr w:type="gramEnd"/>
      <w:r w:rsidRPr="00354C99">
        <w:rPr>
          <w:rFonts w:ascii="Times New Roman" w:hAnsi="Times New Roman" w:cs="Times New Roman"/>
          <w:sz w:val="24"/>
          <w:szCs w:val="24"/>
        </w:rPr>
        <w:t xml:space="preserve"> University of Melbourne Law School Research Series, No. 2.</w:t>
      </w:r>
    </w:p>
  </w:endnote>
  <w:endnote w:id="4">
    <w:p w:rsidR="00DD1933" w:rsidRPr="00354C99" w:rsidRDefault="00DD193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For example, in 2015, the antitrust division of the United States Department of Justice brought criminal charges against 60 individuals and 20 firms, and collected a total of US$3.6 billion in criminal fines and penalties. See https://www.justice.gov/atr/criminal-enforcement-fine-and-jail-charts </w:t>
      </w:r>
    </w:p>
  </w:endnote>
  <w:endnote w:id="5">
    <w:p w:rsidR="006757F3" w:rsidRPr="00354C99" w:rsidRDefault="006757F3" w:rsidP="009F0E5E">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See http://zacpac.com.au/about/</w:t>
      </w:r>
    </w:p>
  </w:endnote>
  <w:endnote w:id="6">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w:t>
      </w:r>
      <w:proofErr w:type="spellStart"/>
      <w:r w:rsidRPr="00354C99">
        <w:rPr>
          <w:rFonts w:ascii="Times New Roman" w:hAnsi="Times New Roman" w:cs="Times New Roman"/>
          <w:sz w:val="24"/>
          <w:szCs w:val="24"/>
        </w:rPr>
        <w:t>ProPrint</w:t>
      </w:r>
      <w:proofErr w:type="spellEnd"/>
      <w:r w:rsidRPr="00354C99">
        <w:rPr>
          <w:rFonts w:ascii="Times New Roman" w:hAnsi="Times New Roman" w:cs="Times New Roman"/>
          <w:sz w:val="24"/>
          <w:szCs w:val="24"/>
        </w:rPr>
        <w:t>, 2014. “</w:t>
      </w:r>
      <w:proofErr w:type="spellStart"/>
      <w:r w:rsidRPr="00354C99">
        <w:rPr>
          <w:rFonts w:ascii="Times New Roman" w:hAnsi="Times New Roman" w:cs="Times New Roman"/>
          <w:sz w:val="24"/>
          <w:szCs w:val="24"/>
        </w:rPr>
        <w:t>Zacpac</w:t>
      </w:r>
      <w:proofErr w:type="spellEnd"/>
      <w:r w:rsidRPr="00354C99">
        <w:rPr>
          <w:rFonts w:ascii="Times New Roman" w:hAnsi="Times New Roman" w:cs="Times New Roman"/>
          <w:sz w:val="24"/>
          <w:szCs w:val="24"/>
        </w:rPr>
        <w:t xml:space="preserve"> makes $25 million Qld expansion”, Tiffany Hoy, 28 October 2014, </w:t>
      </w:r>
      <w:hyperlink r:id="rId1" w:history="1">
        <w:r w:rsidRPr="00354C99">
          <w:rPr>
            <w:rStyle w:val="Hyperlink"/>
            <w:rFonts w:ascii="Times New Roman" w:hAnsi="Times New Roman" w:cs="Times New Roman"/>
            <w:sz w:val="24"/>
            <w:szCs w:val="24"/>
          </w:rPr>
          <w:t>http://www.proprint.com.au/News/389106,zacpac-makes-25m-qld-expansion.aspx</w:t>
        </w:r>
      </w:hyperlink>
      <w:r w:rsidRPr="00354C99">
        <w:rPr>
          <w:rFonts w:ascii="Times New Roman" w:hAnsi="Times New Roman" w:cs="Times New Roman"/>
          <w:sz w:val="24"/>
          <w:szCs w:val="24"/>
        </w:rPr>
        <w:t xml:space="preserve"> </w:t>
      </w:r>
    </w:p>
  </w:endnote>
  <w:endnote w:id="7">
    <w:p w:rsidR="006757F3" w:rsidRPr="00354C99" w:rsidRDefault="006757F3" w:rsidP="000102F6">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Paul Frijters and Gigi Foster, ‘Rising Inequality: A benign outgrowth of markets, or a symptom of cancerous political favours?</w:t>
      </w:r>
      <w:proofErr w:type="gramStart"/>
      <w:r w:rsidRPr="00354C99">
        <w:rPr>
          <w:rFonts w:ascii="Times New Roman" w:hAnsi="Times New Roman" w:cs="Times New Roman"/>
          <w:sz w:val="24"/>
          <w:szCs w:val="24"/>
        </w:rPr>
        <w:t>’,</w:t>
      </w:r>
      <w:proofErr w:type="gramEnd"/>
      <w:r w:rsidRPr="00354C99">
        <w:rPr>
          <w:rFonts w:ascii="Times New Roman" w:hAnsi="Times New Roman" w:cs="Times New Roman"/>
          <w:sz w:val="24"/>
          <w:szCs w:val="24"/>
        </w:rPr>
        <w:t xml:space="preserve"> Grattan Institute, 2015.</w:t>
      </w:r>
    </w:p>
  </w:endnote>
  <w:endnote w:id="8">
    <w:p w:rsidR="006757F3" w:rsidRPr="00354C99" w:rsidRDefault="006757F3" w:rsidP="00660BF8">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John J. Siegfried and David K. Round, 1994, ‘How Did the Wealthiest Australians Get So Rich?’ </w:t>
      </w:r>
      <w:r w:rsidRPr="00354C99">
        <w:rPr>
          <w:rFonts w:ascii="Times New Roman" w:hAnsi="Times New Roman" w:cs="Times New Roman"/>
          <w:i/>
          <w:sz w:val="24"/>
          <w:szCs w:val="24"/>
        </w:rPr>
        <w:t>Review of Income and Wealth</w:t>
      </w:r>
      <w:r w:rsidRPr="00354C99">
        <w:rPr>
          <w:rFonts w:ascii="Times New Roman" w:hAnsi="Times New Roman" w:cs="Times New Roman"/>
          <w:sz w:val="24"/>
          <w:szCs w:val="24"/>
        </w:rPr>
        <w:t>, Vol. 40, No. 2, pp.191–204. The study was based on the 1990 BRW rich list.</w:t>
      </w:r>
    </w:p>
  </w:endnote>
  <w:endnote w:id="9">
    <w:p w:rsidR="006757F3" w:rsidRPr="00354C99" w:rsidRDefault="006757F3" w:rsidP="000102F6">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John </w:t>
      </w:r>
      <w:proofErr w:type="spellStart"/>
      <w:r w:rsidRPr="00354C99">
        <w:rPr>
          <w:rFonts w:ascii="Times New Roman" w:hAnsi="Times New Roman" w:cs="Times New Roman"/>
          <w:sz w:val="24"/>
          <w:szCs w:val="24"/>
        </w:rPr>
        <w:t>Stensholt</w:t>
      </w:r>
      <w:proofErr w:type="spellEnd"/>
      <w:r w:rsidRPr="00354C99">
        <w:rPr>
          <w:rFonts w:ascii="Times New Roman" w:hAnsi="Times New Roman" w:cs="Times New Roman"/>
          <w:sz w:val="24"/>
          <w:szCs w:val="24"/>
        </w:rPr>
        <w:t xml:space="preserve">, 2012, ‘Portrait of Rich Change: Ageing Fortunes’, </w:t>
      </w:r>
      <w:r w:rsidRPr="00354C99">
        <w:rPr>
          <w:rFonts w:ascii="Times New Roman" w:hAnsi="Times New Roman" w:cs="Times New Roman"/>
          <w:i/>
          <w:sz w:val="24"/>
          <w:szCs w:val="24"/>
        </w:rPr>
        <w:t>Australian Financial Review</w:t>
      </w:r>
      <w:r w:rsidRPr="00354C99">
        <w:rPr>
          <w:rFonts w:ascii="Times New Roman" w:hAnsi="Times New Roman" w:cs="Times New Roman"/>
          <w:sz w:val="24"/>
          <w:szCs w:val="24"/>
        </w:rPr>
        <w:t>, 26–27 May, pp.50–51. The quote comes from the summary paragraph that precedes the article.</w:t>
      </w:r>
    </w:p>
  </w:endnote>
  <w:endnote w:id="10">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‘Too much of a good thing’, </w:t>
      </w:r>
      <w:r w:rsidRPr="00354C99">
        <w:rPr>
          <w:rFonts w:ascii="Times New Roman" w:hAnsi="Times New Roman" w:cs="Times New Roman"/>
          <w:i/>
          <w:sz w:val="24"/>
          <w:szCs w:val="24"/>
        </w:rPr>
        <w:t>The Economist</w:t>
      </w:r>
      <w:r w:rsidRPr="00354C99">
        <w:rPr>
          <w:rFonts w:ascii="Times New Roman" w:hAnsi="Times New Roman" w:cs="Times New Roman"/>
          <w:sz w:val="24"/>
          <w:szCs w:val="24"/>
        </w:rPr>
        <w:t>, 26 March 2016.</w:t>
      </w:r>
    </w:p>
  </w:endnote>
  <w:endnote w:id="11">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Ray Finkelstein, 2012, </w:t>
      </w:r>
      <w:r w:rsidRPr="00354C99">
        <w:rPr>
          <w:rFonts w:ascii="Times New Roman" w:hAnsi="Times New Roman" w:cs="Times New Roman"/>
          <w:i/>
          <w:sz w:val="24"/>
          <w:szCs w:val="24"/>
        </w:rPr>
        <w:t>Report of the Independent Inquiry into the Media and Media Regulation</w:t>
      </w:r>
      <w:r w:rsidRPr="00354C99">
        <w:rPr>
          <w:rFonts w:ascii="Times New Roman" w:hAnsi="Times New Roman" w:cs="Times New Roman"/>
          <w:sz w:val="24"/>
          <w:szCs w:val="24"/>
        </w:rPr>
        <w:t>, Department of Broadband, Communications and the Digital Economy, Canberra, pp.59-60.</w:t>
      </w:r>
    </w:p>
  </w:endnote>
  <w:endnote w:id="12">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Australian Competition and Consumer Commission, 2008, </w:t>
      </w:r>
      <w:r w:rsidRPr="00354C99">
        <w:rPr>
          <w:rFonts w:ascii="Times New Roman" w:hAnsi="Times New Roman" w:cs="Times New Roman"/>
          <w:i/>
          <w:sz w:val="24"/>
          <w:szCs w:val="24"/>
        </w:rPr>
        <w:t>Report on the ACCC inquiry into the competitiveness of retail prices for standard groceries</w:t>
      </w:r>
      <w:r w:rsidRPr="00354C99">
        <w:rPr>
          <w:rFonts w:ascii="Times New Roman" w:hAnsi="Times New Roman" w:cs="Times New Roman"/>
          <w:sz w:val="24"/>
          <w:szCs w:val="24"/>
        </w:rPr>
        <w:t>, ACCC, Canberra</w:t>
      </w:r>
    </w:p>
  </w:endnote>
  <w:endnote w:id="13">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World Bank, Global Financial Development Database, ‘Bank Concentration’, 2013. Concentration is defined as ‘Assets of three largest commercial banks as a share of total commercial banking assets. Total assets include total earning assets, cash and due from banks, foreclosed real estate, fixed assets, goodwill, other intangibles, current tax assets, deferred tax assets, discontinued operations and other assets.’</w:t>
      </w:r>
    </w:p>
  </w:endnote>
  <w:endnote w:id="14">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This estimate is based on adding up industry revenues in these firms, sourced from 2016 IBIS World reports.</w:t>
      </w:r>
    </w:p>
  </w:endnote>
  <w:endnote w:id="15">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‘Too much of a good thing’, </w:t>
      </w:r>
      <w:r w:rsidRPr="00354C99">
        <w:rPr>
          <w:rFonts w:ascii="Times New Roman" w:hAnsi="Times New Roman" w:cs="Times New Roman"/>
          <w:i/>
          <w:sz w:val="24"/>
          <w:szCs w:val="24"/>
        </w:rPr>
        <w:t>The Economist</w:t>
      </w:r>
      <w:r w:rsidRPr="00354C99">
        <w:rPr>
          <w:rFonts w:ascii="Times New Roman" w:hAnsi="Times New Roman" w:cs="Times New Roman"/>
          <w:sz w:val="24"/>
          <w:szCs w:val="24"/>
        </w:rPr>
        <w:t>, 26 March 2016.</w:t>
      </w:r>
    </w:p>
  </w:endnote>
  <w:endnote w:id="16">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2008 figure from Australian Competition and Consumer Commission, 2008, </w:t>
      </w:r>
      <w:r w:rsidRPr="00354C99">
        <w:rPr>
          <w:rFonts w:ascii="Times New Roman" w:hAnsi="Times New Roman" w:cs="Times New Roman"/>
          <w:i/>
          <w:sz w:val="24"/>
          <w:szCs w:val="24"/>
        </w:rPr>
        <w:t>Report on the ACCC inquiry into the competitiveness of retail prices for standard groceries</w:t>
      </w:r>
      <w:r w:rsidRPr="00354C99">
        <w:rPr>
          <w:rFonts w:ascii="Times New Roman" w:hAnsi="Times New Roman" w:cs="Times New Roman"/>
          <w:sz w:val="24"/>
          <w:szCs w:val="24"/>
        </w:rPr>
        <w:t>, ACCC, Canberra. 2016 figure from IBIS World Industry Report.</w:t>
      </w:r>
    </w:p>
  </w:endnote>
  <w:endnote w:id="17">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ACCC, Public Competition Assessment, Westpac Banking Corporation – proposed acquisition of St George Bank Limited, 13 August 2008.</w:t>
      </w:r>
    </w:p>
  </w:endnote>
  <w:endnote w:id="18">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ACCC, Statement of Issues: Virgin Australia – proposed acquisition of 60% of Tiger Airways Australia, 7 February 2013</w:t>
      </w:r>
    </w:p>
  </w:endnote>
  <w:endnote w:id="19">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ACCC, Statement of Issues: Asahi Holdings (Australia) Pty Ltd – proposed acquisition of P&amp;N Beverages (Australia) Pty Ltd, 2 December 2010.</w:t>
      </w:r>
    </w:p>
  </w:endnote>
  <w:endnote w:id="20">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ACCC, </w:t>
      </w:r>
      <w:r w:rsidRPr="00354C99">
        <w:rPr>
          <w:rFonts w:ascii="Times New Roman" w:hAnsi="Times New Roman" w:cs="Times New Roman"/>
          <w:i/>
          <w:sz w:val="24"/>
          <w:szCs w:val="24"/>
        </w:rPr>
        <w:t>Unleaded petrol price inquiry</w:t>
      </w:r>
      <w:r w:rsidRPr="00354C99">
        <w:rPr>
          <w:rFonts w:ascii="Times New Roman" w:hAnsi="Times New Roman" w:cs="Times New Roman"/>
          <w:sz w:val="24"/>
          <w:szCs w:val="24"/>
        </w:rPr>
        <w:t>, December 2007</w:t>
      </w:r>
    </w:p>
  </w:endnote>
  <w:endnote w:id="21">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IBIS World Industry Report, 2016</w:t>
      </w:r>
    </w:p>
  </w:endnote>
  <w:endnote w:id="22">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Rod </w:t>
      </w:r>
      <w:proofErr w:type="spellStart"/>
      <w:r w:rsidRPr="00354C99">
        <w:rPr>
          <w:rFonts w:ascii="Times New Roman" w:hAnsi="Times New Roman" w:cs="Times New Roman"/>
          <w:sz w:val="24"/>
          <w:szCs w:val="24"/>
        </w:rPr>
        <w:t>Sims,”Thoughts</w:t>
      </w:r>
      <w:proofErr w:type="spellEnd"/>
      <w:r w:rsidRPr="00354C99">
        <w:rPr>
          <w:rFonts w:ascii="Times New Roman" w:hAnsi="Times New Roman" w:cs="Times New Roman"/>
          <w:sz w:val="24"/>
          <w:szCs w:val="24"/>
        </w:rPr>
        <w:t xml:space="preserve"> on market concentration issues”, Australian Food and Grocery Council Industry Leaders Forum, Canberra</w:t>
      </w:r>
      <w:proofErr w:type="gramStart"/>
      <w:r w:rsidRPr="00354C99">
        <w:rPr>
          <w:rFonts w:ascii="Times New Roman" w:hAnsi="Times New Roman" w:cs="Times New Roman"/>
          <w:sz w:val="24"/>
          <w:szCs w:val="24"/>
        </w:rPr>
        <w:t>,  30</w:t>
      </w:r>
      <w:proofErr w:type="gramEnd"/>
      <w:r w:rsidRPr="00354C99">
        <w:rPr>
          <w:rFonts w:ascii="Times New Roman" w:hAnsi="Times New Roman" w:cs="Times New Roman"/>
          <w:sz w:val="24"/>
          <w:szCs w:val="24"/>
        </w:rPr>
        <w:t xml:space="preserve"> October 2013.</w:t>
      </w:r>
    </w:p>
  </w:endnote>
  <w:endnote w:id="23">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Infrastructure Australia, 2015, </w:t>
      </w:r>
      <w:r w:rsidRPr="00354C99">
        <w:rPr>
          <w:rFonts w:ascii="Times New Roman" w:hAnsi="Times New Roman" w:cs="Times New Roman"/>
          <w:i/>
          <w:sz w:val="24"/>
          <w:szCs w:val="24"/>
        </w:rPr>
        <w:t>Population Estimates and Projections</w:t>
      </w:r>
      <w:r w:rsidRPr="00354C99">
        <w:rPr>
          <w:rFonts w:ascii="Times New Roman" w:hAnsi="Times New Roman" w:cs="Times New Roman"/>
          <w:sz w:val="24"/>
          <w:szCs w:val="24"/>
        </w:rPr>
        <w:t>, Australian Infrastructure Audit Background Paper, Infrastructure Australia, Canberra, p.30.</w:t>
      </w:r>
    </w:p>
  </w:endnote>
  <w:endnote w:id="24">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Council of Economic Advisers, ‘Benefits of competition and indicators of market power’, Council of Economic Advisers Issue Brief, April 2016.</w:t>
      </w:r>
    </w:p>
  </w:endnote>
  <w:endnote w:id="25">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Institute for Mergers, Acquisitions and Alliances , 2015</w:t>
      </w:r>
    </w:p>
  </w:endnote>
  <w:endnote w:id="26">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Institute for Mergers, Acquisitions and Alliances , 2015</w:t>
      </w:r>
    </w:p>
  </w:endnote>
  <w:endnote w:id="27">
    <w:p w:rsidR="006757F3" w:rsidRPr="00354C99" w:rsidRDefault="006757F3" w:rsidP="00CA08C8">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w:t>
      </w:r>
      <w:proofErr w:type="spellStart"/>
      <w:r w:rsidRPr="00354C99">
        <w:rPr>
          <w:rFonts w:ascii="Times New Roman" w:hAnsi="Times New Roman" w:cs="Times New Roman"/>
          <w:sz w:val="24"/>
          <w:szCs w:val="24"/>
        </w:rPr>
        <w:t>Trefis</w:t>
      </w:r>
      <w:proofErr w:type="spellEnd"/>
      <w:r w:rsidRPr="00354C99">
        <w:rPr>
          <w:rFonts w:ascii="Times New Roman" w:hAnsi="Times New Roman" w:cs="Times New Roman"/>
          <w:sz w:val="24"/>
          <w:szCs w:val="24"/>
        </w:rPr>
        <w:t xml:space="preserve"> Team, ‘A Comparative Look at the Valuation </w:t>
      </w:r>
      <w:proofErr w:type="gramStart"/>
      <w:r w:rsidRPr="00354C99">
        <w:rPr>
          <w:rFonts w:ascii="Times New Roman" w:hAnsi="Times New Roman" w:cs="Times New Roman"/>
          <w:sz w:val="24"/>
          <w:szCs w:val="24"/>
        </w:rPr>
        <w:t>Of</w:t>
      </w:r>
      <w:proofErr w:type="gramEnd"/>
      <w:r w:rsidRPr="00354C99">
        <w:rPr>
          <w:rFonts w:ascii="Times New Roman" w:hAnsi="Times New Roman" w:cs="Times New Roman"/>
          <w:sz w:val="24"/>
          <w:szCs w:val="24"/>
        </w:rPr>
        <w:t xml:space="preserve"> Amazon, Alibaba and eBay’, </w:t>
      </w:r>
      <w:r w:rsidRPr="00354C99">
        <w:rPr>
          <w:rFonts w:ascii="Times New Roman" w:hAnsi="Times New Roman" w:cs="Times New Roman"/>
          <w:i/>
          <w:sz w:val="24"/>
          <w:szCs w:val="24"/>
        </w:rPr>
        <w:t>Forbes</w:t>
      </w:r>
      <w:r w:rsidRPr="00354C99">
        <w:rPr>
          <w:rFonts w:ascii="Times New Roman" w:hAnsi="Times New Roman" w:cs="Times New Roman"/>
          <w:sz w:val="24"/>
          <w:szCs w:val="24"/>
        </w:rPr>
        <w:t>, 9 October 2015.</w:t>
      </w:r>
    </w:p>
  </w:endnote>
  <w:endnote w:id="28">
    <w:p w:rsidR="00052B1F" w:rsidRPr="00354C99" w:rsidRDefault="00052B1F">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Andrew Leigh, 2013, </w:t>
      </w:r>
      <w:r w:rsidRPr="00354C99">
        <w:rPr>
          <w:rFonts w:ascii="Times New Roman" w:hAnsi="Times New Roman" w:cs="Times New Roman"/>
          <w:i/>
          <w:sz w:val="24"/>
          <w:szCs w:val="24"/>
        </w:rPr>
        <w:t>Battlers and Billionaires: The Story of Inequality in Australia</w:t>
      </w:r>
      <w:r w:rsidRPr="00354C99">
        <w:rPr>
          <w:rFonts w:ascii="Times New Roman" w:hAnsi="Times New Roman" w:cs="Times New Roman"/>
          <w:sz w:val="24"/>
          <w:szCs w:val="24"/>
        </w:rPr>
        <w:t>, Black Inc, Melbourne.</w:t>
      </w:r>
    </w:p>
  </w:endnote>
  <w:endnote w:id="29">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Anthony B. Atkinson, 2015, </w:t>
      </w:r>
      <w:r w:rsidRPr="00354C99">
        <w:rPr>
          <w:rFonts w:ascii="Times New Roman" w:hAnsi="Times New Roman" w:cs="Times New Roman"/>
          <w:i/>
          <w:sz w:val="24"/>
          <w:szCs w:val="24"/>
        </w:rPr>
        <w:t xml:space="preserve">Inequality: What Can be </w:t>
      </w:r>
      <w:proofErr w:type="gramStart"/>
      <w:r w:rsidRPr="00354C99">
        <w:rPr>
          <w:rFonts w:ascii="Times New Roman" w:hAnsi="Times New Roman" w:cs="Times New Roman"/>
          <w:i/>
          <w:sz w:val="24"/>
          <w:szCs w:val="24"/>
        </w:rPr>
        <w:t>Done</w:t>
      </w:r>
      <w:proofErr w:type="gramEnd"/>
      <w:r w:rsidRPr="00354C99">
        <w:rPr>
          <w:rFonts w:ascii="Times New Roman" w:hAnsi="Times New Roman" w:cs="Times New Roman"/>
          <w:i/>
          <w:sz w:val="24"/>
          <w:szCs w:val="24"/>
        </w:rPr>
        <w:t>?</w:t>
      </w:r>
      <w:r w:rsidRPr="00354C99">
        <w:rPr>
          <w:rFonts w:ascii="Times New Roman" w:hAnsi="Times New Roman" w:cs="Times New Roman"/>
          <w:sz w:val="24"/>
          <w:szCs w:val="24"/>
        </w:rPr>
        <w:t xml:space="preserve"> Harvard University Press, Cambridge MA.</w:t>
      </w:r>
    </w:p>
  </w:endnote>
  <w:endnote w:id="30">
    <w:p w:rsidR="001D00EB" w:rsidRPr="00354C99" w:rsidRDefault="001D00EB" w:rsidP="001D00EB">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Jonathan Baker and Steven Salop, 2015, ‘Antitrust, Competition Policy, and Inequality’, </w:t>
      </w:r>
      <w:r w:rsidRPr="00354C99">
        <w:rPr>
          <w:rFonts w:ascii="Times New Roman" w:hAnsi="Times New Roman" w:cs="Times New Roman"/>
          <w:i/>
          <w:sz w:val="24"/>
          <w:szCs w:val="24"/>
        </w:rPr>
        <w:t>Georgetown Law Journal</w:t>
      </w:r>
      <w:r w:rsidRPr="00354C99">
        <w:rPr>
          <w:rFonts w:ascii="Times New Roman" w:hAnsi="Times New Roman" w:cs="Times New Roman"/>
          <w:sz w:val="24"/>
          <w:szCs w:val="24"/>
        </w:rPr>
        <w:t xml:space="preserve">, </w:t>
      </w:r>
      <w:proofErr w:type="spellStart"/>
      <w:r w:rsidRPr="00354C99">
        <w:rPr>
          <w:rFonts w:ascii="Times New Roman" w:hAnsi="Times New Roman" w:cs="Times New Roman"/>
          <w:sz w:val="24"/>
          <w:szCs w:val="24"/>
        </w:rPr>
        <w:t>vol</w:t>
      </w:r>
      <w:proofErr w:type="spellEnd"/>
      <w:r w:rsidRPr="00354C99">
        <w:rPr>
          <w:rFonts w:ascii="Times New Roman" w:hAnsi="Times New Roman" w:cs="Times New Roman"/>
          <w:sz w:val="24"/>
          <w:szCs w:val="24"/>
        </w:rPr>
        <w:t xml:space="preserve"> 104, pp.1-28.</w:t>
      </w:r>
    </w:p>
  </w:endnote>
  <w:endnote w:id="31">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Thomas Piketty, 2014, </w:t>
      </w:r>
      <w:r w:rsidRPr="00354C99">
        <w:rPr>
          <w:rFonts w:ascii="Times New Roman" w:hAnsi="Times New Roman" w:cs="Times New Roman"/>
          <w:i/>
          <w:sz w:val="24"/>
          <w:szCs w:val="24"/>
        </w:rPr>
        <w:t>Capital in the Twenty-First Century</w:t>
      </w:r>
      <w:r w:rsidRPr="00354C99">
        <w:rPr>
          <w:rFonts w:ascii="Times New Roman" w:hAnsi="Times New Roman" w:cs="Times New Roman"/>
          <w:sz w:val="24"/>
          <w:szCs w:val="24"/>
        </w:rPr>
        <w:t>, Harvard University Press, Cambridge.</w:t>
      </w:r>
    </w:p>
  </w:endnote>
  <w:endnote w:id="32">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David </w:t>
      </w:r>
      <w:proofErr w:type="spellStart"/>
      <w:r w:rsidRPr="00354C99">
        <w:rPr>
          <w:rFonts w:ascii="Times New Roman" w:hAnsi="Times New Roman" w:cs="Times New Roman"/>
          <w:sz w:val="24"/>
          <w:szCs w:val="24"/>
        </w:rPr>
        <w:t>Dayen</w:t>
      </w:r>
      <w:proofErr w:type="spellEnd"/>
      <w:r w:rsidRPr="00354C99">
        <w:rPr>
          <w:rFonts w:ascii="Times New Roman" w:hAnsi="Times New Roman" w:cs="Times New Roman"/>
          <w:sz w:val="24"/>
          <w:szCs w:val="24"/>
        </w:rPr>
        <w:t xml:space="preserve">, Bring Back Antitrust, </w:t>
      </w:r>
      <w:r w:rsidRPr="00354C99">
        <w:rPr>
          <w:rFonts w:ascii="Times New Roman" w:hAnsi="Times New Roman" w:cs="Times New Roman"/>
          <w:i/>
          <w:sz w:val="24"/>
          <w:szCs w:val="24"/>
        </w:rPr>
        <w:t>American Prospect</w:t>
      </w:r>
      <w:r w:rsidRPr="00354C99">
        <w:rPr>
          <w:rFonts w:ascii="Times New Roman" w:hAnsi="Times New Roman" w:cs="Times New Roman"/>
          <w:sz w:val="24"/>
          <w:szCs w:val="24"/>
        </w:rPr>
        <w:t>, Fall 2015</w:t>
      </w:r>
    </w:p>
  </w:endnote>
  <w:endnote w:id="33">
    <w:p w:rsidR="005328AD" w:rsidRPr="00354C99" w:rsidRDefault="005328AD" w:rsidP="005328AD">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Similarly, World Bank experts have recently argued that cartels in Latin America harm the poorest, by raising prices of milk, domestic gas, sugar, tortillas and passenger transport. See Martha </w:t>
      </w:r>
      <w:proofErr w:type="spellStart"/>
      <w:r w:rsidRPr="00354C99">
        <w:rPr>
          <w:rFonts w:ascii="Times New Roman" w:hAnsi="Times New Roman" w:cs="Times New Roman"/>
          <w:sz w:val="24"/>
          <w:szCs w:val="24"/>
        </w:rPr>
        <w:t>Licetti</w:t>
      </w:r>
      <w:proofErr w:type="spellEnd"/>
      <w:r w:rsidRPr="00354C99">
        <w:rPr>
          <w:rFonts w:ascii="Times New Roman" w:hAnsi="Times New Roman" w:cs="Times New Roman"/>
          <w:sz w:val="24"/>
          <w:szCs w:val="24"/>
        </w:rPr>
        <w:t xml:space="preserve"> and Tanja Goodwin, ‘Bad news for cartels, good news for the poor in Latin America’, </w:t>
      </w:r>
      <w:r w:rsidRPr="00354C99">
        <w:rPr>
          <w:rFonts w:ascii="Times New Roman" w:hAnsi="Times New Roman" w:cs="Times New Roman"/>
          <w:i/>
          <w:sz w:val="24"/>
          <w:szCs w:val="24"/>
        </w:rPr>
        <w:t>World Bank Blog</w:t>
      </w:r>
      <w:r w:rsidRPr="00354C99">
        <w:rPr>
          <w:rFonts w:ascii="Times New Roman" w:hAnsi="Times New Roman" w:cs="Times New Roman"/>
          <w:sz w:val="24"/>
          <w:szCs w:val="24"/>
        </w:rPr>
        <w:t>, 23 October 2015.</w:t>
      </w:r>
    </w:p>
  </w:endnote>
  <w:endnote w:id="34">
    <w:p w:rsidR="006757F3" w:rsidRPr="00354C99" w:rsidRDefault="006757F3" w:rsidP="002338AE">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‘Too much of a good thing’, </w:t>
      </w:r>
      <w:r w:rsidRPr="00354C99">
        <w:rPr>
          <w:rFonts w:ascii="Times New Roman" w:hAnsi="Times New Roman" w:cs="Times New Roman"/>
          <w:i/>
          <w:sz w:val="24"/>
          <w:szCs w:val="24"/>
        </w:rPr>
        <w:t>The Economist</w:t>
      </w:r>
      <w:r w:rsidRPr="00354C99">
        <w:rPr>
          <w:rFonts w:ascii="Times New Roman" w:hAnsi="Times New Roman" w:cs="Times New Roman"/>
          <w:sz w:val="24"/>
          <w:szCs w:val="24"/>
        </w:rPr>
        <w:t>, 26 March 2016.</w:t>
      </w:r>
    </w:p>
  </w:endnote>
  <w:endnote w:id="35">
    <w:p w:rsidR="00F751F2" w:rsidRPr="00354C99" w:rsidRDefault="00F751F2">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This perspective was summed up by Justice Scalia in </w:t>
      </w:r>
      <w:r w:rsidRPr="00354C99">
        <w:rPr>
          <w:rFonts w:ascii="Times New Roman" w:hAnsi="Times New Roman" w:cs="Times New Roman"/>
          <w:i/>
          <w:sz w:val="24"/>
          <w:szCs w:val="24"/>
        </w:rPr>
        <w:t xml:space="preserve">Verizon Communications Inc. v. Law Offices of Curtis V. </w:t>
      </w:r>
      <w:proofErr w:type="spellStart"/>
      <w:r w:rsidRPr="00354C99">
        <w:rPr>
          <w:rFonts w:ascii="Times New Roman" w:hAnsi="Times New Roman" w:cs="Times New Roman"/>
          <w:i/>
          <w:sz w:val="24"/>
          <w:szCs w:val="24"/>
        </w:rPr>
        <w:t>Trinko</w:t>
      </w:r>
      <w:proofErr w:type="spellEnd"/>
      <w:r w:rsidRPr="00354C99">
        <w:rPr>
          <w:rFonts w:ascii="Times New Roman" w:hAnsi="Times New Roman" w:cs="Times New Roman"/>
          <w:i/>
          <w:sz w:val="24"/>
          <w:szCs w:val="24"/>
        </w:rPr>
        <w:t>, LLP</w:t>
      </w:r>
      <w:r w:rsidRPr="00354C99">
        <w:rPr>
          <w:rFonts w:ascii="Times New Roman" w:hAnsi="Times New Roman" w:cs="Times New Roman"/>
          <w:sz w:val="24"/>
          <w:szCs w:val="24"/>
        </w:rPr>
        <w:t xml:space="preserve"> (2004) 540 U.S. 398: ‘The mere possession of monopoly power, and the concomitant charging of monopoly prices, is not only not unlawful; it is an important element of the free-market system. The opportunity to charge monopoly prices–at least for a short period–is what attracts “business acumen” in the first place; it induces risk taking that produces innovation and economic growth. To safeguard the incentive to innovate, the possession of monopoly power will not be found unlawful unless it is accompanied by an element of anticompetitive conduct.’</w:t>
      </w:r>
    </w:p>
  </w:endnote>
  <w:endnote w:id="36">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Paul Krugman, ‘Robber Baron Recessions’, </w:t>
      </w:r>
      <w:r w:rsidRPr="00354C99">
        <w:rPr>
          <w:rFonts w:ascii="Times New Roman" w:hAnsi="Times New Roman" w:cs="Times New Roman"/>
          <w:i/>
          <w:sz w:val="24"/>
          <w:szCs w:val="24"/>
        </w:rPr>
        <w:t>New York Times</w:t>
      </w:r>
      <w:r w:rsidRPr="00354C99">
        <w:rPr>
          <w:rFonts w:ascii="Times New Roman" w:hAnsi="Times New Roman" w:cs="Times New Roman"/>
          <w:sz w:val="24"/>
          <w:szCs w:val="24"/>
        </w:rPr>
        <w:t>, 18 April 2016, p.A21</w:t>
      </w:r>
    </w:p>
  </w:endnote>
  <w:endnote w:id="37">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Lawrence H. Summers, ‘The Age of Secular Stagnation’, </w:t>
      </w:r>
      <w:r w:rsidRPr="00354C99">
        <w:rPr>
          <w:rFonts w:ascii="Times New Roman" w:hAnsi="Times New Roman" w:cs="Times New Roman"/>
          <w:i/>
          <w:sz w:val="24"/>
          <w:szCs w:val="24"/>
        </w:rPr>
        <w:t>Foreign Affairs</w:t>
      </w:r>
      <w:r w:rsidRPr="00354C99">
        <w:rPr>
          <w:rFonts w:ascii="Times New Roman" w:hAnsi="Times New Roman" w:cs="Times New Roman"/>
          <w:sz w:val="24"/>
          <w:szCs w:val="24"/>
        </w:rPr>
        <w:t>, March/April 2016.</w:t>
      </w:r>
    </w:p>
  </w:endnote>
  <w:endnote w:id="38">
    <w:p w:rsidR="006757F3" w:rsidRPr="00354C99" w:rsidRDefault="006757F3">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Lawrence H. Summers, ‘Corporate profits are near record highs. Here’s why that’s a problem’, Washington Post </w:t>
      </w:r>
      <w:proofErr w:type="spellStart"/>
      <w:r w:rsidRPr="00354C99">
        <w:rPr>
          <w:rFonts w:ascii="Times New Roman" w:hAnsi="Times New Roman" w:cs="Times New Roman"/>
          <w:sz w:val="24"/>
          <w:szCs w:val="24"/>
        </w:rPr>
        <w:t>Wonkblog</w:t>
      </w:r>
      <w:proofErr w:type="spellEnd"/>
      <w:r w:rsidRPr="00354C99">
        <w:rPr>
          <w:rFonts w:ascii="Times New Roman" w:hAnsi="Times New Roman" w:cs="Times New Roman"/>
          <w:sz w:val="24"/>
          <w:szCs w:val="24"/>
        </w:rPr>
        <w:t>, 30 March 2016</w:t>
      </w:r>
    </w:p>
  </w:endnote>
  <w:endnote w:id="39">
    <w:p w:rsidR="007F704F" w:rsidRPr="00354C99" w:rsidRDefault="007F704F">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At present, the ACCC’s compliance and enforcement policy lists twelve factors that will be taken into account when considering whether to give priority to a matter. One of these is if the matter relates to ‘conduct detrimentally affecting disadvantaged or vulnerable consumer groups’ (see https://www.accc.gov.au/about-us/australian-competition-consumer-commission/compliance-enforcement-policy). However, the ACCC’s compliance and enforcement policy is simply an ACCC policy document, which could readily be changed without reference to the parliament.</w:t>
      </w:r>
      <w:r w:rsidR="00354C99">
        <w:rPr>
          <w:rFonts w:ascii="Times New Roman" w:hAnsi="Times New Roman" w:cs="Times New Roman"/>
          <w:sz w:val="24"/>
          <w:szCs w:val="24"/>
        </w:rPr>
        <w:t xml:space="preserve"> On the ACCC’s current enforcement policy, including the way in which it prioritises Indigenous consumers, see Rod Sims, </w:t>
      </w:r>
      <w:r w:rsidR="00175722">
        <w:rPr>
          <w:rFonts w:ascii="Times New Roman" w:hAnsi="Times New Roman" w:cs="Times New Roman"/>
          <w:sz w:val="24"/>
          <w:szCs w:val="24"/>
        </w:rPr>
        <w:t>‘ACCC compliance and enforcement priorities for 2016’, Speech delivered at CEDA, Sydney, 23 February 2016.</w:t>
      </w:r>
    </w:p>
  </w:endnote>
  <w:endnote w:id="40">
    <w:p w:rsidR="00A96725" w:rsidRPr="00354C99" w:rsidRDefault="00A96725" w:rsidP="00A96725">
      <w:pPr>
        <w:pStyle w:val="EndnoteText"/>
        <w:rPr>
          <w:rFonts w:ascii="Times New Roman" w:hAnsi="Times New Roman" w:cs="Times New Roman"/>
          <w:sz w:val="24"/>
          <w:szCs w:val="24"/>
        </w:rPr>
      </w:pPr>
      <w:r w:rsidRPr="00354C99">
        <w:rPr>
          <w:rStyle w:val="EndnoteReference"/>
          <w:rFonts w:ascii="Times New Roman" w:hAnsi="Times New Roman" w:cs="Times New Roman"/>
          <w:sz w:val="24"/>
          <w:szCs w:val="24"/>
        </w:rPr>
        <w:endnoteRef/>
      </w:r>
      <w:r w:rsidRPr="00354C99">
        <w:rPr>
          <w:rFonts w:ascii="Times New Roman" w:hAnsi="Times New Roman" w:cs="Times New Roman"/>
          <w:sz w:val="24"/>
          <w:szCs w:val="24"/>
        </w:rPr>
        <w:t xml:space="preserve"> Household, Income and Labour Dynamics in Australia (HILDA) Survey, 2014 wave.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618759"/>
      <w:docPartObj>
        <w:docPartGallery w:val="Page Numbers (Bottom of Page)"/>
        <w:docPartUnique/>
      </w:docPartObj>
    </w:sdtPr>
    <w:sdtEndPr>
      <w:rPr>
        <w:noProof/>
      </w:rPr>
    </w:sdtEndPr>
    <w:sdtContent>
      <w:p w:rsidR="006757F3" w:rsidRDefault="006757F3">
        <w:pPr>
          <w:pStyle w:val="Footer"/>
          <w:jc w:val="center"/>
        </w:pPr>
        <w:r>
          <w:fldChar w:fldCharType="begin"/>
        </w:r>
        <w:r>
          <w:instrText xml:space="preserve"> PAGE   \* MERGEFORMAT </w:instrText>
        </w:r>
        <w:r>
          <w:fldChar w:fldCharType="separate"/>
        </w:r>
        <w:r w:rsidR="00D073C6">
          <w:rPr>
            <w:noProof/>
          </w:rPr>
          <w:t>15</w:t>
        </w:r>
        <w:r>
          <w:rPr>
            <w:noProof/>
          </w:rPr>
          <w:fldChar w:fldCharType="end"/>
        </w:r>
      </w:p>
    </w:sdtContent>
  </w:sdt>
  <w:p w:rsidR="006757F3" w:rsidRDefault="00675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F3" w:rsidRDefault="006757F3" w:rsidP="000102F6">
      <w:pPr>
        <w:spacing w:after="0" w:line="240" w:lineRule="auto"/>
      </w:pPr>
      <w:r>
        <w:separator/>
      </w:r>
    </w:p>
  </w:footnote>
  <w:footnote w:type="continuationSeparator" w:id="0">
    <w:p w:rsidR="006757F3" w:rsidRDefault="006757F3" w:rsidP="00010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231B8"/>
    <w:multiLevelType w:val="hybridMultilevel"/>
    <w:tmpl w:val="EE083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266301"/>
    <w:multiLevelType w:val="hybridMultilevel"/>
    <w:tmpl w:val="F1D296BA"/>
    <w:lvl w:ilvl="0" w:tplc="1B9A6B6E">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254725"/>
    <w:multiLevelType w:val="hybridMultilevel"/>
    <w:tmpl w:val="5E2E8142"/>
    <w:lvl w:ilvl="0" w:tplc="6B4833E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472235"/>
    <w:multiLevelType w:val="hybridMultilevel"/>
    <w:tmpl w:val="0A76B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D71D79"/>
    <w:multiLevelType w:val="hybridMultilevel"/>
    <w:tmpl w:val="3CECABDA"/>
    <w:lvl w:ilvl="0" w:tplc="C9C8846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A3"/>
    <w:rsid w:val="00003BAF"/>
    <w:rsid w:val="000102F6"/>
    <w:rsid w:val="000278BB"/>
    <w:rsid w:val="00031CF6"/>
    <w:rsid w:val="000358B0"/>
    <w:rsid w:val="00042222"/>
    <w:rsid w:val="000445B1"/>
    <w:rsid w:val="00052178"/>
    <w:rsid w:val="00052B1F"/>
    <w:rsid w:val="00090605"/>
    <w:rsid w:val="00095965"/>
    <w:rsid w:val="000C50CF"/>
    <w:rsid w:val="000D47E5"/>
    <w:rsid w:val="000E0553"/>
    <w:rsid w:val="000E1762"/>
    <w:rsid w:val="00154FA5"/>
    <w:rsid w:val="00165A53"/>
    <w:rsid w:val="00175722"/>
    <w:rsid w:val="00195AFD"/>
    <w:rsid w:val="00195F9C"/>
    <w:rsid w:val="001A2C37"/>
    <w:rsid w:val="001D00EB"/>
    <w:rsid w:val="001D299B"/>
    <w:rsid w:val="00203D7D"/>
    <w:rsid w:val="0021413E"/>
    <w:rsid w:val="002338AE"/>
    <w:rsid w:val="002621F7"/>
    <w:rsid w:val="00271FA5"/>
    <w:rsid w:val="002764DE"/>
    <w:rsid w:val="00286DD1"/>
    <w:rsid w:val="002A08C5"/>
    <w:rsid w:val="002B403A"/>
    <w:rsid w:val="002C66BB"/>
    <w:rsid w:val="002E1936"/>
    <w:rsid w:val="00334691"/>
    <w:rsid w:val="003404FE"/>
    <w:rsid w:val="00354C99"/>
    <w:rsid w:val="003A645F"/>
    <w:rsid w:val="003B0030"/>
    <w:rsid w:val="003B1132"/>
    <w:rsid w:val="003C38D2"/>
    <w:rsid w:val="003D5682"/>
    <w:rsid w:val="004027C6"/>
    <w:rsid w:val="004162C7"/>
    <w:rsid w:val="0043754E"/>
    <w:rsid w:val="00486D48"/>
    <w:rsid w:val="004B5BE9"/>
    <w:rsid w:val="004C7260"/>
    <w:rsid w:val="004C7896"/>
    <w:rsid w:val="004F0268"/>
    <w:rsid w:val="00500D95"/>
    <w:rsid w:val="00506C81"/>
    <w:rsid w:val="0051198D"/>
    <w:rsid w:val="005328AD"/>
    <w:rsid w:val="00536621"/>
    <w:rsid w:val="00545BBD"/>
    <w:rsid w:val="00545EA3"/>
    <w:rsid w:val="005523D6"/>
    <w:rsid w:val="00552F1A"/>
    <w:rsid w:val="00570ACD"/>
    <w:rsid w:val="00584C49"/>
    <w:rsid w:val="00596279"/>
    <w:rsid w:val="005A7DFF"/>
    <w:rsid w:val="005D5953"/>
    <w:rsid w:val="005D59DB"/>
    <w:rsid w:val="005D631E"/>
    <w:rsid w:val="00610A42"/>
    <w:rsid w:val="006145A5"/>
    <w:rsid w:val="0061705C"/>
    <w:rsid w:val="00640CDD"/>
    <w:rsid w:val="00646A4D"/>
    <w:rsid w:val="00657137"/>
    <w:rsid w:val="00660BF8"/>
    <w:rsid w:val="0066526D"/>
    <w:rsid w:val="006665B9"/>
    <w:rsid w:val="006757F3"/>
    <w:rsid w:val="00687BB7"/>
    <w:rsid w:val="006C74E2"/>
    <w:rsid w:val="006D0CD1"/>
    <w:rsid w:val="006F295E"/>
    <w:rsid w:val="00706C56"/>
    <w:rsid w:val="00711D0B"/>
    <w:rsid w:val="00730D72"/>
    <w:rsid w:val="00745AF0"/>
    <w:rsid w:val="00752FBE"/>
    <w:rsid w:val="0075688B"/>
    <w:rsid w:val="00757121"/>
    <w:rsid w:val="00757266"/>
    <w:rsid w:val="00766D93"/>
    <w:rsid w:val="00773C44"/>
    <w:rsid w:val="00780C8C"/>
    <w:rsid w:val="0079531F"/>
    <w:rsid w:val="007B12DB"/>
    <w:rsid w:val="007B18CF"/>
    <w:rsid w:val="007C4B56"/>
    <w:rsid w:val="007D292A"/>
    <w:rsid w:val="007E0BFD"/>
    <w:rsid w:val="007E1B76"/>
    <w:rsid w:val="007F704F"/>
    <w:rsid w:val="00800D00"/>
    <w:rsid w:val="008065B2"/>
    <w:rsid w:val="00822D6C"/>
    <w:rsid w:val="00834C19"/>
    <w:rsid w:val="00844574"/>
    <w:rsid w:val="008C51A7"/>
    <w:rsid w:val="008D1B7C"/>
    <w:rsid w:val="008D2426"/>
    <w:rsid w:val="008D6744"/>
    <w:rsid w:val="00911D87"/>
    <w:rsid w:val="00914EED"/>
    <w:rsid w:val="0093076E"/>
    <w:rsid w:val="009A363C"/>
    <w:rsid w:val="009B2A71"/>
    <w:rsid w:val="009D5087"/>
    <w:rsid w:val="009F0E5E"/>
    <w:rsid w:val="00A123EA"/>
    <w:rsid w:val="00A12D3A"/>
    <w:rsid w:val="00A2113A"/>
    <w:rsid w:val="00A53BBB"/>
    <w:rsid w:val="00A61003"/>
    <w:rsid w:val="00A778BE"/>
    <w:rsid w:val="00A96725"/>
    <w:rsid w:val="00AA11C5"/>
    <w:rsid w:val="00AA2877"/>
    <w:rsid w:val="00AF28F6"/>
    <w:rsid w:val="00B003BA"/>
    <w:rsid w:val="00B050AB"/>
    <w:rsid w:val="00B124CF"/>
    <w:rsid w:val="00B1525B"/>
    <w:rsid w:val="00B266FE"/>
    <w:rsid w:val="00B462B0"/>
    <w:rsid w:val="00B46E1E"/>
    <w:rsid w:val="00BB75C0"/>
    <w:rsid w:val="00BC015A"/>
    <w:rsid w:val="00BC2B45"/>
    <w:rsid w:val="00C24E4C"/>
    <w:rsid w:val="00C2503F"/>
    <w:rsid w:val="00C27DEA"/>
    <w:rsid w:val="00C41762"/>
    <w:rsid w:val="00C43DA3"/>
    <w:rsid w:val="00C442D2"/>
    <w:rsid w:val="00C51AFD"/>
    <w:rsid w:val="00C60E56"/>
    <w:rsid w:val="00C75A6F"/>
    <w:rsid w:val="00C82704"/>
    <w:rsid w:val="00C92978"/>
    <w:rsid w:val="00C976DA"/>
    <w:rsid w:val="00CA08C8"/>
    <w:rsid w:val="00CA37FD"/>
    <w:rsid w:val="00CB552A"/>
    <w:rsid w:val="00CC5DD1"/>
    <w:rsid w:val="00D073C6"/>
    <w:rsid w:val="00D22BD6"/>
    <w:rsid w:val="00D22F0F"/>
    <w:rsid w:val="00D43D3F"/>
    <w:rsid w:val="00D72086"/>
    <w:rsid w:val="00D7566B"/>
    <w:rsid w:val="00D839E5"/>
    <w:rsid w:val="00D85CC0"/>
    <w:rsid w:val="00D901AC"/>
    <w:rsid w:val="00D96F8A"/>
    <w:rsid w:val="00DA1763"/>
    <w:rsid w:val="00DB188B"/>
    <w:rsid w:val="00DB19CC"/>
    <w:rsid w:val="00DB6F11"/>
    <w:rsid w:val="00DC35E6"/>
    <w:rsid w:val="00DD1933"/>
    <w:rsid w:val="00DD1C1E"/>
    <w:rsid w:val="00DF5ECA"/>
    <w:rsid w:val="00E07260"/>
    <w:rsid w:val="00E31148"/>
    <w:rsid w:val="00E37EBF"/>
    <w:rsid w:val="00E46125"/>
    <w:rsid w:val="00E656C3"/>
    <w:rsid w:val="00E67096"/>
    <w:rsid w:val="00E71809"/>
    <w:rsid w:val="00E75409"/>
    <w:rsid w:val="00E85DBC"/>
    <w:rsid w:val="00E9288C"/>
    <w:rsid w:val="00EA42DC"/>
    <w:rsid w:val="00EB1B65"/>
    <w:rsid w:val="00EB3850"/>
    <w:rsid w:val="00EE1DFE"/>
    <w:rsid w:val="00F1109F"/>
    <w:rsid w:val="00F16123"/>
    <w:rsid w:val="00F20B76"/>
    <w:rsid w:val="00F37BE5"/>
    <w:rsid w:val="00F40E16"/>
    <w:rsid w:val="00F46BA7"/>
    <w:rsid w:val="00F5654E"/>
    <w:rsid w:val="00F61C2B"/>
    <w:rsid w:val="00F66ACA"/>
    <w:rsid w:val="00F751F2"/>
    <w:rsid w:val="00F755DA"/>
    <w:rsid w:val="00F81119"/>
    <w:rsid w:val="00F8613C"/>
    <w:rsid w:val="00FB272C"/>
    <w:rsid w:val="00FD0298"/>
    <w:rsid w:val="00FD3BE4"/>
    <w:rsid w:val="00FD4C31"/>
    <w:rsid w:val="00FD5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3F105-D6D8-4C28-AF0C-9F534D72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5EA3"/>
    <w:rPr>
      <w:color w:val="0000FF"/>
      <w:u w:val="single"/>
    </w:rPr>
  </w:style>
  <w:style w:type="paragraph" w:styleId="EndnoteText">
    <w:name w:val="endnote text"/>
    <w:basedOn w:val="Normal"/>
    <w:link w:val="EndnoteTextChar"/>
    <w:uiPriority w:val="99"/>
    <w:unhideWhenUsed/>
    <w:rsid w:val="000102F6"/>
    <w:pPr>
      <w:spacing w:after="0" w:line="240" w:lineRule="auto"/>
    </w:pPr>
    <w:rPr>
      <w:sz w:val="20"/>
      <w:szCs w:val="20"/>
    </w:rPr>
  </w:style>
  <w:style w:type="character" w:customStyle="1" w:styleId="EndnoteTextChar">
    <w:name w:val="Endnote Text Char"/>
    <w:basedOn w:val="DefaultParagraphFont"/>
    <w:link w:val="EndnoteText"/>
    <w:uiPriority w:val="99"/>
    <w:rsid w:val="000102F6"/>
    <w:rPr>
      <w:sz w:val="20"/>
      <w:szCs w:val="20"/>
    </w:rPr>
  </w:style>
  <w:style w:type="character" w:styleId="EndnoteReference">
    <w:name w:val="endnote reference"/>
    <w:basedOn w:val="DefaultParagraphFont"/>
    <w:uiPriority w:val="99"/>
    <w:semiHidden/>
    <w:unhideWhenUsed/>
    <w:rsid w:val="000102F6"/>
    <w:rPr>
      <w:vertAlign w:val="superscript"/>
    </w:rPr>
  </w:style>
  <w:style w:type="paragraph" w:styleId="BalloonText">
    <w:name w:val="Balloon Text"/>
    <w:basedOn w:val="Normal"/>
    <w:link w:val="BalloonTextChar"/>
    <w:uiPriority w:val="99"/>
    <w:semiHidden/>
    <w:unhideWhenUsed/>
    <w:rsid w:val="00E85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BC"/>
    <w:rPr>
      <w:rFonts w:ascii="Tahoma" w:hAnsi="Tahoma" w:cs="Tahoma"/>
      <w:sz w:val="16"/>
      <w:szCs w:val="16"/>
    </w:rPr>
  </w:style>
  <w:style w:type="paragraph" w:styleId="ListParagraph">
    <w:name w:val="List Paragraph"/>
    <w:aliases w:val="Recommendation,List Paragraph1,List Paragraph11,L"/>
    <w:basedOn w:val="Normal"/>
    <w:link w:val="ListParagraphChar"/>
    <w:uiPriority w:val="34"/>
    <w:qFormat/>
    <w:rsid w:val="00657137"/>
    <w:pPr>
      <w:ind w:left="720"/>
      <w:contextualSpacing/>
    </w:pPr>
  </w:style>
  <w:style w:type="paragraph" w:styleId="Header">
    <w:name w:val="header"/>
    <w:basedOn w:val="Normal"/>
    <w:link w:val="HeaderChar"/>
    <w:uiPriority w:val="99"/>
    <w:unhideWhenUsed/>
    <w:rsid w:val="00780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8C"/>
  </w:style>
  <w:style w:type="paragraph" w:styleId="Footer">
    <w:name w:val="footer"/>
    <w:basedOn w:val="Normal"/>
    <w:link w:val="FooterChar"/>
    <w:uiPriority w:val="99"/>
    <w:unhideWhenUsed/>
    <w:rsid w:val="00780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8C"/>
  </w:style>
  <w:style w:type="character" w:styleId="CommentReference">
    <w:name w:val="annotation reference"/>
    <w:basedOn w:val="DefaultParagraphFont"/>
    <w:uiPriority w:val="99"/>
    <w:semiHidden/>
    <w:unhideWhenUsed/>
    <w:rsid w:val="00F61C2B"/>
    <w:rPr>
      <w:sz w:val="16"/>
      <w:szCs w:val="16"/>
    </w:rPr>
  </w:style>
  <w:style w:type="paragraph" w:styleId="CommentText">
    <w:name w:val="annotation text"/>
    <w:basedOn w:val="Normal"/>
    <w:link w:val="CommentTextChar"/>
    <w:uiPriority w:val="99"/>
    <w:semiHidden/>
    <w:unhideWhenUsed/>
    <w:rsid w:val="00F61C2B"/>
    <w:pPr>
      <w:spacing w:line="240" w:lineRule="auto"/>
    </w:pPr>
    <w:rPr>
      <w:sz w:val="20"/>
      <w:szCs w:val="20"/>
    </w:rPr>
  </w:style>
  <w:style w:type="character" w:customStyle="1" w:styleId="CommentTextChar">
    <w:name w:val="Comment Text Char"/>
    <w:basedOn w:val="DefaultParagraphFont"/>
    <w:link w:val="CommentText"/>
    <w:uiPriority w:val="99"/>
    <w:semiHidden/>
    <w:rsid w:val="00F61C2B"/>
    <w:rPr>
      <w:sz w:val="20"/>
      <w:szCs w:val="20"/>
    </w:rPr>
  </w:style>
  <w:style w:type="paragraph" w:styleId="CommentSubject">
    <w:name w:val="annotation subject"/>
    <w:basedOn w:val="CommentText"/>
    <w:next w:val="CommentText"/>
    <w:link w:val="CommentSubjectChar"/>
    <w:uiPriority w:val="99"/>
    <w:semiHidden/>
    <w:unhideWhenUsed/>
    <w:rsid w:val="00F61C2B"/>
    <w:rPr>
      <w:b/>
      <w:bCs/>
    </w:rPr>
  </w:style>
  <w:style w:type="character" w:customStyle="1" w:styleId="CommentSubjectChar">
    <w:name w:val="Comment Subject Char"/>
    <w:basedOn w:val="CommentTextChar"/>
    <w:link w:val="CommentSubject"/>
    <w:uiPriority w:val="99"/>
    <w:semiHidden/>
    <w:rsid w:val="00F61C2B"/>
    <w:rPr>
      <w:b/>
      <w:bCs/>
      <w:sz w:val="20"/>
      <w:szCs w:val="20"/>
    </w:rPr>
  </w:style>
  <w:style w:type="character" w:styleId="FollowedHyperlink">
    <w:name w:val="FollowedHyperlink"/>
    <w:basedOn w:val="DefaultParagraphFont"/>
    <w:uiPriority w:val="99"/>
    <w:semiHidden/>
    <w:unhideWhenUsed/>
    <w:rsid w:val="00CA08C8"/>
    <w:rPr>
      <w:color w:val="800080" w:themeColor="followedHyperlink"/>
      <w:u w:val="single"/>
    </w:rPr>
  </w:style>
  <w:style w:type="character" w:customStyle="1" w:styleId="ListParagraphChar">
    <w:name w:val="List Paragraph Char"/>
    <w:aliases w:val="Recommendation Char,List Paragraph1 Char,List Paragraph11 Char,L Char"/>
    <w:basedOn w:val="DefaultParagraphFont"/>
    <w:link w:val="ListParagraph"/>
    <w:uiPriority w:val="34"/>
    <w:locked/>
    <w:rsid w:val="00A123EA"/>
  </w:style>
  <w:style w:type="paragraph" w:customStyle="1" w:styleId="Bullet">
    <w:name w:val="Bullet"/>
    <w:basedOn w:val="Normal"/>
    <w:link w:val="BulletChar"/>
    <w:rsid w:val="00A123EA"/>
    <w:pPr>
      <w:spacing w:after="240" w:line="240" w:lineRule="auto"/>
    </w:pPr>
    <w:rPr>
      <w:sz w:val="24"/>
    </w:rPr>
  </w:style>
  <w:style w:type="character" w:customStyle="1" w:styleId="BulletChar">
    <w:name w:val="Bullet Char"/>
    <w:basedOn w:val="DefaultParagraphFont"/>
    <w:link w:val="Bullet"/>
    <w:rsid w:val="00A123EA"/>
    <w:rPr>
      <w:sz w:val="24"/>
    </w:rPr>
  </w:style>
  <w:style w:type="paragraph" w:styleId="FootnoteText">
    <w:name w:val="footnote text"/>
    <w:basedOn w:val="Normal"/>
    <w:link w:val="FootnoteTextChar"/>
    <w:uiPriority w:val="99"/>
    <w:semiHidden/>
    <w:unhideWhenUsed/>
    <w:rsid w:val="00711D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D0B"/>
    <w:rPr>
      <w:sz w:val="20"/>
      <w:szCs w:val="20"/>
    </w:rPr>
  </w:style>
  <w:style w:type="character" w:styleId="FootnoteReference">
    <w:name w:val="footnote reference"/>
    <w:basedOn w:val="DefaultParagraphFont"/>
    <w:uiPriority w:val="99"/>
    <w:semiHidden/>
    <w:unhideWhenUsed/>
    <w:rsid w:val="00711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43557">
      <w:bodyDiv w:val="1"/>
      <w:marLeft w:val="0"/>
      <w:marRight w:val="0"/>
      <w:marTop w:val="0"/>
      <w:marBottom w:val="0"/>
      <w:divBdr>
        <w:top w:val="none" w:sz="0" w:space="0" w:color="auto"/>
        <w:left w:val="none" w:sz="0" w:space="0" w:color="auto"/>
        <w:bottom w:val="none" w:sz="0" w:space="0" w:color="auto"/>
        <w:right w:val="none" w:sz="0" w:space="0" w:color="auto"/>
      </w:divBdr>
    </w:div>
    <w:div w:id="18809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rewleig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proprint.com.au/News/389106,zacpac-makes-25m-qld-expansion.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iggsa\Desktop\2.%20Market%20concentration%20data%20(new)%20-%20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riggsa\Desktop\2.%20Market%20concentration%20data%20(n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riggsa\Desktop\Copy%20of%202.%20Market%20concentra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458182193517946"/>
          <c:y val="2.517882008840884E-2"/>
          <c:w val="0.6732458934206258"/>
          <c:h val="0.85787658036572789"/>
        </c:manualLayout>
      </c:layout>
      <c:barChart>
        <c:barDir val="bar"/>
        <c:grouping val="clustered"/>
        <c:varyColors val="0"/>
        <c:ser>
          <c:idx val="0"/>
          <c:order val="0"/>
          <c:tx>
            <c:strRef>
              <c:f>Sorting!$G$2</c:f>
              <c:strCache>
                <c:ptCount val="1"/>
                <c:pt idx="0">
                  <c:v>Market share of the top 2 competitors</c:v>
                </c:pt>
              </c:strCache>
            </c:strRef>
          </c:tx>
          <c:invertIfNegative val="0"/>
          <c:cat>
            <c:strRef>
              <c:f>Sorting!$E$3:$E$22</c:f>
              <c:strCache>
                <c:ptCount val="20"/>
                <c:pt idx="0">
                  <c:v>Education and training</c:v>
                </c:pt>
                <c:pt idx="1">
                  <c:v>Construction</c:v>
                </c:pt>
                <c:pt idx="2">
                  <c:v>Commercial and industrial building construction</c:v>
                </c:pt>
                <c:pt idx="3">
                  <c:v>Legal services</c:v>
                </c:pt>
                <c:pt idx="4">
                  <c:v>Motor vehicle dealers</c:v>
                </c:pt>
                <c:pt idx="5">
                  <c:v>Superannuation funds</c:v>
                </c:pt>
                <c:pt idx="6">
                  <c:v>Road freight transport</c:v>
                </c:pt>
                <c:pt idx="7">
                  <c:v>Heavy industry and other non-building construction</c:v>
                </c:pt>
                <c:pt idx="8">
                  <c:v>Universities</c:v>
                </c:pt>
                <c:pt idx="9">
                  <c:v>Electricity retailing</c:v>
                </c:pt>
                <c:pt idx="10">
                  <c:v>Coal mining</c:v>
                </c:pt>
                <c:pt idx="11">
                  <c:v>Oil and Gas Extraction in Australia</c:v>
                </c:pt>
                <c:pt idx="12">
                  <c:v>General insurance</c:v>
                </c:pt>
                <c:pt idx="13">
                  <c:v>Life insurance</c:v>
                </c:pt>
                <c:pt idx="14">
                  <c:v>General hospitals</c:v>
                </c:pt>
                <c:pt idx="15">
                  <c:v>Fuel retailing</c:v>
                </c:pt>
                <c:pt idx="16">
                  <c:v>Telecommunications Services in Australia</c:v>
                </c:pt>
                <c:pt idx="17">
                  <c:v>Iron ore mining</c:v>
                </c:pt>
                <c:pt idx="18">
                  <c:v>Supermarkets and grocery stores</c:v>
                </c:pt>
                <c:pt idx="19">
                  <c:v>Banking</c:v>
                </c:pt>
              </c:strCache>
            </c:strRef>
          </c:cat>
          <c:val>
            <c:numRef>
              <c:f>Sorting!$G$3:$G$22</c:f>
              <c:numCache>
                <c:formatCode>0%</c:formatCode>
                <c:ptCount val="20"/>
                <c:pt idx="0">
                  <c:v>2.5000000000000001E-2</c:v>
                </c:pt>
                <c:pt idx="1">
                  <c:v>3.7999999999999999E-2</c:v>
                </c:pt>
                <c:pt idx="2">
                  <c:v>5.3000000000000005E-2</c:v>
                </c:pt>
                <c:pt idx="3">
                  <c:v>0.05</c:v>
                </c:pt>
                <c:pt idx="4">
                  <c:v>9.8000000000000004E-2</c:v>
                </c:pt>
                <c:pt idx="5">
                  <c:v>0.09</c:v>
                </c:pt>
                <c:pt idx="6">
                  <c:v>0.14499999999999999</c:v>
                </c:pt>
                <c:pt idx="7">
                  <c:v>0.17399999999999999</c:v>
                </c:pt>
                <c:pt idx="8">
                  <c:v>0.14699999999999999</c:v>
                </c:pt>
                <c:pt idx="9">
                  <c:v>0.25700000000000001</c:v>
                </c:pt>
                <c:pt idx="10">
                  <c:v>0.22</c:v>
                </c:pt>
                <c:pt idx="11">
                  <c:v>0.30200000000000005</c:v>
                </c:pt>
                <c:pt idx="12">
                  <c:v>0.39</c:v>
                </c:pt>
                <c:pt idx="13">
                  <c:v>0.45200000000000001</c:v>
                </c:pt>
                <c:pt idx="14">
                  <c:v>0.42399999999999999</c:v>
                </c:pt>
                <c:pt idx="15">
                  <c:v>0.42799999999999999</c:v>
                </c:pt>
                <c:pt idx="16">
                  <c:v>0.59699999999999998</c:v>
                </c:pt>
                <c:pt idx="17">
                  <c:v>0.64500000000000002</c:v>
                </c:pt>
                <c:pt idx="18">
                  <c:v>0.72900000000000009</c:v>
                </c:pt>
                <c:pt idx="19">
                  <c:v>0.49299999999999999</c:v>
                </c:pt>
              </c:numCache>
            </c:numRef>
          </c:val>
        </c:ser>
        <c:ser>
          <c:idx val="1"/>
          <c:order val="1"/>
          <c:tx>
            <c:strRef>
              <c:f>Sorting!$H$2</c:f>
              <c:strCache>
                <c:ptCount val="1"/>
                <c:pt idx="0">
                  <c:v>Market share of the top 4 competitors</c:v>
                </c:pt>
              </c:strCache>
            </c:strRef>
          </c:tx>
          <c:invertIfNegative val="0"/>
          <c:cat>
            <c:strRef>
              <c:f>Sorting!$E$3:$E$22</c:f>
              <c:strCache>
                <c:ptCount val="20"/>
                <c:pt idx="0">
                  <c:v>Education and training</c:v>
                </c:pt>
                <c:pt idx="1">
                  <c:v>Construction</c:v>
                </c:pt>
                <c:pt idx="2">
                  <c:v>Commercial and industrial building construction</c:v>
                </c:pt>
                <c:pt idx="3">
                  <c:v>Legal services</c:v>
                </c:pt>
                <c:pt idx="4">
                  <c:v>Motor vehicle dealers</c:v>
                </c:pt>
                <c:pt idx="5">
                  <c:v>Superannuation funds</c:v>
                </c:pt>
                <c:pt idx="6">
                  <c:v>Road freight transport</c:v>
                </c:pt>
                <c:pt idx="7">
                  <c:v>Heavy industry and other non-building construction</c:v>
                </c:pt>
                <c:pt idx="8">
                  <c:v>Universities</c:v>
                </c:pt>
                <c:pt idx="9">
                  <c:v>Electricity retailing</c:v>
                </c:pt>
                <c:pt idx="10">
                  <c:v>Coal mining</c:v>
                </c:pt>
                <c:pt idx="11">
                  <c:v>Oil and Gas Extraction in Australia</c:v>
                </c:pt>
                <c:pt idx="12">
                  <c:v>General insurance</c:v>
                </c:pt>
                <c:pt idx="13">
                  <c:v>Life insurance</c:v>
                </c:pt>
                <c:pt idx="14">
                  <c:v>General hospitals</c:v>
                </c:pt>
                <c:pt idx="15">
                  <c:v>Fuel retailing</c:v>
                </c:pt>
                <c:pt idx="16">
                  <c:v>Telecommunications Services in Australia</c:v>
                </c:pt>
                <c:pt idx="17">
                  <c:v>Iron ore mining</c:v>
                </c:pt>
                <c:pt idx="18">
                  <c:v>Supermarkets and grocery stores</c:v>
                </c:pt>
                <c:pt idx="19">
                  <c:v>Banking</c:v>
                </c:pt>
              </c:strCache>
            </c:strRef>
          </c:cat>
          <c:val>
            <c:numRef>
              <c:f>Sorting!$H$3:$H$22</c:f>
              <c:numCache>
                <c:formatCode>0%</c:formatCode>
                <c:ptCount val="20"/>
                <c:pt idx="0">
                  <c:v>3.5000000000000003E-2</c:v>
                </c:pt>
                <c:pt idx="1">
                  <c:v>0.06</c:v>
                </c:pt>
                <c:pt idx="2">
                  <c:v>9.5000000000000001E-2</c:v>
                </c:pt>
                <c:pt idx="3">
                  <c:v>0.1</c:v>
                </c:pt>
                <c:pt idx="4">
                  <c:v>0.12300000000000001</c:v>
                </c:pt>
                <c:pt idx="5">
                  <c:v>0.153</c:v>
                </c:pt>
                <c:pt idx="6">
                  <c:v>0.16899999999999998</c:v>
                </c:pt>
                <c:pt idx="7">
                  <c:v>0.27200000000000002</c:v>
                </c:pt>
                <c:pt idx="8">
                  <c:v>0.27499999999999997</c:v>
                </c:pt>
                <c:pt idx="9">
                  <c:v>0.38700000000000001</c:v>
                </c:pt>
                <c:pt idx="10">
                  <c:v>0.40200000000000002</c:v>
                </c:pt>
                <c:pt idx="11">
                  <c:v>0.4910000000000001</c:v>
                </c:pt>
                <c:pt idx="12">
                  <c:v>0.56100000000000005</c:v>
                </c:pt>
                <c:pt idx="13">
                  <c:v>0.60199999999999998</c:v>
                </c:pt>
                <c:pt idx="14">
                  <c:v>0.66400000000000003</c:v>
                </c:pt>
                <c:pt idx="15">
                  <c:v>0.70299999999999996</c:v>
                </c:pt>
                <c:pt idx="16">
                  <c:v>0.72900000000000009</c:v>
                </c:pt>
                <c:pt idx="17">
                  <c:v>0.83900000000000008</c:v>
                </c:pt>
                <c:pt idx="18">
                  <c:v>0.90599999999999992</c:v>
                </c:pt>
                <c:pt idx="19">
                  <c:v>0.93500000000000005</c:v>
                </c:pt>
              </c:numCache>
            </c:numRef>
          </c:val>
        </c:ser>
        <c:dLbls>
          <c:showLegendKey val="0"/>
          <c:showVal val="0"/>
          <c:showCatName val="0"/>
          <c:showSerName val="0"/>
          <c:showPercent val="0"/>
          <c:showBubbleSize val="0"/>
        </c:dLbls>
        <c:gapWidth val="150"/>
        <c:axId val="459304488"/>
        <c:axId val="459307232"/>
      </c:barChart>
      <c:catAx>
        <c:axId val="459304488"/>
        <c:scaling>
          <c:orientation val="minMax"/>
        </c:scaling>
        <c:delete val="0"/>
        <c:axPos val="l"/>
        <c:numFmt formatCode="General" sourceLinked="0"/>
        <c:majorTickMark val="out"/>
        <c:minorTickMark val="none"/>
        <c:tickLblPos val="nextTo"/>
        <c:crossAx val="459307232"/>
        <c:crosses val="autoZero"/>
        <c:auto val="1"/>
        <c:lblAlgn val="ctr"/>
        <c:lblOffset val="100"/>
        <c:noMultiLvlLbl val="0"/>
      </c:catAx>
      <c:valAx>
        <c:axId val="459307232"/>
        <c:scaling>
          <c:orientation val="minMax"/>
        </c:scaling>
        <c:delete val="0"/>
        <c:axPos val="b"/>
        <c:majorGridlines/>
        <c:numFmt formatCode="0%" sourceLinked="1"/>
        <c:majorTickMark val="out"/>
        <c:minorTickMark val="none"/>
        <c:tickLblPos val="nextTo"/>
        <c:crossAx val="459304488"/>
        <c:crosses val="autoZero"/>
        <c:crossBetween val="between"/>
      </c:valAx>
    </c:plotArea>
    <c:legend>
      <c:legendPos val="b"/>
      <c:layout>
        <c:manualLayout>
          <c:xMode val="edge"/>
          <c:yMode val="edge"/>
          <c:x val="5.8387537561405627E-2"/>
          <c:y val="0.95030515125003312"/>
          <c:w val="0.8876568261207699"/>
          <c:h val="4.8756290307274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'Aust compared US'!$B$2</c:f>
              <c:strCache>
                <c:ptCount val="1"/>
                <c:pt idx="0">
                  <c:v>US</c:v>
                </c:pt>
              </c:strCache>
            </c:strRef>
          </c:tx>
          <c:invertIfNegative val="0"/>
          <c:cat>
            <c:strRef>
              <c:f>'Aust compared US'!$A$3:$A$14</c:f>
              <c:strCache>
                <c:ptCount val="12"/>
                <c:pt idx="0">
                  <c:v>Pharmacies</c:v>
                </c:pt>
                <c:pt idx="1">
                  <c:v>Bottled water</c:v>
                </c:pt>
                <c:pt idx="2">
                  <c:v>Beer manufacturing</c:v>
                </c:pt>
                <c:pt idx="3">
                  <c:v>Department stores</c:v>
                </c:pt>
                <c:pt idx="4">
                  <c:v>Domestic air travel</c:v>
                </c:pt>
                <c:pt idx="5">
                  <c:v>Soft drink manufacturing</c:v>
                </c:pt>
                <c:pt idx="6">
                  <c:v>Health insurance</c:v>
                </c:pt>
                <c:pt idx="7">
                  <c:v>Commercial banking</c:v>
                </c:pt>
                <c:pt idx="8">
                  <c:v>Cardboard manufacturing</c:v>
                </c:pt>
                <c:pt idx="9">
                  <c:v>Petrol retailing</c:v>
                </c:pt>
                <c:pt idx="10">
                  <c:v>Supermarkets</c:v>
                </c:pt>
                <c:pt idx="11">
                  <c:v>Liquor retailing</c:v>
                </c:pt>
              </c:strCache>
            </c:strRef>
          </c:cat>
          <c:val>
            <c:numRef>
              <c:f>'Aust compared US'!$B$3:$B$14</c:f>
              <c:numCache>
                <c:formatCode>0%</c:formatCode>
                <c:ptCount val="12"/>
                <c:pt idx="0">
                  <c:v>0.69</c:v>
                </c:pt>
                <c:pt idx="1">
                  <c:v>0.76</c:v>
                </c:pt>
                <c:pt idx="2">
                  <c:v>0.9</c:v>
                </c:pt>
                <c:pt idx="3">
                  <c:v>0.83</c:v>
                </c:pt>
                <c:pt idx="4">
                  <c:v>0.66</c:v>
                </c:pt>
                <c:pt idx="5">
                  <c:v>0.61</c:v>
                </c:pt>
                <c:pt idx="6">
                  <c:v>0.35</c:v>
                </c:pt>
                <c:pt idx="7">
                  <c:v>0.26</c:v>
                </c:pt>
                <c:pt idx="8">
                  <c:v>0.36</c:v>
                </c:pt>
                <c:pt idx="9">
                  <c:v>0.14000000000000001</c:v>
                </c:pt>
                <c:pt idx="10">
                  <c:v>0.31</c:v>
                </c:pt>
                <c:pt idx="11">
                  <c:v>0.1</c:v>
                </c:pt>
              </c:numCache>
            </c:numRef>
          </c:val>
        </c:ser>
        <c:ser>
          <c:idx val="1"/>
          <c:order val="1"/>
          <c:tx>
            <c:strRef>
              <c:f>'Aust compared US'!$C$2</c:f>
              <c:strCache>
                <c:ptCount val="1"/>
                <c:pt idx="0">
                  <c:v>Australia</c:v>
                </c:pt>
              </c:strCache>
            </c:strRef>
          </c:tx>
          <c:invertIfNegative val="0"/>
          <c:cat>
            <c:strRef>
              <c:f>'Aust compared US'!$A$3:$A$14</c:f>
              <c:strCache>
                <c:ptCount val="12"/>
                <c:pt idx="0">
                  <c:v>Pharmacies</c:v>
                </c:pt>
                <c:pt idx="1">
                  <c:v>Bottled water</c:v>
                </c:pt>
                <c:pt idx="2">
                  <c:v>Beer manufacturing</c:v>
                </c:pt>
                <c:pt idx="3">
                  <c:v>Department stores</c:v>
                </c:pt>
                <c:pt idx="4">
                  <c:v>Domestic air travel</c:v>
                </c:pt>
                <c:pt idx="5">
                  <c:v>Soft drink manufacturing</c:v>
                </c:pt>
                <c:pt idx="6">
                  <c:v>Health insurance</c:v>
                </c:pt>
                <c:pt idx="7">
                  <c:v>Commercial banking</c:v>
                </c:pt>
                <c:pt idx="8">
                  <c:v>Cardboard manufacturing</c:v>
                </c:pt>
                <c:pt idx="9">
                  <c:v>Petrol retailing</c:v>
                </c:pt>
                <c:pt idx="10">
                  <c:v>Supermarkets</c:v>
                </c:pt>
                <c:pt idx="11">
                  <c:v>Liquor retailing</c:v>
                </c:pt>
              </c:strCache>
            </c:strRef>
          </c:cat>
          <c:val>
            <c:numRef>
              <c:f>'Aust compared US'!$C$3:$C$14</c:f>
              <c:numCache>
                <c:formatCode>0%</c:formatCode>
                <c:ptCount val="12"/>
                <c:pt idx="0">
                  <c:v>0.59</c:v>
                </c:pt>
                <c:pt idx="1">
                  <c:v>0.75800000000000001</c:v>
                </c:pt>
                <c:pt idx="2">
                  <c:v>0.89900000000000002</c:v>
                </c:pt>
                <c:pt idx="3">
                  <c:v>0.94299999999999995</c:v>
                </c:pt>
                <c:pt idx="4">
                  <c:v>0.873</c:v>
                </c:pt>
                <c:pt idx="5">
                  <c:v>0.83599999999999997</c:v>
                </c:pt>
                <c:pt idx="6">
                  <c:v>0.93</c:v>
                </c:pt>
                <c:pt idx="7">
                  <c:v>0.94</c:v>
                </c:pt>
                <c:pt idx="8">
                  <c:v>0.88300000000000001</c:v>
                </c:pt>
                <c:pt idx="9">
                  <c:v>0.70299999999999996</c:v>
                </c:pt>
                <c:pt idx="10">
                  <c:v>0.90599999999999992</c:v>
                </c:pt>
                <c:pt idx="11">
                  <c:v>0.78</c:v>
                </c:pt>
              </c:numCache>
            </c:numRef>
          </c:val>
        </c:ser>
        <c:dLbls>
          <c:showLegendKey val="0"/>
          <c:showVal val="0"/>
          <c:showCatName val="0"/>
          <c:showSerName val="0"/>
          <c:showPercent val="0"/>
          <c:showBubbleSize val="0"/>
        </c:dLbls>
        <c:gapWidth val="150"/>
        <c:axId val="459304880"/>
        <c:axId val="459305272"/>
      </c:barChart>
      <c:catAx>
        <c:axId val="459304880"/>
        <c:scaling>
          <c:orientation val="minMax"/>
        </c:scaling>
        <c:delete val="0"/>
        <c:axPos val="l"/>
        <c:numFmt formatCode="General" sourceLinked="0"/>
        <c:majorTickMark val="out"/>
        <c:minorTickMark val="none"/>
        <c:tickLblPos val="nextTo"/>
        <c:crossAx val="459305272"/>
        <c:crosses val="autoZero"/>
        <c:auto val="1"/>
        <c:lblAlgn val="ctr"/>
        <c:lblOffset val="100"/>
        <c:noMultiLvlLbl val="0"/>
      </c:catAx>
      <c:valAx>
        <c:axId val="459305272"/>
        <c:scaling>
          <c:orientation val="minMax"/>
        </c:scaling>
        <c:delete val="0"/>
        <c:axPos val="b"/>
        <c:majorGridlines/>
        <c:numFmt formatCode="0%" sourceLinked="1"/>
        <c:majorTickMark val="out"/>
        <c:minorTickMark val="none"/>
        <c:tickLblPos val="nextTo"/>
        <c:crossAx val="45930488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'New businesses and GVA'!$B$33</c:f>
              <c:strCache>
                <c:ptCount val="1"/>
                <c:pt idx="0">
                  <c:v>Change in number of firms from 2011-12 to 2014-15</c:v>
                </c:pt>
              </c:strCache>
            </c:strRef>
          </c:tx>
          <c:invertIfNegative val="0"/>
          <c:cat>
            <c:strRef>
              <c:f>'New businesses and GVA'!$A$34:$A$53</c:f>
              <c:strCache>
                <c:ptCount val="20"/>
                <c:pt idx="0">
                  <c:v>Agriculture, Forestry and Fishing</c:v>
                </c:pt>
                <c:pt idx="1">
                  <c:v>Mining</c:v>
                </c:pt>
                <c:pt idx="2">
                  <c:v>Manufacturing</c:v>
                </c:pt>
                <c:pt idx="3">
                  <c:v>Electricity, Gas, Water and Waste Services</c:v>
                </c:pt>
                <c:pt idx="4">
                  <c:v>Construction</c:v>
                </c:pt>
                <c:pt idx="5">
                  <c:v>Wholesale Trade</c:v>
                </c:pt>
                <c:pt idx="6">
                  <c:v>Retail Trade</c:v>
                </c:pt>
                <c:pt idx="7">
                  <c:v>Accommodation and Food Services</c:v>
                </c:pt>
                <c:pt idx="8">
                  <c:v>Transport, Postal and Warehousing</c:v>
                </c:pt>
                <c:pt idx="9">
                  <c:v>Information Media and Telecommunications</c:v>
                </c:pt>
                <c:pt idx="10">
                  <c:v>Financial and Insurance Services</c:v>
                </c:pt>
                <c:pt idx="11">
                  <c:v>Rental, Hiring and Real Estate Services</c:v>
                </c:pt>
                <c:pt idx="12">
                  <c:v>Professional, Scientific and Technical Services</c:v>
                </c:pt>
                <c:pt idx="13">
                  <c:v>Administrative and Support Services</c:v>
                </c:pt>
                <c:pt idx="14">
                  <c:v>Public Administration and Safety</c:v>
                </c:pt>
                <c:pt idx="15">
                  <c:v>Education and Training</c:v>
                </c:pt>
                <c:pt idx="16">
                  <c:v>Health Care and Social Assistance</c:v>
                </c:pt>
                <c:pt idx="17">
                  <c:v>Arts and Recreation Services</c:v>
                </c:pt>
                <c:pt idx="18">
                  <c:v>Other Services</c:v>
                </c:pt>
                <c:pt idx="19">
                  <c:v>All Industries</c:v>
                </c:pt>
              </c:strCache>
            </c:strRef>
          </c:cat>
          <c:val>
            <c:numRef>
              <c:f>'New businesses and GVA'!$B$34:$B$53</c:f>
              <c:numCache>
                <c:formatCode>0%</c:formatCode>
                <c:ptCount val="20"/>
                <c:pt idx="0">
                  <c:v>-9.7526036430897911E-2</c:v>
                </c:pt>
                <c:pt idx="1">
                  <c:v>-2.2063280397623956E-2</c:v>
                </c:pt>
                <c:pt idx="2">
                  <c:v>-7.8274213669835169E-2</c:v>
                </c:pt>
                <c:pt idx="3">
                  <c:v>2.4674666215987833E-2</c:v>
                </c:pt>
                <c:pt idx="4">
                  <c:v>-2.38500226039783E-2</c:v>
                </c:pt>
                <c:pt idx="5">
                  <c:v>-3.9745966529712393E-2</c:v>
                </c:pt>
                <c:pt idx="6">
                  <c:v>-8.2572749260206385E-2</c:v>
                </c:pt>
                <c:pt idx="7">
                  <c:v>6.4809184442876949E-2</c:v>
                </c:pt>
                <c:pt idx="8">
                  <c:v>-4.3436039115018935E-2</c:v>
                </c:pt>
                <c:pt idx="9">
                  <c:v>2.4776433456075751E-2</c:v>
                </c:pt>
                <c:pt idx="10">
                  <c:v>0.11776450739783223</c:v>
                </c:pt>
                <c:pt idx="11">
                  <c:v>2.8127469054516723E-2</c:v>
                </c:pt>
                <c:pt idx="12">
                  <c:v>8.8399669341728999E-3</c:v>
                </c:pt>
                <c:pt idx="13">
                  <c:v>-3.1854324734446132E-2</c:v>
                </c:pt>
                <c:pt idx="14">
                  <c:v>-6.5158719958874178E-2</c:v>
                </c:pt>
                <c:pt idx="15">
                  <c:v>3.4084015771913861E-2</c:v>
                </c:pt>
                <c:pt idx="16">
                  <c:v>0.15925714735144914</c:v>
                </c:pt>
                <c:pt idx="17">
                  <c:v>-5.7977285018929153E-2</c:v>
                </c:pt>
                <c:pt idx="18">
                  <c:v>-6.42800742890824E-3</c:v>
                </c:pt>
                <c:pt idx="19">
                  <c:v>-5.2414824152180722E-3</c:v>
                </c:pt>
              </c:numCache>
            </c:numRef>
          </c:val>
        </c:ser>
        <c:ser>
          <c:idx val="1"/>
          <c:order val="1"/>
          <c:tx>
            <c:strRef>
              <c:f>'New businesses and GVA'!$C$33</c:f>
              <c:strCache>
                <c:ptCount val="1"/>
                <c:pt idx="0">
                  <c:v>Change in Industry gross value-add from 2011-12 to 2014-15</c:v>
                </c:pt>
              </c:strCache>
            </c:strRef>
          </c:tx>
          <c:invertIfNegative val="0"/>
          <c:cat>
            <c:strRef>
              <c:f>'New businesses and GVA'!$A$34:$A$53</c:f>
              <c:strCache>
                <c:ptCount val="20"/>
                <c:pt idx="0">
                  <c:v>Agriculture, Forestry and Fishing</c:v>
                </c:pt>
                <c:pt idx="1">
                  <c:v>Mining</c:v>
                </c:pt>
                <c:pt idx="2">
                  <c:v>Manufacturing</c:v>
                </c:pt>
                <c:pt idx="3">
                  <c:v>Electricity, Gas, Water and Waste Services</c:v>
                </c:pt>
                <c:pt idx="4">
                  <c:v>Construction</c:v>
                </c:pt>
                <c:pt idx="5">
                  <c:v>Wholesale Trade</c:v>
                </c:pt>
                <c:pt idx="6">
                  <c:v>Retail Trade</c:v>
                </c:pt>
                <c:pt idx="7">
                  <c:v>Accommodation and Food Services</c:v>
                </c:pt>
                <c:pt idx="8">
                  <c:v>Transport, Postal and Warehousing</c:v>
                </c:pt>
                <c:pt idx="9">
                  <c:v>Information Media and Telecommunications</c:v>
                </c:pt>
                <c:pt idx="10">
                  <c:v>Financial and Insurance Services</c:v>
                </c:pt>
                <c:pt idx="11">
                  <c:v>Rental, Hiring and Real Estate Services</c:v>
                </c:pt>
                <c:pt idx="12">
                  <c:v>Professional, Scientific and Technical Services</c:v>
                </c:pt>
                <c:pt idx="13">
                  <c:v>Administrative and Support Services</c:v>
                </c:pt>
                <c:pt idx="14">
                  <c:v>Public Administration and Safety</c:v>
                </c:pt>
                <c:pt idx="15">
                  <c:v>Education and Training</c:v>
                </c:pt>
                <c:pt idx="16">
                  <c:v>Health Care and Social Assistance</c:v>
                </c:pt>
                <c:pt idx="17">
                  <c:v>Arts and Recreation Services</c:v>
                </c:pt>
                <c:pt idx="18">
                  <c:v>Other Services</c:v>
                </c:pt>
                <c:pt idx="19">
                  <c:v>All Industries</c:v>
                </c:pt>
              </c:strCache>
            </c:strRef>
          </c:cat>
          <c:val>
            <c:numRef>
              <c:f>'New businesses and GVA'!$C$34:$C$53</c:f>
              <c:numCache>
                <c:formatCode>0%</c:formatCode>
                <c:ptCount val="20"/>
                <c:pt idx="0">
                  <c:v>-1.6836508639787327E-2</c:v>
                </c:pt>
                <c:pt idx="1">
                  <c:v>0.37621450628907133</c:v>
                </c:pt>
                <c:pt idx="2">
                  <c:v>-0.10617347691399912</c:v>
                </c:pt>
                <c:pt idx="3">
                  <c:v>3.8768948093706936E-2</c:v>
                </c:pt>
                <c:pt idx="4">
                  <c:v>9.8239460834880679E-2</c:v>
                </c:pt>
                <c:pt idx="5">
                  <c:v>7.5721692376624211E-2</c:v>
                </c:pt>
                <c:pt idx="6">
                  <c:v>0.13261626841043819</c:v>
                </c:pt>
                <c:pt idx="7">
                  <c:v>3.4479054779806659E-2</c:v>
                </c:pt>
                <c:pt idx="8">
                  <c:v>5.4371122391426961E-2</c:v>
                </c:pt>
                <c:pt idx="9">
                  <c:v>0.18959842001316657</c:v>
                </c:pt>
                <c:pt idx="10">
                  <c:v>0.20894981382014696</c:v>
                </c:pt>
                <c:pt idx="11">
                  <c:v>0.36791620727673652</c:v>
                </c:pt>
                <c:pt idx="12">
                  <c:v>-1.2694409415720892E-2</c:v>
                </c:pt>
                <c:pt idx="13">
                  <c:v>4.4483985765124558E-2</c:v>
                </c:pt>
                <c:pt idx="14">
                  <c:v>0.13790951638065524</c:v>
                </c:pt>
                <c:pt idx="15">
                  <c:v>9.4183609899756465E-2</c:v>
                </c:pt>
                <c:pt idx="16">
                  <c:v>0.18222917753434184</c:v>
                </c:pt>
                <c:pt idx="17">
                  <c:v>7.8844905905256321E-2</c:v>
                </c:pt>
                <c:pt idx="18">
                  <c:v>7.8733418913136496E-2</c:v>
                </c:pt>
                <c:pt idx="19">
                  <c:v>0.1141206028558665</c:v>
                </c:pt>
              </c:numCache>
            </c:numRef>
          </c:val>
        </c:ser>
        <c:dLbls>
          <c:showLegendKey val="0"/>
          <c:showVal val="0"/>
          <c:showCatName val="0"/>
          <c:showSerName val="0"/>
          <c:showPercent val="0"/>
          <c:showBubbleSize val="0"/>
        </c:dLbls>
        <c:gapWidth val="150"/>
        <c:axId val="251253520"/>
        <c:axId val="251250776"/>
      </c:barChart>
      <c:catAx>
        <c:axId val="251253520"/>
        <c:scaling>
          <c:orientation val="minMax"/>
        </c:scaling>
        <c:delete val="0"/>
        <c:axPos val="l"/>
        <c:numFmt formatCode="General" sourceLinked="0"/>
        <c:majorTickMark val="out"/>
        <c:minorTickMark val="none"/>
        <c:tickLblPos val="low"/>
        <c:crossAx val="251250776"/>
        <c:crosses val="autoZero"/>
        <c:auto val="1"/>
        <c:lblAlgn val="ctr"/>
        <c:lblOffset val="100"/>
        <c:noMultiLvlLbl val="0"/>
      </c:catAx>
      <c:valAx>
        <c:axId val="251250776"/>
        <c:scaling>
          <c:orientation val="minMax"/>
        </c:scaling>
        <c:delete val="0"/>
        <c:axPos val="b"/>
        <c:majorGridlines/>
        <c:numFmt formatCode="0%" sourceLinked="1"/>
        <c:majorTickMark val="out"/>
        <c:minorTickMark val="none"/>
        <c:tickLblPos val="nextTo"/>
        <c:crossAx val="251253520"/>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07175-FA94-4329-870F-40EB5323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Andrew (MP)</dc:creator>
  <cp:lastModifiedBy>David Smith</cp:lastModifiedBy>
  <cp:revision>2</cp:revision>
  <cp:lastPrinted>2016-05-18T00:23:00Z</cp:lastPrinted>
  <dcterms:created xsi:type="dcterms:W3CDTF">2016-05-21T21:55:00Z</dcterms:created>
  <dcterms:modified xsi:type="dcterms:W3CDTF">2016-05-21T21:55:00Z</dcterms:modified>
</cp:coreProperties>
</file>